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CC0FD9" w:rsidRPr="00D84870" w:rsidTr="009B446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CC0FD9" w:rsidRPr="00D84870" w:rsidRDefault="00CC0F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CC0FD9" w:rsidRPr="00D84870" w:rsidRDefault="00CC0FD9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CC0FD9" w:rsidRPr="00D84870" w:rsidRDefault="00AE2977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Governance and Compliance</w:t>
            </w:r>
          </w:p>
        </w:tc>
      </w:tr>
      <w:tr w:rsidR="00CC0FD9" w:rsidRPr="00D84870" w:rsidTr="009B4466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CC0FD9" w:rsidRPr="00D84870" w:rsidRDefault="00CC0F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B4466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CC0FD9" w:rsidRPr="00D84870" w:rsidRDefault="00CC0FD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Audit and Compliance</w:t>
            </w:r>
          </w:p>
        </w:tc>
      </w:tr>
      <w:tr w:rsidR="00CC0FD9" w:rsidRPr="00D84870" w:rsidTr="009B446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CC0FD9" w:rsidRPr="00D84870" w:rsidRDefault="00CC0FD9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CC0FD9" w:rsidRPr="00D84870" w:rsidRDefault="00CC0FD9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CC0FD9" w:rsidRPr="00D84870" w:rsidRDefault="00CC0FD9" w:rsidP="00F20EE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compliance processes and audit strategy for the organisation to review adherence to statutory regulatory and standards. Assessment and enhancement of the thoroughness of compliance </w:t>
            </w:r>
            <w:r w:rsidR="00671815">
              <w:rPr>
                <w:rFonts w:ascii="Arial" w:hAnsi="Arial" w:cs="Arial"/>
                <w:noProof/>
              </w:rPr>
              <w:t>and/or</w:t>
            </w:r>
            <w:r w:rsidRPr="00D84870">
              <w:rPr>
                <w:rFonts w:ascii="Arial" w:hAnsi="Arial" w:cs="Arial"/>
                <w:noProof/>
              </w:rPr>
              <w:t xml:space="preserve"> governance processes and organisation's internal controls to align with changing compliance standards. This also includes the actual conduct </w:t>
            </w:r>
            <w:r w:rsidR="00671815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671815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</w:t>
            </w:r>
            <w:r w:rsidR="00671815">
              <w:rPr>
                <w:rFonts w:ascii="Arial" w:hAnsi="Arial" w:cs="Arial"/>
                <w:noProof/>
              </w:rPr>
              <w:t>performance of audit activities</w:t>
            </w:r>
          </w:p>
        </w:tc>
      </w:tr>
      <w:tr w:rsidR="00CC0FD9" w:rsidRPr="00D84870" w:rsidTr="009B4466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FD9" w:rsidRPr="00D84870" w:rsidRDefault="00CC0F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CC0FD9" w:rsidRPr="00D84870" w:rsidTr="009B4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C0FD9" w:rsidRPr="00D84870" w:rsidRDefault="00CC0FD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C0FD9" w:rsidRPr="00D84870" w:rsidRDefault="00CC0F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C0FD9" w:rsidRPr="00D84870" w:rsidRDefault="00CC0FD9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FD9" w:rsidRPr="00D84870" w:rsidRDefault="00421575" w:rsidP="00421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ICT-SNA-3001-1.1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FD9" w:rsidRPr="00D84870" w:rsidRDefault="00421575" w:rsidP="00421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ICT-SNA-4001-1.1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FD9" w:rsidRPr="00D84870" w:rsidRDefault="00421575" w:rsidP="00421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ICT-SNA-5001-1.1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C0FD9" w:rsidRPr="00D84870" w:rsidRDefault="00CC0FD9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CC0FD9" w:rsidRPr="00D84870" w:rsidTr="009B446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C0FD9" w:rsidRPr="00D84870" w:rsidRDefault="00CC0FD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audits, analyse results and implement cha</w:t>
            </w:r>
            <w:r w:rsidR="009B4466">
              <w:rPr>
                <w:rFonts w:ascii="Arial" w:hAnsi="Arial" w:cs="Arial"/>
                <w:noProof/>
              </w:rPr>
              <w:t>nges to address identified gaps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enhance compliance processes based on an evaluation of gap</w:t>
            </w:r>
            <w:r w:rsidR="009B4466">
              <w:rPr>
                <w:rFonts w:ascii="Arial" w:hAnsi="Arial" w:cs="Arial"/>
                <w:noProof/>
              </w:rPr>
              <w:t>s in business and IT operations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Establish audit and compliance strategy and objectives for the organisation, ensuring robustness of int</w:t>
            </w:r>
            <w:r w:rsidR="009B4466">
              <w:rPr>
                <w:rFonts w:ascii="Arial" w:hAnsi="Arial" w:cs="Arial"/>
                <w:noProof/>
              </w:rPr>
              <w:t>ernal controls are strengthened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CC0FD9" w:rsidRPr="00D84870" w:rsidTr="009B446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FD9" w:rsidRPr="009B4466" w:rsidRDefault="00CC0FD9" w:rsidP="009B446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Methodologies and tools for the conduct of audit activities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and analysis of audit results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Identification of non-compliance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and external compliance and regulatory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and considerations in development of compliance processes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Evolving statutory and regulatory standards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 and relevance of external standards to organisation's context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gap analysis for business and IT operations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and key considerations in audit and compliance strategy development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trends, approaches and industry best practices in internal audit and compliance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business priorities and external regulations on audit strategy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Root cause evaluation of non-compliance in business and IT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CC0FD9" w:rsidRPr="00D84870" w:rsidTr="009B446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FD9" w:rsidRPr="00D84870" w:rsidRDefault="00CC0FD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CC0FD9" w:rsidRPr="00D84870" w:rsidRDefault="00CC0F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C0FD9" w:rsidRPr="00D84870" w:rsidRDefault="00CC0FD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CC0FD9" w:rsidRPr="00D84870" w:rsidRDefault="00CC0F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C0FD9" w:rsidRPr="00D84870" w:rsidRDefault="00CC0F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C0FD9" w:rsidRPr="00D84870" w:rsidRDefault="00CC0FD9" w:rsidP="00AC1C03">
            <w:pPr>
              <w:rPr>
                <w:rFonts w:ascii="Arial" w:hAnsi="Arial" w:cs="Arial"/>
                <w:b/>
              </w:rPr>
            </w:pPr>
          </w:p>
          <w:p w:rsidR="00CC0FD9" w:rsidRPr="00D84870" w:rsidRDefault="00CC0FD9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Conduct audit activities in line with the organisation's compliance processes and guidelines,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using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appropriate methodologies and tools 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audit results and highlight identified process gaps or key instances of non-compliance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Propose improvement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existing compliance processes and measures to address major risks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changes in the performance of audits in alignment with changes in internal compliance standards or external regulatory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compliance processes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 xml:space="preserve"> in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accord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ance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with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organisation's strategy and internal and external guidelines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audit results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identify reasons for gaps or non-compliance in business and IT operations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Recommend enhancements to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compliance processes to strengthen the organisation's internal controls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audit and compliance strategy and objectives for the organisation, considering emerging trends, approaches and industry best practices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Oversee alignment of audit and compliance strategy with internal business requirements and priorities as well as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external regulations and standards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root causes and potential organisational impact or risks of non-compliance so as to prioritise the areas that require further enhancement</w:t>
            </w:r>
          </w:p>
          <w:p w:rsidR="00CC0FD9" w:rsidRPr="00D84870" w:rsidRDefault="00CC0FD9" w:rsidP="009B446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enhancements to critical compliance processes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>,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improve </w:t>
            </w:r>
            <w:r w:rsidR="007D6D6C"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robustness of the organisation's internal controls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0FD9" w:rsidRPr="00D84870" w:rsidRDefault="00CC0FD9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CC0FD9" w:rsidRPr="00D84870" w:rsidTr="00520EA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FD9" w:rsidRPr="00D84870" w:rsidRDefault="00CC0FD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CC0FD9" w:rsidRPr="00D84870" w:rsidRDefault="00CC0FD9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FD9" w:rsidRPr="00D84870" w:rsidRDefault="00520EA6" w:rsidP="00520EA6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For Data Protection</w:t>
            </w:r>
            <w:r>
              <w:rPr>
                <w:rFonts w:ascii="Arial" w:hAnsi="Arial" w:cs="Arial"/>
                <w:color w:val="000000"/>
              </w:rPr>
              <w:t>-related programmes</w:t>
            </w:r>
            <w:r>
              <w:rPr>
                <w:rFonts w:ascii="Arial" w:hAnsi="Arial" w:cs="Arial"/>
                <w:color w:val="000000"/>
              </w:rPr>
              <w:t xml:space="preserve">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March 2020</w:t>
            </w:r>
            <w:r>
              <w:rPr>
                <w:rFonts w:ascii="Arial" w:hAnsi="Arial" w:cs="Arial"/>
                <w:color w:val="000000"/>
              </w:rPr>
              <w:t>]</w:t>
            </w:r>
            <w:bookmarkStart w:id="0" w:name="_GoBack"/>
            <w:bookmarkEnd w:id="0"/>
          </w:p>
        </w:tc>
      </w:tr>
    </w:tbl>
    <w:p w:rsidR="006173D7" w:rsidRDefault="006173D7"/>
    <w:sectPr w:rsidR="006173D7" w:rsidSect="00CC0FD9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E2B" w:rsidRDefault="00CE0E2B">
      <w:pPr>
        <w:spacing w:after="0" w:line="240" w:lineRule="auto"/>
      </w:pPr>
      <w:r>
        <w:separator/>
      </w:r>
    </w:p>
  </w:endnote>
  <w:endnote w:type="continuationSeparator" w:id="0">
    <w:p w:rsidR="00CE0E2B" w:rsidRDefault="00CE0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575" w:rsidRDefault="00E011C3" w:rsidP="00421575">
    <w:pPr>
      <w:pStyle w:val="Footer"/>
    </w:pPr>
    <w:r>
      <w:t>©SkillsFuture Singapore and Infocomm Media Development Authority</w:t>
    </w:r>
  </w:p>
  <w:p w:rsidR="00AE7701" w:rsidRDefault="00421575" w:rsidP="00421575">
    <w:pPr>
      <w:pStyle w:val="Footer"/>
    </w:pPr>
    <w:r>
      <w:t xml:space="preserve">Effective Date: </w:t>
    </w:r>
    <w:r w:rsidR="00AE2977">
      <w:t>January</w:t>
    </w:r>
    <w:r>
      <w:t xml:space="preserve"> 20</w:t>
    </w:r>
    <w:r w:rsidR="00AE2977">
      <w:t>20, Version 2</w:t>
    </w:r>
    <w:r>
      <w:t>.1</w:t>
    </w:r>
    <w:r w:rsidR="00CC0FD9">
      <w:tab/>
    </w:r>
    <w:r w:rsidR="00CC0FD9">
      <w:tab/>
      <w:t xml:space="preserve">Page </w:t>
    </w:r>
    <w:r w:rsidR="00CC0FD9">
      <w:fldChar w:fldCharType="begin"/>
    </w:r>
    <w:r w:rsidR="00CC0FD9">
      <w:instrText xml:space="preserve"> PAGE   \* MERGEFORMAT </w:instrText>
    </w:r>
    <w:r w:rsidR="00CC0FD9">
      <w:fldChar w:fldCharType="separate"/>
    </w:r>
    <w:r w:rsidR="00520EA6">
      <w:rPr>
        <w:noProof/>
      </w:rPr>
      <w:t>2</w:t>
    </w:r>
    <w:r w:rsidR="00CC0FD9">
      <w:fldChar w:fldCharType="end"/>
    </w:r>
    <w:r w:rsidR="00CC0FD9">
      <w:t xml:space="preserve"> of </w:t>
    </w:r>
    <w:r w:rsidR="00CE0E2B">
      <w:fldChar w:fldCharType="begin"/>
    </w:r>
    <w:r w:rsidR="00CE0E2B">
      <w:instrText xml:space="preserve"> NUMPAGES   \* MERGEFORMAT </w:instrText>
    </w:r>
    <w:r w:rsidR="00CE0E2B">
      <w:fldChar w:fldCharType="separate"/>
    </w:r>
    <w:r w:rsidR="00520EA6">
      <w:rPr>
        <w:noProof/>
      </w:rPr>
      <w:t>2</w:t>
    </w:r>
    <w:r w:rsidR="00CE0E2B">
      <w:rPr>
        <w:noProof/>
      </w:rPr>
      <w:fldChar w:fldCharType="end"/>
    </w:r>
  </w:p>
  <w:p w:rsidR="00AE7701" w:rsidRDefault="00CE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E2B" w:rsidRDefault="00CE0E2B">
      <w:pPr>
        <w:spacing w:after="0" w:line="240" w:lineRule="auto"/>
      </w:pPr>
      <w:r>
        <w:separator/>
      </w:r>
    </w:p>
  </w:footnote>
  <w:footnote w:type="continuationSeparator" w:id="0">
    <w:p w:rsidR="00CE0E2B" w:rsidRDefault="00CE0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575" w:rsidRDefault="00E011C3" w:rsidP="00421575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6E896EE" wp14:editId="53F3120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CC0FD9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CC0FD9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E0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D9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21575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0EA6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815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580D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D6D6C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C780E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4622B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4466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100C1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2977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24E2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0FD9"/>
    <w:rsid w:val="00CC3438"/>
    <w:rsid w:val="00CC5DBC"/>
    <w:rsid w:val="00CC6104"/>
    <w:rsid w:val="00CC6E71"/>
    <w:rsid w:val="00CD0C77"/>
    <w:rsid w:val="00CD0CD5"/>
    <w:rsid w:val="00CE0E2B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776B1"/>
    <w:rsid w:val="00D82C28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D94"/>
    <w:rsid w:val="00DF4FB0"/>
    <w:rsid w:val="00E011C3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0EEE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D8DFB"/>
  <w15:docId w15:val="{D8246056-B29E-4899-A750-65B8471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FD9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C0FD9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CC0FD9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CC0F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C0FD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C0FD9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C0FD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C0FD9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520E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2020-01-21T15:42:00Z</dcterms:created>
  <dcterms:modified xsi:type="dcterms:W3CDTF">2020-03-03T07:10:00Z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0e693cd9f8004012b9252a202a3ab4f0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2020-02-28T05:22:54.1510600Z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14e672dc-0efe-4457-82e2-285818237274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2020-02-28T05:22:54.1510600Z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14e672dc-0efe-4457-82e2-285818237274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