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022"/>
        <w:gridCol w:w="3022"/>
        <w:gridCol w:w="3022"/>
        <w:gridCol w:w="3024"/>
        <w:gridCol w:w="3024"/>
        <w:gridCol w:w="3025"/>
      </w:tblGrid>
      <w:tr w:rsidR="00E163A4" w:rsidRPr="00D84870" w:rsidTr="001776D3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33"/>
          </w:tcPr>
          <w:p w:rsidR="00E163A4" w:rsidRPr="00D84870" w:rsidRDefault="00E163A4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E163A4" w:rsidRPr="00D84870" w:rsidRDefault="00E163A4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33"/>
          </w:tcPr>
          <w:p w:rsidR="00E163A4" w:rsidRPr="00D84870" w:rsidRDefault="003A2CD1" w:rsidP="00AC1C03">
            <w:pPr>
              <w:spacing w:before="120" w:after="24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Governance and Compliance</w:t>
            </w:r>
          </w:p>
        </w:tc>
      </w:tr>
      <w:tr w:rsidR="00E163A4" w:rsidRPr="00D84870" w:rsidTr="001776D3">
        <w:trPr>
          <w:trHeight w:val="533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FF33"/>
          </w:tcPr>
          <w:p w:rsidR="00E163A4" w:rsidRPr="00D84870" w:rsidRDefault="00E163A4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1776D3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FF33"/>
          </w:tcPr>
          <w:p w:rsidR="00E163A4" w:rsidRPr="00D84870" w:rsidRDefault="00E163A4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Cyber Risk Management</w:t>
            </w:r>
          </w:p>
        </w:tc>
      </w:tr>
      <w:tr w:rsidR="00E163A4" w:rsidRPr="00D84870" w:rsidTr="001776D3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FFC1"/>
          </w:tcPr>
          <w:p w:rsidR="00E163A4" w:rsidRPr="00D84870" w:rsidRDefault="00E163A4" w:rsidP="00AC1C03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E163A4" w:rsidRPr="00D84870" w:rsidRDefault="00E163A4" w:rsidP="00AC1C03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FFC1"/>
          </w:tcPr>
          <w:p w:rsidR="00E163A4" w:rsidRPr="00D84870" w:rsidRDefault="00E163A4" w:rsidP="001776D3">
            <w:pPr>
              <w:spacing w:before="120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Develop cyber risk assessment and treatment techniques that can effectively pre-empt and identify significant sec</w:t>
            </w:r>
            <w:r w:rsidR="00FE05B2">
              <w:rPr>
                <w:rFonts w:ascii="Arial" w:hAnsi="Arial" w:cs="Arial"/>
                <w:noProof/>
              </w:rPr>
              <w:t xml:space="preserve">urity loopholes and weaknesses, </w:t>
            </w:r>
            <w:r w:rsidRPr="00D84870">
              <w:rPr>
                <w:rFonts w:ascii="Arial" w:hAnsi="Arial" w:cs="Arial"/>
                <w:noProof/>
              </w:rPr>
              <w:t>demonstration of the business risks associated with these loopholes and provision of risk treatment and prioritisation strategies to effectively address the cyber-related risks, threats and vulnerabilities identified to ensure appropriate levels of protection, confidentiality, integrity and</w:t>
            </w:r>
            <w:bookmarkStart w:id="0" w:name="_GoBack"/>
            <w:bookmarkEnd w:id="0"/>
            <w:r w:rsidRPr="00D84870">
              <w:rPr>
                <w:rFonts w:ascii="Arial" w:hAnsi="Arial" w:cs="Arial"/>
                <w:noProof/>
              </w:rPr>
              <w:t xml:space="preserve"> privacy in alignm</w:t>
            </w:r>
            <w:r w:rsidR="00FE05B2">
              <w:rPr>
                <w:rFonts w:ascii="Arial" w:hAnsi="Arial" w:cs="Arial"/>
                <w:noProof/>
              </w:rPr>
              <w:t>ent with the security framework</w:t>
            </w:r>
          </w:p>
        </w:tc>
      </w:tr>
      <w:tr w:rsidR="00E163A4" w:rsidRPr="00D84870" w:rsidTr="001776D3">
        <w:tc>
          <w:tcPr>
            <w:tcW w:w="2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163A4" w:rsidRPr="00D84870" w:rsidRDefault="00E163A4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3A4" w:rsidRPr="00D84870" w:rsidRDefault="00E163A4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3A4" w:rsidRPr="00D84870" w:rsidRDefault="00E163A4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3A4" w:rsidRPr="00D84870" w:rsidRDefault="00E163A4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3A4" w:rsidRPr="00D84870" w:rsidRDefault="00E163A4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3A4" w:rsidRPr="00D84870" w:rsidRDefault="00E163A4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3A4" w:rsidRPr="00D84870" w:rsidRDefault="00E163A4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E163A4" w:rsidRPr="00D84870" w:rsidTr="001776D3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163A4" w:rsidRPr="00D84870" w:rsidRDefault="00E163A4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163A4" w:rsidRPr="00D84870" w:rsidRDefault="00E163A4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163A4" w:rsidRPr="00D84870" w:rsidRDefault="00E163A4" w:rsidP="00AC1C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163A4" w:rsidRPr="00D84870" w:rsidRDefault="00E163A4" w:rsidP="00AC1C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3A4" w:rsidRPr="00D84870" w:rsidRDefault="00504C55" w:rsidP="00504C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ICT-SNA-4007-1.1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3A4" w:rsidRPr="00D84870" w:rsidRDefault="00504C55" w:rsidP="00504C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ICT-SNA-5007-1.1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3A4" w:rsidRPr="00D84870" w:rsidRDefault="00504C55" w:rsidP="00504C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ICT-SNA-6007-1.1</w:t>
            </w:r>
          </w:p>
        </w:tc>
      </w:tr>
      <w:tr w:rsidR="00E163A4" w:rsidRPr="00D84870" w:rsidTr="001776D3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163A4" w:rsidRPr="00D84870" w:rsidRDefault="00E163A4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E163A4" w:rsidRPr="00D84870" w:rsidRDefault="00E163A4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E163A4" w:rsidRPr="00D84870" w:rsidRDefault="00E163A4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E163A4" w:rsidRPr="00D84870" w:rsidRDefault="00E163A4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63A4" w:rsidRPr="00D84870" w:rsidRDefault="00E163A4" w:rsidP="001776D3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Develop cyber risk assessment techniques and roll-out endorsed  measures to address identified cyber security ris</w:t>
            </w:r>
            <w:r w:rsidR="001776D3">
              <w:rPr>
                <w:rFonts w:ascii="Arial" w:hAnsi="Arial" w:cs="Arial"/>
                <w:noProof/>
              </w:rPr>
              <w:t>ks, threats and vulnerabilities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63A4" w:rsidRPr="00D84870" w:rsidRDefault="00E163A4" w:rsidP="001776D3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Assess and direct enhancements to cyber risk assessment techniques, and develop strategies to a</w:t>
            </w:r>
            <w:r w:rsidR="001776D3">
              <w:rPr>
                <w:rFonts w:ascii="Arial" w:hAnsi="Arial" w:cs="Arial"/>
                <w:noProof/>
              </w:rPr>
              <w:t>ddress cyber security loopholes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63A4" w:rsidRPr="00D84870" w:rsidRDefault="00E163A4" w:rsidP="001776D3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Evaluate the readiness and robustness of the organisation's cyber security defences, and authorise c</w:t>
            </w:r>
            <w:r w:rsidR="001776D3">
              <w:rPr>
                <w:rFonts w:ascii="Arial" w:hAnsi="Arial" w:cs="Arial"/>
                <w:noProof/>
              </w:rPr>
              <w:t>yber risk assessment activities</w:t>
            </w:r>
          </w:p>
        </w:tc>
      </w:tr>
      <w:tr w:rsidR="00E163A4" w:rsidRPr="00D84870" w:rsidTr="001776D3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163A4" w:rsidRPr="00D84870" w:rsidRDefault="00E163A4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  <w:p w:rsidR="00E163A4" w:rsidRPr="00D84870" w:rsidRDefault="00E163A4" w:rsidP="00AC1C03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E163A4" w:rsidRPr="00D84870" w:rsidRDefault="00E163A4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E163A4" w:rsidRPr="00D84870" w:rsidRDefault="00E163A4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E163A4" w:rsidRPr="00D84870" w:rsidRDefault="00E163A4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63A4" w:rsidRPr="00D84870" w:rsidRDefault="00E163A4" w:rsidP="001776D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Cyber risk assessment techniques</w:t>
            </w:r>
          </w:p>
          <w:p w:rsidR="00E163A4" w:rsidRPr="00D84870" w:rsidRDefault="00E163A4" w:rsidP="001776D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Security risks, threats and vulnerabilities</w:t>
            </w:r>
          </w:p>
          <w:p w:rsidR="00E163A4" w:rsidRPr="00D84870" w:rsidRDefault="00E163A4" w:rsidP="001776D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Possible treatments of security risks, threats and vulnerabilities</w:t>
            </w:r>
          </w:p>
          <w:p w:rsidR="00E163A4" w:rsidRPr="00D84870" w:rsidRDefault="00E163A4" w:rsidP="001776D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Required levels of confi</w:t>
            </w:r>
            <w:r w:rsidR="00AF7751">
              <w:rPr>
                <w:rFonts w:ascii="Arial" w:hAnsi="Arial" w:cs="Arial"/>
                <w:noProof/>
                <w:sz w:val="22"/>
                <w:szCs w:val="22"/>
              </w:rPr>
              <w:t>dentiality, integrity, privacy and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personal data protection as well as privacy technologies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63A4" w:rsidRPr="00D84870" w:rsidRDefault="00E163A4" w:rsidP="001776D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Design of cyber risk assessment techniques</w:t>
            </w:r>
          </w:p>
          <w:p w:rsidR="00E163A4" w:rsidRPr="00D84870" w:rsidRDefault="00E163A4" w:rsidP="001776D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Projection of cyber security risks, threats and vulnerabilities</w:t>
            </w:r>
          </w:p>
          <w:p w:rsidR="00E163A4" w:rsidRPr="00D84870" w:rsidRDefault="00E163A4" w:rsidP="001776D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Key requirements and objectives of various cyber risk assessments</w:t>
            </w:r>
          </w:p>
          <w:p w:rsidR="00E163A4" w:rsidRPr="00D84870" w:rsidRDefault="00E163A4" w:rsidP="001776D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Pros and cons of various treatment approaches</w:t>
            </w:r>
          </w:p>
          <w:p w:rsidR="00E163A4" w:rsidRPr="00D84870" w:rsidRDefault="00E163A4" w:rsidP="001776D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Business risks and implications from cyber security loopholes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63A4" w:rsidRPr="00D84870" w:rsidRDefault="00E163A4" w:rsidP="001776D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Key business implications of cyber risk assessment and testing policies</w:t>
            </w:r>
          </w:p>
          <w:p w:rsidR="00E163A4" w:rsidRPr="00D84870" w:rsidRDefault="00E163A4" w:rsidP="001776D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Evolving security landscape and emerging cyber security threats</w:t>
            </w:r>
          </w:p>
          <w:p w:rsidR="00E163A4" w:rsidRPr="00D84870" w:rsidRDefault="00E163A4" w:rsidP="001776D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Measures of organisational readiness against threats</w:t>
            </w:r>
          </w:p>
          <w:p w:rsidR="00E163A4" w:rsidRPr="00D84870" w:rsidRDefault="00E163A4" w:rsidP="001776D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Assessment of potential business risks from security loopholes</w:t>
            </w:r>
          </w:p>
        </w:tc>
      </w:tr>
      <w:tr w:rsidR="00E163A4" w:rsidRPr="00D84870" w:rsidTr="001776D3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163A4" w:rsidRPr="00D84870" w:rsidRDefault="00E163A4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  <w:p w:rsidR="00E163A4" w:rsidRPr="00D84870" w:rsidRDefault="00E163A4" w:rsidP="00AC1C03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E163A4" w:rsidRPr="00D84870" w:rsidRDefault="00E163A4" w:rsidP="00AC1C03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:rsidR="00E163A4" w:rsidRPr="00D84870" w:rsidRDefault="00E163A4" w:rsidP="00AC1C03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E163A4" w:rsidRPr="00D84870" w:rsidRDefault="00E163A4" w:rsidP="00AC1C03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E163A4" w:rsidRPr="00D84870" w:rsidRDefault="00E163A4" w:rsidP="00AC1C03">
            <w:pPr>
              <w:rPr>
                <w:rFonts w:ascii="Arial" w:hAnsi="Arial" w:cs="Arial"/>
                <w:b/>
              </w:rPr>
            </w:pPr>
          </w:p>
          <w:p w:rsidR="00E163A4" w:rsidRPr="00D84870" w:rsidRDefault="00E163A4" w:rsidP="00AC1C03">
            <w:pPr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E163A4" w:rsidRPr="00D84870" w:rsidRDefault="00E163A4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E163A4" w:rsidRPr="00D84870" w:rsidRDefault="00E163A4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E163A4" w:rsidRPr="00D84870" w:rsidRDefault="00E163A4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63A4" w:rsidRPr="00D84870" w:rsidRDefault="00E163A4" w:rsidP="001776D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Develop cyber risk assessment techniques to identify security loopholes and weaknesses in the business</w:t>
            </w:r>
          </w:p>
          <w:p w:rsidR="00E163A4" w:rsidRPr="00D84870" w:rsidRDefault="00E163A4" w:rsidP="001776D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Design cyber risk assessments by consolidating insights from  the business and various functions</w:t>
            </w:r>
          </w:p>
          <w:p w:rsidR="00E163A4" w:rsidRPr="00D84870" w:rsidRDefault="00E163A4" w:rsidP="001776D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Identify cyber security risks, threats and vulnerabilities, and their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impact on the organisation</w:t>
            </w:r>
          </w:p>
          <w:p w:rsidR="00E163A4" w:rsidRPr="00D84870" w:rsidRDefault="00E163A4" w:rsidP="001776D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Identify possible treatments for cyber risks, threats and vulnerabilities identified</w:t>
            </w:r>
          </w:p>
          <w:p w:rsidR="00E163A4" w:rsidRPr="00D84870" w:rsidRDefault="00E163A4" w:rsidP="001776D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Implement endorsed treatment and measures to address security gaps 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63A4" w:rsidRPr="00D84870" w:rsidRDefault="00E163A4" w:rsidP="001776D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Guide the development of cyber risk assessment techniques</w:t>
            </w:r>
          </w:p>
          <w:p w:rsidR="00E163A4" w:rsidRPr="00D84870" w:rsidRDefault="00E163A4" w:rsidP="001776D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Pre-empt risks, vulnerabilities and threats across organisation policies, processes and defences </w:t>
            </w:r>
          </w:p>
          <w:p w:rsidR="00E163A4" w:rsidRPr="00D84870" w:rsidRDefault="00E163A4" w:rsidP="001776D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Evaluate effectiveness of current cyber risk assessment techniques </w:t>
            </w:r>
          </w:p>
          <w:p w:rsidR="00E163A4" w:rsidRPr="00D84870" w:rsidRDefault="00E163A4" w:rsidP="001776D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Direct improvements or modifications to vulnerability assessment techniques in view of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emerging security risks and threats</w:t>
            </w:r>
          </w:p>
          <w:p w:rsidR="00E163A4" w:rsidRPr="00D84870" w:rsidRDefault="00E163A4" w:rsidP="001776D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Lead the implementation of cyber risk assessment activities throughout organisation, ensuring alignment with organisation's policies and principles</w:t>
            </w:r>
          </w:p>
          <w:p w:rsidR="00E163A4" w:rsidRPr="00D84870" w:rsidRDefault="00E163A4" w:rsidP="001776D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Analyse cybersecurity loopholes identified and project business risk and impact to the organisation</w:t>
            </w:r>
          </w:p>
          <w:p w:rsidR="00E163A4" w:rsidRPr="00D84870" w:rsidRDefault="00E163A4" w:rsidP="001776D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Evaluate options and decide on suitable treatment of cyber risks, threats and vulnerabilities </w:t>
            </w:r>
          </w:p>
          <w:p w:rsidR="00E163A4" w:rsidRPr="00D84870" w:rsidRDefault="00E163A4" w:rsidP="001776D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Develop strategies to address loopholes and ensure appropriate levels of protection, confidentiality, integrity and personal data protection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63A4" w:rsidRPr="00D84870" w:rsidRDefault="00E163A4" w:rsidP="001776D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Establish organisation's position and strategy for assessing and managing cyber risk</w:t>
            </w:r>
          </w:p>
          <w:p w:rsidR="00E163A4" w:rsidRPr="00D84870" w:rsidRDefault="00E163A4" w:rsidP="001776D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Determine security testing policies and authorise the management of all testing activities within the organisation </w:t>
            </w:r>
          </w:p>
          <w:p w:rsidR="00E163A4" w:rsidRPr="00D84870" w:rsidRDefault="00E163A4" w:rsidP="001776D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Articulate implications of potential cyber threats on requirements of organisational readiness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and assessment techniques</w:t>
            </w:r>
          </w:p>
          <w:p w:rsidR="00E163A4" w:rsidRPr="00D84870" w:rsidRDefault="00E163A4" w:rsidP="001776D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Weigh potential business risks associated with cyber security risks, threats and vulnerabilities surfaced </w:t>
            </w:r>
          </w:p>
          <w:p w:rsidR="00E163A4" w:rsidRPr="00D84870" w:rsidRDefault="00E163A4" w:rsidP="001776D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Assess overall strength of the organisation's existing defences in light of evolving internal and external security landscape</w:t>
            </w:r>
          </w:p>
          <w:p w:rsidR="00E163A4" w:rsidRPr="00D84870" w:rsidRDefault="00E163A4" w:rsidP="001776D3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Endorse strategies to effectively address the security risks, threats and vulnerabilities identi</w:t>
            </w:r>
            <w:r w:rsidR="00AF7751">
              <w:rPr>
                <w:rFonts w:ascii="Arial" w:hAnsi="Arial" w:cs="Arial"/>
                <w:noProof/>
                <w:sz w:val="22"/>
                <w:szCs w:val="22"/>
              </w:rPr>
              <w:t>fied and evaluate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potential costs to the organisation</w:t>
            </w:r>
            <w:r w:rsidR="00AF7751">
              <w:rPr>
                <w:rFonts w:ascii="Arial" w:hAnsi="Arial" w:cs="Arial"/>
                <w:noProof/>
                <w:sz w:val="22"/>
                <w:szCs w:val="22"/>
              </w:rPr>
              <w:t xml:space="preserve"> to implement the strategies</w:t>
            </w:r>
          </w:p>
        </w:tc>
      </w:tr>
      <w:tr w:rsidR="00E163A4" w:rsidRPr="00D84870" w:rsidTr="001776D3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163A4" w:rsidRPr="00D84870" w:rsidRDefault="00E163A4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lastRenderedPageBreak/>
              <w:t>Range of Application</w:t>
            </w:r>
          </w:p>
          <w:p w:rsidR="00E163A4" w:rsidRPr="00D84870" w:rsidRDefault="00E163A4" w:rsidP="00AC1C03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E163A4" w:rsidRPr="00D84870" w:rsidRDefault="00E163A4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</w:tbl>
    <w:p w:rsidR="006173D7" w:rsidRDefault="006173D7"/>
    <w:sectPr w:rsidR="006173D7" w:rsidSect="00E163A4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F04" w:rsidRDefault="00780F04">
      <w:pPr>
        <w:spacing w:after="0" w:line="240" w:lineRule="auto"/>
      </w:pPr>
      <w:r>
        <w:separator/>
      </w:r>
    </w:p>
  </w:endnote>
  <w:endnote w:type="continuationSeparator" w:id="0">
    <w:p w:rsidR="00780F04" w:rsidRDefault="00780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4C55" w:rsidRDefault="00177C27" w:rsidP="00504C55">
    <w:pPr>
      <w:pStyle w:val="Footer"/>
    </w:pPr>
    <w:r>
      <w:t>©SkillsFuture Singapore and Infocomm Media Development Authority</w:t>
    </w:r>
  </w:p>
  <w:p w:rsidR="00AE7701" w:rsidRDefault="00504C55" w:rsidP="00504C55">
    <w:pPr>
      <w:pStyle w:val="Footer"/>
    </w:pPr>
    <w:r>
      <w:t xml:space="preserve">Effective Date: </w:t>
    </w:r>
    <w:r w:rsidR="003A2CD1">
      <w:t>January</w:t>
    </w:r>
    <w:r>
      <w:t xml:space="preserve"> 20</w:t>
    </w:r>
    <w:r w:rsidR="003A2CD1">
      <w:t>20, Version 2</w:t>
    </w:r>
    <w:r>
      <w:t>.1</w:t>
    </w:r>
    <w:r>
      <w:tab/>
    </w:r>
    <w:r w:rsidR="00E163A4">
      <w:tab/>
    </w:r>
    <w:r w:rsidR="00E163A4">
      <w:tab/>
      <w:t xml:space="preserve">Page </w:t>
    </w:r>
    <w:r w:rsidR="00E163A4">
      <w:fldChar w:fldCharType="begin"/>
    </w:r>
    <w:r w:rsidR="00E163A4">
      <w:instrText xml:space="preserve"> PAGE   \* MERGEFORMAT </w:instrText>
    </w:r>
    <w:r w:rsidR="00E163A4">
      <w:fldChar w:fldCharType="separate"/>
    </w:r>
    <w:r w:rsidR="001776D3">
      <w:rPr>
        <w:noProof/>
      </w:rPr>
      <w:t>1</w:t>
    </w:r>
    <w:r w:rsidR="00E163A4">
      <w:fldChar w:fldCharType="end"/>
    </w:r>
    <w:r w:rsidR="00E163A4">
      <w:t xml:space="preserve"> of </w:t>
    </w:r>
    <w:r w:rsidR="00780F04">
      <w:fldChar w:fldCharType="begin"/>
    </w:r>
    <w:r w:rsidR="00780F04">
      <w:instrText xml:space="preserve"> NUMPAGES   \* MERGEFORMAT </w:instrText>
    </w:r>
    <w:r w:rsidR="00780F04">
      <w:fldChar w:fldCharType="separate"/>
    </w:r>
    <w:r w:rsidR="001776D3">
      <w:rPr>
        <w:noProof/>
      </w:rPr>
      <w:t>2</w:t>
    </w:r>
    <w:r w:rsidR="00780F04">
      <w:rPr>
        <w:noProof/>
      </w:rPr>
      <w:fldChar w:fldCharType="end"/>
    </w:r>
  </w:p>
  <w:p w:rsidR="00AE7701" w:rsidRDefault="00780F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F04" w:rsidRDefault="00780F04">
      <w:pPr>
        <w:spacing w:after="0" w:line="240" w:lineRule="auto"/>
      </w:pPr>
      <w:r>
        <w:separator/>
      </w:r>
    </w:p>
  </w:footnote>
  <w:footnote w:type="continuationSeparator" w:id="0">
    <w:p w:rsidR="00780F04" w:rsidRDefault="00780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4C55" w:rsidRDefault="00177C27" w:rsidP="00504C55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43A83FB1" wp14:editId="28A030DC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E163A4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E163A4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780F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3A4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776D3"/>
    <w:rsid w:val="00177C27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2CD1"/>
    <w:rsid w:val="003A3770"/>
    <w:rsid w:val="003B1D82"/>
    <w:rsid w:val="003B3C00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E5B5A"/>
    <w:rsid w:val="00501512"/>
    <w:rsid w:val="00503561"/>
    <w:rsid w:val="00504C55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C41F0"/>
    <w:rsid w:val="005D06C0"/>
    <w:rsid w:val="005D182A"/>
    <w:rsid w:val="005D2C4C"/>
    <w:rsid w:val="005D35D9"/>
    <w:rsid w:val="005D63D0"/>
    <w:rsid w:val="005E2F38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9D8"/>
    <w:rsid w:val="00680BFA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0F04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367D"/>
    <w:rsid w:val="0094497D"/>
    <w:rsid w:val="00950AD0"/>
    <w:rsid w:val="00961A4C"/>
    <w:rsid w:val="009628B5"/>
    <w:rsid w:val="00963228"/>
    <w:rsid w:val="00964F91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6088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AF7751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163A4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90A2D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37B1"/>
    <w:rsid w:val="00F956CF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05B2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215ED"/>
  <w15:docId w15:val="{058028B1-CDD3-4C71-9626-915AADFEE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163A4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E163A4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E163A4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E163A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E163A4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E163A4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E163A4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E163A4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3</cp:revision>
  <dcterms:created xsi:type="dcterms:W3CDTF">2020-01-21T15:42:00Z</dcterms:created>
  <dcterms:modified xsi:type="dcterms:W3CDTF">2020-02-28T05:24:00Z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PEERREVIEW">
    <vt:lpwstr>Peer Review Identifier</vt:lpwstr>
  </property>
  <property fmtid="{D5CDD505-2E9C-101B-9397-08002B2CF9AE}" pid="3" name="MPR_DocID">
    <vt:lpwstr>702cb38d2d1b43d593cb76bdcfcea14e</vt:lpwstr>
  </property>
  <property fmtid="{D5CDD505-2E9C-101B-9397-08002B2CF9AE}" pid="4" name="MSIP_Label_3f9331f7-95a2-472a-92bc-d73219eb516b_Enabled">
    <vt:lpwstr>True</vt:lpwstr>
  </property>
  <property fmtid="{D5CDD505-2E9C-101B-9397-08002B2CF9AE}" pid="5" name="MSIP_Label_3f9331f7-95a2-472a-92bc-d73219eb516b_SiteId">
    <vt:lpwstr>0b11c524-9a1c-4e1b-84cb-6336aefc2243</vt:lpwstr>
  </property>
  <property fmtid="{D5CDD505-2E9C-101B-9397-08002B2CF9AE}" pid="6" name="MSIP_Label_3f9331f7-95a2-472a-92bc-d73219eb516b_Owner">
    <vt:lpwstr>SSGRKT@soe.sgnet.gov.sg</vt:lpwstr>
  </property>
  <property fmtid="{D5CDD505-2E9C-101B-9397-08002B2CF9AE}" pid="7" name="MSIP_Label_3f9331f7-95a2-472a-92bc-d73219eb516b_SetDate">
    <vt:lpwstr>2020-02-28T05:24:06.7112728Z</vt:lpwstr>
  </property>
  <property fmtid="{D5CDD505-2E9C-101B-9397-08002B2CF9AE}" pid="8" name="MSIP_Label_3f9331f7-95a2-472a-92bc-d73219eb516b_Name">
    <vt:lpwstr>CONFIDENTIAL</vt:lpwstr>
  </property>
  <property fmtid="{D5CDD505-2E9C-101B-9397-08002B2CF9AE}" pid="9" name="MSIP_Label_3f9331f7-95a2-472a-92bc-d73219eb516b_Application">
    <vt:lpwstr>Microsoft Azure Information Protection</vt:lpwstr>
  </property>
  <property fmtid="{D5CDD505-2E9C-101B-9397-08002B2CF9AE}" pid="10" name="MSIP_Label_3f9331f7-95a2-472a-92bc-d73219eb516b_ActionId">
    <vt:lpwstr>1351b896-ddfc-4597-83d0-3ffefdcc2288</vt:lpwstr>
  </property>
  <property fmtid="{D5CDD505-2E9C-101B-9397-08002B2CF9AE}" pid="11" name="MSIP_Label_3f9331f7-95a2-472a-92bc-d73219eb516b_Extended_MSFT_Method">
    <vt:lpwstr>Automatic</vt:lpwstr>
  </property>
  <property fmtid="{D5CDD505-2E9C-101B-9397-08002B2CF9AE}" pid="12" name="MSIP_Label_4f288355-fb4c-44cd-b9ca-40cfc2aee5f8_Enabled">
    <vt:lpwstr>True</vt:lpwstr>
  </property>
  <property fmtid="{D5CDD505-2E9C-101B-9397-08002B2CF9AE}" pid="13" name="MSIP_Label_4f288355-fb4c-44cd-b9ca-40cfc2aee5f8_SiteId">
    <vt:lpwstr>0b11c524-9a1c-4e1b-84cb-6336aefc2243</vt:lpwstr>
  </property>
  <property fmtid="{D5CDD505-2E9C-101B-9397-08002B2CF9AE}" pid="14" name="MSIP_Label_4f288355-fb4c-44cd-b9ca-40cfc2aee5f8_Owner">
    <vt:lpwstr>SSGRKT@soe.sgnet.gov.sg</vt:lpwstr>
  </property>
  <property fmtid="{D5CDD505-2E9C-101B-9397-08002B2CF9AE}" pid="15" name="MSIP_Label_4f288355-fb4c-44cd-b9ca-40cfc2aee5f8_SetDate">
    <vt:lpwstr>2020-02-28T05:24:06.7112728Z</vt:lpwstr>
  </property>
  <property fmtid="{D5CDD505-2E9C-101B-9397-08002B2CF9AE}" pid="16" name="MSIP_Label_4f288355-fb4c-44cd-b9ca-40cfc2aee5f8_Name">
    <vt:lpwstr>NON-SENSITIVE</vt:lpwstr>
  </property>
  <property fmtid="{D5CDD505-2E9C-101B-9397-08002B2CF9AE}" pid="17" name="MSIP_Label_4f288355-fb4c-44cd-b9ca-40cfc2aee5f8_Application">
    <vt:lpwstr>Microsoft Azure Information Protection</vt:lpwstr>
  </property>
  <property fmtid="{D5CDD505-2E9C-101B-9397-08002B2CF9AE}" pid="18" name="MSIP_Label_4f288355-fb4c-44cd-b9ca-40cfc2aee5f8_ActionId">
    <vt:lpwstr>1351b896-ddfc-4597-83d0-3ffefdcc2288</vt:lpwstr>
  </property>
  <property fmtid="{D5CDD505-2E9C-101B-9397-08002B2CF9AE}" pid="19" name="MSIP_Label_4f288355-fb4c-44cd-b9ca-40cfc2aee5f8_Parent">
    <vt:lpwstr>3f9331f7-95a2-472a-92bc-d73219eb516b</vt:lpwstr>
  </property>
  <property fmtid="{D5CDD505-2E9C-101B-9397-08002B2CF9AE}" pid="20" name="MSIP_Label_4f288355-fb4c-44cd-b9ca-40cfc2aee5f8_Extended_MSFT_Method">
    <vt:lpwstr>Automatic</vt:lpwstr>
  </property>
  <property fmtid="{D5CDD505-2E9C-101B-9397-08002B2CF9AE}" pid="21" name="Sensitivity">
    <vt:lpwstr>CONFIDENTIAL NON-SENSITIVE</vt:lpwstr>
  </property>
</Properties>
</file>