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0B4280" w:rsidRPr="00D84870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0B4280" w:rsidRPr="00D84870" w:rsidRDefault="000B428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0B4280" w:rsidRPr="00D84870" w:rsidRDefault="00350015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Governance and Compliance</w:t>
            </w:r>
          </w:p>
        </w:tc>
      </w:tr>
      <w:tr w:rsidR="000B4280" w:rsidRPr="00D84870" w:rsidTr="00695628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95628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0B4280" w:rsidRPr="00D84870" w:rsidRDefault="000B428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Security Governance</w:t>
            </w:r>
          </w:p>
        </w:tc>
      </w:tr>
      <w:tr w:rsidR="000B4280" w:rsidRPr="00D84870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0B4280" w:rsidRPr="00D84870" w:rsidRDefault="000B428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0B4280" w:rsidRPr="00D84870" w:rsidRDefault="000B428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0B4280" w:rsidRPr="00D84870" w:rsidRDefault="000B4280" w:rsidP="00403767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disseminat</w:t>
            </w:r>
            <w:r w:rsidR="00403767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corporate security polic</w:t>
            </w:r>
            <w:r w:rsidR="005A46BC">
              <w:rPr>
                <w:rFonts w:ascii="Arial" w:hAnsi="Arial" w:cs="Arial"/>
                <w:noProof/>
              </w:rPr>
              <w:t xml:space="preserve">ies, frameworks and guidelines </w:t>
            </w:r>
            <w:r w:rsidRPr="00D84870">
              <w:rPr>
                <w:rFonts w:ascii="Arial" w:hAnsi="Arial" w:cs="Arial"/>
                <w:noProof/>
              </w:rPr>
              <w:t>to ensure that day-to-day business operations guard or are well protected against ris</w:t>
            </w:r>
            <w:r w:rsidR="004F3609">
              <w:rPr>
                <w:rFonts w:ascii="Arial" w:hAnsi="Arial" w:cs="Arial"/>
                <w:noProof/>
              </w:rPr>
              <w:t>ks, threats and vulnerabilities</w:t>
            </w:r>
          </w:p>
        </w:tc>
      </w:tr>
      <w:tr w:rsidR="000B4280" w:rsidRPr="00D84870" w:rsidTr="00695628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35622" w:rsidRPr="00D84870" w:rsidTr="006956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5622" w:rsidRPr="00D84870" w:rsidRDefault="00D35622" w:rsidP="00D3562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5622" w:rsidRPr="00D84870" w:rsidRDefault="00D35622" w:rsidP="00D3562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5622" w:rsidRPr="00D84870" w:rsidRDefault="00D35622" w:rsidP="00D356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5622" w:rsidRPr="00D84870" w:rsidRDefault="00D35622" w:rsidP="00D356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ICT-SNA-4020-1.1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ICT-SNA-5020-1.1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ICT-SNA-6020-1.1</w:t>
            </w:r>
          </w:p>
        </w:tc>
      </w:tr>
      <w:tr w:rsidR="00D35622" w:rsidRPr="00D84870" w:rsidTr="0069562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5622" w:rsidRPr="00D84870" w:rsidRDefault="00D35622" w:rsidP="00D3562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Proactively identify security risks in business operations and implement se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curity guidelines and protocols, in line w</w:t>
            </w:r>
            <w:r w:rsidR="00695628">
              <w:rPr>
                <w:rFonts w:ascii="Arial" w:hAnsi="Arial" w:cs="Arial"/>
                <w:noProof/>
              </w:rPr>
              <w:t>ith corporate security policies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security risks and establish corporate security policies and f</w:t>
            </w:r>
            <w:r w:rsidR="00695628">
              <w:rPr>
                <w:rFonts w:ascii="Arial" w:hAnsi="Arial" w:cs="Arial"/>
                <w:noProof/>
              </w:rPr>
              <w:t>rameworks to guard against them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Anticipate potential security threats and emerging trends in security management, establishing targets for the organisation'</w:t>
            </w:r>
            <w:r w:rsidR="00695628">
              <w:rPr>
                <w:rFonts w:ascii="Arial" w:hAnsi="Arial" w:cs="Arial"/>
                <w:noProof/>
              </w:rPr>
              <w:t>s security policies and systems</w:t>
            </w:r>
          </w:p>
        </w:tc>
      </w:tr>
      <w:tr w:rsidR="00D35622" w:rsidRPr="00D84870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5628" w:rsidRPr="00350015" w:rsidRDefault="00D35622" w:rsidP="00695628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D35622" w:rsidRPr="00350015" w:rsidRDefault="00D35622" w:rsidP="00350015">
            <w:pPr>
              <w:tabs>
                <w:tab w:val="left" w:pos="183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 security operational procedures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Implementation process and considerations for security policies and protocols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security controls and implementation procedures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for assessment of processes against security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gap analysis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threats and system vulnerabilities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elements of corporate security policies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frameworks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messages to drive in communication of security standards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internal and external threats to organisational security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security management and practices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for organisational security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changes in security protocols on the organisation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and benchmarks for security frameworks</w:t>
            </w:r>
          </w:p>
        </w:tc>
      </w:tr>
      <w:tr w:rsidR="00D35622" w:rsidRPr="00D84870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5622" w:rsidRPr="00D84870" w:rsidRDefault="00D35622" w:rsidP="00D3562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5622" w:rsidRPr="00D84870" w:rsidRDefault="00D35622" w:rsidP="00D35622">
            <w:pPr>
              <w:rPr>
                <w:rFonts w:ascii="Arial" w:hAnsi="Arial" w:cs="Arial"/>
                <w:b/>
              </w:rPr>
            </w:pPr>
          </w:p>
          <w:p w:rsidR="00D35622" w:rsidRPr="00D84870" w:rsidRDefault="00D35622" w:rsidP="00D35622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adherence of applications and infrastructure components to security standards and baselines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lapses in organisational security standards or issues that may endanger information security and integrity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specific action plans for different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business units, based on corporate security policies, standards and guidelines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technologies and tools that can address security gaps and facilitate alignment with security policies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security controls in line with corporate security policies and frameworks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Roll out security guidelines and protocols, ensuring understanding and compliance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adequacy of information security controls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areas for improvement and propose solutions or revisions to security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Identify existing security risks, threats and vulnerabilities and analyse gaps in current organisational security policies 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corporate security policies based on organisation's direction, to ensure business operations are well protected 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improvements, updates or modifications to current security policies and practices, to address potential security gaps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Introduce suitable technologies, processes and tools to monitor, guide and maximise compliance with security policies 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Drive communication of corporate security policies and implementation of security protocols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internal processes to regularly review adequacy of information systems' security controls against set benchmarks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Set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direction for the organisation's corporate security policies, frameworks and protocols, in line with business requirements and the external environment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proposals for updates or enhancements to corporate security policies</w:t>
            </w:r>
          </w:p>
          <w:p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benchmarks and targets for information systems operations and processes to be regularly reviewed against</w:t>
            </w:r>
          </w:p>
        </w:tc>
      </w:tr>
      <w:tr w:rsidR="00D35622" w:rsidRPr="00D84870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0B428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34" w:rsidRDefault="00954134">
      <w:pPr>
        <w:spacing w:after="0" w:line="240" w:lineRule="auto"/>
      </w:pPr>
      <w:r>
        <w:separator/>
      </w:r>
    </w:p>
  </w:endnote>
  <w:endnote w:type="continuationSeparator" w:id="0">
    <w:p w:rsidR="00954134" w:rsidRDefault="0095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622" w:rsidRDefault="00C037A9" w:rsidP="00D35622">
    <w:pPr>
      <w:pStyle w:val="Footer"/>
    </w:pPr>
    <w:r>
      <w:t>©SkillsFuture Singapore and Infocomm Media Development Authority</w:t>
    </w:r>
  </w:p>
  <w:p w:rsidR="00AE7701" w:rsidRDefault="00D35622" w:rsidP="00D35622">
    <w:pPr>
      <w:pStyle w:val="Footer"/>
    </w:pPr>
    <w:r>
      <w:t xml:space="preserve">Effective Date: </w:t>
    </w:r>
    <w:r w:rsidR="00350015">
      <w:t>January</w:t>
    </w:r>
    <w:r>
      <w:t xml:space="preserve"> 20</w:t>
    </w:r>
    <w:r w:rsidR="00350015">
      <w:t>20, Version 2</w:t>
    </w:r>
    <w:r>
      <w:t>.1</w:t>
    </w:r>
    <w:r w:rsidR="000B4280">
      <w:tab/>
    </w:r>
    <w:r w:rsidR="000B4280">
      <w:tab/>
      <w:t xml:space="preserve">Page </w:t>
    </w:r>
    <w:r w:rsidR="000B4280">
      <w:fldChar w:fldCharType="begin"/>
    </w:r>
    <w:r w:rsidR="000B4280">
      <w:instrText xml:space="preserve"> PAGE   \* MERGEFORMAT </w:instrText>
    </w:r>
    <w:r w:rsidR="000B4280">
      <w:fldChar w:fldCharType="separate"/>
    </w:r>
    <w:r w:rsidR="00695628">
      <w:rPr>
        <w:noProof/>
      </w:rPr>
      <w:t>1</w:t>
    </w:r>
    <w:r w:rsidR="000B4280">
      <w:fldChar w:fldCharType="end"/>
    </w:r>
    <w:r w:rsidR="000B4280">
      <w:t xml:space="preserve"> of </w:t>
    </w:r>
    <w:fldSimple w:instr=" NUMPAGES   \* MERGEFORMAT ">
      <w:r w:rsidR="00695628">
        <w:rPr>
          <w:noProof/>
        </w:rPr>
        <w:t>2</w:t>
      </w:r>
    </w:fldSimple>
  </w:p>
  <w:p w:rsidR="00AE7701" w:rsidRDefault="0095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34" w:rsidRDefault="00954134">
      <w:pPr>
        <w:spacing w:after="0" w:line="240" w:lineRule="auto"/>
      </w:pPr>
      <w:r>
        <w:separator/>
      </w:r>
    </w:p>
  </w:footnote>
  <w:footnote w:type="continuationSeparator" w:id="0">
    <w:p w:rsidR="00954134" w:rsidRDefault="0095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622" w:rsidRDefault="00C037A9" w:rsidP="00D3562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496F33D" wp14:editId="4DFE2CB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0B428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0B428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54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4280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68C1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22D4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0015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3767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3476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3609"/>
    <w:rsid w:val="00501512"/>
    <w:rsid w:val="00503561"/>
    <w:rsid w:val="00506099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A46BC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95628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27D2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3AB2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4134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037A9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622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56160"/>
  <w15:docId w15:val="{4D023AC4-6D56-457B-8233-2CE512EE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28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0B428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0B428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0B42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0B428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B428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0B428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B428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3</cp:revision>
  <dcterms:created xsi:type="dcterms:W3CDTF">2020-01-21T15:44:00Z</dcterms:created>
  <dcterms:modified xsi:type="dcterms:W3CDTF">2020-02-28T05:38:00Z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16c16f6483c64f2c8fd55d795c0bd6b8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2020-02-28T05:38:02.4311051Z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95dd56d5-0992-40a6-9388-9e4f182e54bb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2020-02-28T05:38:02.4311051Z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95dd56d5-0992-40a6-9388-9e4f182e54bb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