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B0323">
      <w:pPr>
        <w:jc w:val="center"/>
        <w:rPr>
          <w:rFonts w:hint="eastAsia"/>
          <w:b/>
          <w:sz w:val="52"/>
        </w:rPr>
      </w:pPr>
    </w:p>
    <w:p w14:paraId="28521B37">
      <w:pPr>
        <w:keepNext w:val="0"/>
        <w:keepLines w:val="0"/>
        <w:pageBreakBefore w:val="0"/>
        <w:widowControl w:val="0"/>
        <w:kinsoku/>
        <w:wordWrap/>
        <w:overflowPunct/>
        <w:topLinePunct w:val="0"/>
        <w:autoSpaceDE/>
        <w:autoSpaceDN/>
        <w:bidi w:val="0"/>
        <w:adjustRightInd/>
        <w:snapToGrid/>
        <w:spacing w:before="160" w:after="280" w:line="480" w:lineRule="auto"/>
        <w:jc w:val="center"/>
        <w:textAlignment w:val="auto"/>
        <w:rPr>
          <w:rFonts w:hint="eastAsia" w:ascii="宋体" w:hAnsi="宋体" w:eastAsia="宋体" w:cs="宋体"/>
          <w:b/>
          <w:kern w:val="0"/>
          <w:sz w:val="13"/>
          <w:szCs w:val="13"/>
        </w:rPr>
      </w:pPr>
      <w:r>
        <w:rPr>
          <w:rFonts w:hint="eastAsia" w:ascii="宋体" w:hAnsi="宋体" w:eastAsia="宋体" w:cs="宋体"/>
          <w:b/>
          <w:spacing w:val="91"/>
          <w:kern w:val="0"/>
          <w:sz w:val="72"/>
          <w:fitText w:val="6120" w:id="-27507"/>
        </w:rPr>
        <w:t xml:space="preserve">北 京 师 范 大 </w:t>
      </w:r>
      <w:r>
        <w:rPr>
          <w:rFonts w:hint="eastAsia" w:ascii="宋体" w:hAnsi="宋体" w:eastAsia="宋体" w:cs="宋体"/>
          <w:b/>
          <w:spacing w:val="4"/>
          <w:kern w:val="0"/>
          <w:sz w:val="72"/>
          <w:fitText w:val="6120" w:id="-27507"/>
        </w:rPr>
        <w:t>学</w:t>
      </w:r>
    </w:p>
    <w:p w14:paraId="5A6BE0B7">
      <w:pPr>
        <w:spacing w:line="360" w:lineRule="auto"/>
        <w:jc w:val="center"/>
        <w:rPr>
          <w:rFonts w:hint="eastAsia"/>
          <w:b/>
          <w:sz w:val="48"/>
          <w:szCs w:val="48"/>
        </w:rPr>
      </w:pPr>
      <w:r>
        <w:rPr>
          <w:rFonts w:hint="eastAsia"/>
          <w:b/>
          <w:sz w:val="48"/>
          <w:szCs w:val="48"/>
        </w:rPr>
        <w:t>硕士研究生学位论文开题报告</w:t>
      </w:r>
    </w:p>
    <w:p w14:paraId="1D032BA4">
      <w:pPr>
        <w:rPr>
          <w:rFonts w:hint="eastAsia" w:ascii="宋体" w:hAnsi="宋体" w:eastAsia="宋体" w:cs="宋体"/>
          <w:sz w:val="48"/>
          <w:szCs w:val="48"/>
        </w:rPr>
      </w:pPr>
    </w:p>
    <w:p w14:paraId="4D3EC932">
      <w:pPr>
        <w:rPr>
          <w:rFonts w:hint="eastAsia" w:ascii="宋体" w:hAnsi="宋体" w:eastAsia="宋体" w:cs="宋体"/>
          <w:sz w:val="48"/>
          <w:szCs w:val="48"/>
        </w:rPr>
      </w:pPr>
    </w:p>
    <w:tbl>
      <w:tblPr>
        <w:tblStyle w:val="7"/>
        <w:tblW w:w="5225" w:type="dxa"/>
        <w:tblInd w:w="15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72"/>
        <w:gridCol w:w="3153"/>
      </w:tblGrid>
      <w:tr w14:paraId="1AA66351">
        <w:trPr>
          <w:trHeight w:val="620" w:hRule="atLeast"/>
        </w:trPr>
        <w:tc>
          <w:tcPr>
            <w:tcW w:w="2072" w:type="dxa"/>
            <w:noWrap/>
            <w:vAlign w:val="center"/>
          </w:tcPr>
          <w:p w14:paraId="39159702">
            <w:pPr>
              <w:snapToGrid w:val="0"/>
              <w:spacing w:before="0" w:after="0" w:line="440" w:lineRule="exact"/>
              <w:ind w:right="60" w:firstLine="0"/>
              <w:jc w:val="distribute"/>
            </w:pPr>
            <w:r>
              <w:rPr>
                <w:rFonts w:ascii="Times New Roman" w:hAnsi="Times New Roman" w:eastAsia="宋体"/>
                <w:b w:val="0"/>
                <w:sz w:val="28"/>
                <w:u w:val="none"/>
              </w:rPr>
              <w:t>研究生姓名</w:t>
            </w:r>
          </w:p>
        </w:tc>
        <w:tc>
          <w:tcPr>
            <w:tcW w:w="3153" w:type="dxa"/>
            <w:vAlign w:val="center"/>
          </w:tcPr>
          <w:p w14:paraId="4CD302DD">
            <w:pPr>
              <w:pBdr>
                <w:bottom w:val="single" w:color="000000" w:sz="6" w:space="0"/>
              </w:pBdr>
              <w:snapToGrid w:val="0"/>
              <w:spacing w:before="0" w:after="0" w:line="440" w:lineRule="exact"/>
              <w:ind w:firstLine="0"/>
              <w:jc w:val="center"/>
            </w:pPr>
            <w:r>
              <w:rPr>
                <w:rFonts w:ascii="Times New Roman" w:hAnsi="Times New Roman" w:eastAsia="宋体"/>
                <w:b w:val="0"/>
                <w:sz w:val="28"/>
                <w:u w:val="none"/>
              </w:rPr>
              <w:t>彭诗婕</w:t>
            </w:r>
          </w:p>
        </w:tc>
      </w:tr>
      <w:tr w14:paraId="12FFC110">
        <w:trPr>
          <w:trHeight w:val="620" w:hRule="atLeast"/>
        </w:trPr>
        <w:tc>
          <w:tcPr>
            <w:tcW w:w="2072" w:type="dxa"/>
            <w:noWrap/>
            <w:vAlign w:val="center"/>
          </w:tcPr>
          <w:p w14:paraId="6E7378E3">
            <w:pPr>
              <w:snapToGrid w:val="0"/>
              <w:spacing w:before="0" w:after="0" w:line="440" w:lineRule="exact"/>
              <w:ind w:right="60" w:firstLine="0"/>
              <w:jc w:val="distribute"/>
            </w:pPr>
            <w:r>
              <w:rPr>
                <w:rFonts w:ascii="Times New Roman" w:hAnsi="Times New Roman" w:eastAsia="宋体"/>
                <w:b w:val="0"/>
                <w:sz w:val="28"/>
                <w:u w:val="none"/>
              </w:rPr>
              <w:t>学号</w:t>
            </w:r>
          </w:p>
        </w:tc>
        <w:tc>
          <w:tcPr>
            <w:tcW w:w="3153" w:type="dxa"/>
            <w:vAlign w:val="center"/>
          </w:tcPr>
          <w:p w14:paraId="6ABCF664">
            <w:pPr>
              <w:pBdr>
                <w:bottom w:val="single" w:color="000000" w:sz="6" w:space="0"/>
              </w:pBdr>
              <w:snapToGrid w:val="0"/>
              <w:spacing w:before="0" w:after="0" w:line="440" w:lineRule="exact"/>
              <w:ind w:firstLine="0"/>
              <w:jc w:val="center"/>
            </w:pPr>
            <w:r>
              <w:rPr>
                <w:rFonts w:ascii="Times New Roman" w:hAnsi="Times New Roman" w:eastAsia="宋体"/>
                <w:b w:val="0"/>
                <w:sz w:val="28"/>
                <w:u w:val="none"/>
              </w:rPr>
              <w:t>202528061023</w:t>
            </w:r>
          </w:p>
        </w:tc>
      </w:tr>
      <w:tr w14:paraId="565979FE">
        <w:trPr>
          <w:trHeight w:val="620" w:hRule="atLeast"/>
        </w:trPr>
        <w:tc>
          <w:tcPr>
            <w:tcW w:w="2072" w:type="dxa"/>
            <w:noWrap/>
            <w:vAlign w:val="center"/>
          </w:tcPr>
          <w:p w14:paraId="04B753DA">
            <w:pPr>
              <w:snapToGrid w:val="0"/>
              <w:spacing w:before="0" w:after="0" w:line="440" w:lineRule="exact"/>
              <w:ind w:right="60" w:firstLine="0"/>
              <w:jc w:val="distribute"/>
            </w:pPr>
            <w:r>
              <w:rPr>
                <w:rFonts w:ascii="Times New Roman" w:hAnsi="Times New Roman" w:eastAsia="宋体"/>
                <w:b w:val="0"/>
                <w:sz w:val="28"/>
                <w:u w:val="none"/>
              </w:rPr>
              <w:t>导师姓名、职称</w:t>
            </w:r>
          </w:p>
        </w:tc>
        <w:tc>
          <w:tcPr>
            <w:tcW w:w="3153" w:type="dxa"/>
            <w:vAlign w:val="center"/>
          </w:tcPr>
          <w:p w14:paraId="737ED75F">
            <w:pPr>
              <w:pBdr>
                <w:bottom w:val="single" w:color="000000" w:sz="6" w:space="0"/>
              </w:pBdr>
              <w:snapToGrid w:val="0"/>
              <w:spacing w:before="0" w:after="0" w:line="440" w:lineRule="exact"/>
              <w:ind w:firstLine="0"/>
              <w:jc w:val="center"/>
            </w:pPr>
            <w:r>
              <w:rPr>
                <w:rFonts w:ascii="Times New Roman" w:hAnsi="Times New Roman" w:eastAsia="宋体"/>
                <w:b w:val="0"/>
                <w:sz w:val="28"/>
                <w:u w:val="none"/>
              </w:rPr>
              <w:t>郑先隽教授</w:t>
            </w:r>
          </w:p>
        </w:tc>
      </w:tr>
      <w:tr w14:paraId="7A8A6466">
        <w:trPr>
          <w:trHeight w:val="620" w:hRule="atLeast"/>
        </w:trPr>
        <w:tc>
          <w:tcPr>
            <w:tcW w:w="2072" w:type="dxa"/>
            <w:noWrap/>
            <w:vAlign w:val="center"/>
          </w:tcPr>
          <w:p w14:paraId="73FCC16A">
            <w:pPr>
              <w:snapToGrid w:val="0"/>
              <w:spacing w:before="0" w:after="0" w:line="440" w:lineRule="exact"/>
              <w:ind w:right="60" w:firstLine="0"/>
              <w:jc w:val="distribute"/>
            </w:pPr>
            <w:r>
              <w:rPr>
                <w:rFonts w:ascii="Times New Roman" w:hAnsi="Times New Roman" w:eastAsia="宋体"/>
                <w:b w:val="0"/>
                <w:sz w:val="28"/>
                <w:u w:val="none"/>
              </w:rPr>
              <w:t>培养单位</w:t>
            </w:r>
          </w:p>
        </w:tc>
        <w:tc>
          <w:tcPr>
            <w:tcW w:w="3153" w:type="dxa"/>
            <w:vAlign w:val="center"/>
          </w:tcPr>
          <w:p w14:paraId="7991C6D5">
            <w:pPr>
              <w:pBdr>
                <w:bottom w:val="single" w:color="000000" w:sz="6" w:space="0"/>
              </w:pBdr>
              <w:snapToGrid w:val="0"/>
              <w:spacing w:before="0" w:after="0" w:line="440" w:lineRule="exact"/>
              <w:ind w:firstLine="0"/>
              <w:jc w:val="center"/>
            </w:pPr>
            <w:r>
              <w:rPr>
                <w:rFonts w:ascii="Times New Roman" w:hAnsi="Times New Roman" w:eastAsia="宋体"/>
                <w:b w:val="0"/>
                <w:sz w:val="28"/>
                <w:u w:val="none"/>
              </w:rPr>
              <w:t>心理学部</w:t>
            </w:r>
          </w:p>
        </w:tc>
      </w:tr>
      <w:tr w14:paraId="7512CD8B">
        <w:trPr>
          <w:trHeight w:val="620" w:hRule="atLeast"/>
        </w:trPr>
        <w:tc>
          <w:tcPr>
            <w:tcW w:w="2072" w:type="dxa"/>
            <w:noWrap/>
            <w:vAlign w:val="center"/>
          </w:tcPr>
          <w:p w14:paraId="2DD6F9EE">
            <w:pPr>
              <w:snapToGrid w:val="0"/>
              <w:spacing w:before="0" w:after="0" w:line="440" w:lineRule="exact"/>
              <w:ind w:right="60" w:firstLine="0"/>
              <w:jc w:val="distribute"/>
            </w:pPr>
            <w:r>
              <w:rPr>
                <w:rFonts w:ascii="Times New Roman" w:hAnsi="Times New Roman" w:eastAsia="宋体"/>
                <w:b w:val="0"/>
                <w:sz w:val="28"/>
                <w:u w:val="none"/>
              </w:rPr>
              <w:t>专业</w:t>
            </w:r>
          </w:p>
        </w:tc>
        <w:tc>
          <w:tcPr>
            <w:tcW w:w="3153" w:type="dxa"/>
            <w:vAlign w:val="center"/>
          </w:tcPr>
          <w:p w14:paraId="676F9745">
            <w:pPr>
              <w:pBdr>
                <w:bottom w:val="single" w:color="000000" w:sz="6" w:space="0"/>
              </w:pBdr>
              <w:snapToGrid w:val="0"/>
              <w:spacing w:before="0" w:after="0" w:line="440" w:lineRule="exact"/>
              <w:ind w:firstLine="0"/>
              <w:jc w:val="center"/>
            </w:pPr>
            <w:r>
              <w:rPr>
                <w:rFonts w:ascii="Times New Roman" w:hAnsi="Times New Roman" w:eastAsia="宋体"/>
                <w:b w:val="0"/>
                <w:sz w:val="28"/>
                <w:u w:val="none"/>
              </w:rPr>
              <w:t>应用心理</w:t>
            </w:r>
          </w:p>
        </w:tc>
      </w:tr>
      <w:tr w14:paraId="6368914E">
        <w:trPr>
          <w:trHeight w:val="620" w:hRule="atLeast"/>
        </w:trPr>
        <w:tc>
          <w:tcPr>
            <w:tcW w:w="2072" w:type="dxa"/>
            <w:noWrap/>
            <w:vAlign w:val="center"/>
          </w:tcPr>
          <w:p w14:paraId="7C427FB7">
            <w:pPr>
              <w:snapToGrid w:val="0"/>
              <w:spacing w:before="0" w:after="0" w:line="440" w:lineRule="exact"/>
              <w:ind w:right="60" w:firstLine="0"/>
              <w:jc w:val="distribute"/>
            </w:pPr>
            <w:r>
              <w:rPr>
                <w:rFonts w:ascii="Times New Roman" w:hAnsi="Times New Roman" w:eastAsia="宋体"/>
                <w:b w:val="0"/>
                <w:sz w:val="28"/>
                <w:u w:val="none"/>
              </w:rPr>
              <w:t>研究方向</w:t>
            </w:r>
          </w:p>
        </w:tc>
        <w:tc>
          <w:tcPr>
            <w:tcW w:w="3153" w:type="dxa"/>
            <w:vAlign w:val="center"/>
          </w:tcPr>
          <w:p w14:paraId="791B0633">
            <w:pPr>
              <w:pBdr>
                <w:bottom w:val="single" w:color="000000" w:sz="6" w:space="0"/>
              </w:pBdr>
              <w:snapToGrid w:val="0"/>
              <w:spacing w:before="0" w:after="0" w:line="440" w:lineRule="exact"/>
              <w:ind w:firstLine="0"/>
              <w:jc w:val="center"/>
            </w:pPr>
            <w:r>
              <w:rPr>
                <w:rFonts w:ascii="Times New Roman" w:hAnsi="Times New Roman" w:eastAsia="宋体"/>
                <w:b w:val="0"/>
                <w:sz w:val="28"/>
                <w:u w:val="none"/>
              </w:rPr>
              <w:t>用户体验</w:t>
            </w:r>
          </w:p>
        </w:tc>
      </w:tr>
      <w:tr w14:paraId="27DD4E91">
        <w:trPr>
          <w:trHeight w:val="620" w:hRule="atLeast"/>
        </w:trPr>
        <w:tc>
          <w:tcPr>
            <w:tcW w:w="2072" w:type="dxa"/>
            <w:noWrap/>
            <w:vAlign w:val="center"/>
          </w:tcPr>
          <w:p w14:paraId="352A0F52">
            <w:pPr>
              <w:snapToGrid w:val="0"/>
              <w:spacing w:before="0" w:after="0" w:line="440" w:lineRule="exact"/>
              <w:ind w:right="60" w:firstLine="0"/>
              <w:jc w:val="distribute"/>
            </w:pPr>
            <w:r>
              <w:rPr>
                <w:rFonts w:ascii="Times New Roman" w:hAnsi="Times New Roman" w:eastAsia="宋体"/>
                <w:b w:val="0"/>
                <w:sz w:val="28"/>
                <w:u w:val="none"/>
              </w:rPr>
              <w:t>入学时间</w:t>
            </w:r>
          </w:p>
        </w:tc>
        <w:tc>
          <w:tcPr>
            <w:tcW w:w="3153" w:type="dxa"/>
            <w:vAlign w:val="center"/>
          </w:tcPr>
          <w:p w14:paraId="66C44A13">
            <w:pPr>
              <w:pBdr>
                <w:bottom w:val="single" w:color="000000" w:sz="6" w:space="0"/>
              </w:pBdr>
              <w:snapToGrid w:val="0"/>
              <w:spacing w:before="0" w:after="0" w:line="440" w:lineRule="exact"/>
              <w:ind w:firstLine="0"/>
              <w:jc w:val="center"/>
            </w:pPr>
            <w:r>
              <w:rPr>
                <w:rFonts w:ascii="Times New Roman" w:hAnsi="Times New Roman" w:eastAsia="宋体"/>
                <w:b w:val="0"/>
                <w:sz w:val="28"/>
                <w:u w:val="none"/>
              </w:rPr>
              <w:t>2025 年 9 月</w:t>
            </w:r>
          </w:p>
        </w:tc>
      </w:tr>
    </w:tbl>
    <w:p w14:paraId="1CA43177">
      <w:pPr>
        <w:rPr>
          <w:rFonts w:hint="eastAsia"/>
          <w:sz w:val="28"/>
        </w:rPr>
      </w:pPr>
    </w:p>
    <w:p w14:paraId="77A467C8">
      <w:pPr>
        <w:rPr>
          <w:rFonts w:hint="eastAsia"/>
          <w:sz w:val="28"/>
        </w:rPr>
      </w:pPr>
    </w:p>
    <w:tbl>
      <w:tblPr>
        <w:tblStyle w:val="7"/>
        <w:tblW w:w="6397" w:type="dxa"/>
        <w:tblInd w:w="15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72"/>
        <w:gridCol w:w="4325"/>
      </w:tblGrid>
      <w:tr w14:paraId="2091C2DB">
        <w:trPr>
          <w:trHeight w:val="620" w:hRule="atLeast"/>
        </w:trPr>
        <w:tc>
          <w:tcPr>
            <w:tcW w:w="2072" w:type="dxa"/>
            <w:noWrap/>
            <w:vAlign w:val="center"/>
          </w:tcPr>
          <w:p w14:paraId="6845D7F6">
            <w:pPr>
              <w:snapToGrid w:val="0"/>
              <w:spacing w:before="0" w:after="0" w:line="440" w:lineRule="exact"/>
              <w:ind w:right="60" w:firstLine="0"/>
              <w:jc w:val="distribute"/>
            </w:pPr>
            <w:r>
              <w:rPr>
                <w:rFonts w:ascii="Times New Roman" w:hAnsi="Times New Roman" w:eastAsia="宋体"/>
                <w:b w:val="0"/>
                <w:sz w:val="28"/>
                <w:u w:val="none"/>
              </w:rPr>
              <w:t>论文题目</w:t>
            </w:r>
          </w:p>
        </w:tc>
        <w:tc>
          <w:tcPr>
            <w:tcW w:w="4325" w:type="dxa"/>
            <w:vAlign w:val="center"/>
          </w:tcPr>
          <w:p w14:paraId="27348144">
            <w:pPr>
              <w:pBdr>
                <w:bottom w:val="single" w:color="000000" w:sz="6" w:space="0"/>
              </w:pBdr>
              <w:snapToGrid w:val="0"/>
              <w:spacing w:before="0" w:after="0" w:line="440" w:lineRule="exact"/>
              <w:ind w:firstLine="0"/>
              <w:jc w:val="both"/>
            </w:pPr>
            <w:r>
              <w:rPr>
                <w:rFonts w:ascii="Times New Roman" w:hAnsi="Times New Roman" w:eastAsia="宋体"/>
                <w:b w:val="0"/>
                <w:sz w:val="28"/>
                <w:u w:val="none"/>
              </w:rPr>
              <w:t>苏格拉底式智能体辅助阅读对科研</w:t>
            </w:r>
          </w:p>
        </w:tc>
      </w:tr>
      <w:tr w14:paraId="488673E0">
        <w:trPr>
          <w:trHeight w:val="620" w:hRule="atLeast"/>
        </w:trPr>
        <w:tc>
          <w:tcPr>
            <w:tcW w:w="2072" w:type="dxa"/>
            <w:noWrap/>
            <w:vAlign w:val="center"/>
          </w:tcPr>
          <w:p w14:paraId="20ABED55">
            <w:pPr>
              <w:snapToGrid w:val="0"/>
              <w:spacing w:before="0" w:after="0" w:line="440" w:lineRule="exact"/>
              <w:ind w:right="60" w:firstLine="0"/>
              <w:jc w:val="distribute"/>
            </w:pPr>
          </w:p>
        </w:tc>
        <w:tc>
          <w:tcPr>
            <w:tcW w:w="4325" w:type="dxa"/>
            <w:vAlign w:val="center"/>
          </w:tcPr>
          <w:p w14:paraId="70EA3236">
            <w:pPr>
              <w:pBdr>
                <w:bottom w:val="single" w:color="000000" w:sz="6" w:space="0"/>
              </w:pBdr>
              <w:snapToGrid w:val="0"/>
              <w:spacing w:before="0" w:after="0" w:line="440" w:lineRule="exact"/>
              <w:ind w:firstLine="0"/>
              <w:jc w:val="both"/>
            </w:pPr>
            <w:r>
              <w:rPr>
                <w:rFonts w:ascii="Times New Roman" w:hAnsi="Times New Roman" w:eastAsia="宋体"/>
                <w:b w:val="0"/>
                <w:sz w:val="28"/>
                <w:u w:val="none"/>
              </w:rPr>
              <w:t>新手文献批判性评价表现的影响</w:t>
            </w:r>
          </w:p>
        </w:tc>
      </w:tr>
    </w:tbl>
    <w:p w14:paraId="2A2002C5">
      <w:pPr>
        <w:snapToGrid w:val="0"/>
        <w:spacing w:before="0" w:after="0" w:line="20" w:lineRule="exact"/>
        <w:rPr>
          <w:rFonts w:hint="eastAsia"/>
          <w:sz w:val="28"/>
        </w:rPr>
      </w:pPr>
    </w:p>
    <w:p w14:paraId="7BDCA70F">
      <w:pPr>
        <w:snapToGrid w:val="0"/>
        <w:spacing w:before="0" w:after="0" w:line="20" w:lineRule="exact"/>
        <w:rPr>
          <w:rFonts w:hint="eastAsia"/>
          <w:sz w:val="28"/>
        </w:rPr>
      </w:pPr>
    </w:p>
    <w:p w14:paraId="46331A35">
      <w:pPr>
        <w:snapToGrid w:val="0"/>
        <w:spacing w:before="0" w:after="0" w:line="20" w:lineRule="exact"/>
        <w:rPr>
          <w:rFonts w:hint="eastAsia"/>
        </w:rPr>
      </w:pPr>
    </w:p>
    <w:p w14:paraId="4B2907E8">
      <w:pPr>
        <w:snapToGrid w:val="0"/>
        <w:spacing w:before="0" w:after="0" w:line="20" w:lineRule="exact"/>
        <w:rPr>
          <w:rFonts w:hint="eastAsia"/>
        </w:rPr>
      </w:pPr>
    </w:p>
    <w:p w14:paraId="41C1416E">
      <w:pPr>
        <w:snapToGrid w:val="0"/>
        <w:spacing w:before="0" w:after="0" w:line="20" w:lineRule="exact"/>
        <w:jc w:val="right"/>
        <w:rPr>
          <w:rFonts w:hint="eastAsia"/>
          <w:sz w:val="24"/>
          <w:szCs w:val="24"/>
        </w:rPr>
      </w:pPr>
    </w:p>
    <w:p w14:paraId="516EC651">
      <w:pPr>
        <w:snapToGrid w:val="0"/>
        <w:spacing w:before="0" w:after="0" w:line="20" w:lineRule="exact"/>
        <w:jc w:val="right"/>
        <w:rPr>
          <w:rFonts w:hint="eastAsia"/>
          <w:sz w:val="24"/>
          <w:szCs w:val="24"/>
        </w:rPr>
      </w:pPr>
    </w:p>
    <w:p w14:paraId="122282FC">
      <w:pPr>
        <w:snapToGrid w:val="0"/>
        <w:spacing w:before="0" w:after="0" w:line="20" w:lineRule="exact"/>
        <w:rPr>
          <w:rFonts w:hint="eastAsia"/>
          <w:b/>
          <w:sz w:val="28"/>
        </w:rPr>
      </w:pPr>
    </w:p>
    <w:p w14:paraId="35C40B08">
      <w:pPr>
        <w:snapToGrid w:val="0"/>
        <w:spacing w:before="0" w:after="0" w:line="20" w:lineRule="exact"/>
        <w:rPr>
          <w:rFonts w:hint="eastAsia"/>
          <w:bCs/>
          <w:sz w:val="28"/>
        </w:rPr>
      </w:pPr>
    </w:p>
    <w:p w14:paraId="327E9FE8">
      <w:pPr>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Style w:val="7"/>
        <w:tblW w:w="10440" w:type="dxa"/>
        <w:jc w:val="center"/>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10440"/>
      </w:tblGrid>
      <w:tr w14:paraId="1BD17699">
        <w:trPr>
          <w:jc w:val="center"/>
        </w:trPr>
        <w:tc>
          <w:tcPr>
            <w:tcW w:w="10440" w:type="dxa"/>
            <w:tcMar>
              <w:top w:w="0" w:type="dxa"/>
              <w:left w:w="160" w:type="dxa"/>
              <w:bottom w:w="0" w:type="dxa"/>
              <w:right w:w="160" w:type="dxa"/>
            </w:tcMar>
            <w:vAlign w:val="top"/>
          </w:tcPr>
          <w:p w14:paraId="1010FA6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（选题的研究意义、国内外研究现状分析）</w:t>
            </w:r>
          </w:p>
          <w:p w14:paraId="24D087C4">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1．选题的研究意义</w:t>
            </w:r>
          </w:p>
          <w:p w14:paraId="7DCA312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研究背景与问题提出</w:t>
            </w:r>
          </w:p>
          <w:p w14:paraId="50C528A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式人工智能（AI）的发展为科研中的文献查找、阅读与分析提供了新的支持。传统文献工作主要依靠研究者通过数据库和搜索引擎检索资料，逐篇阅读、记录笔记并整合观点。如今，AI科研工具已开始帮助用户发现文献、提取信息、比较论文和组织研究主题，使部分原本需要人工完成的工作能够在人机协作中开展(Kang et al., 2023)。</w:t>
            </w:r>
          </w:p>
          <w:p w14:paraId="745D3E2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科研实践经验有限的新手，即使能够借助AI理解论文内容，也未必能够独立判断研究设计是否合理、结果是否足以支持结论。他们需要在阅读中学习检查研究方法、证据与结论之间的联系，并形成自己的判断。Meltzoff和Cooper (2018)强调，研究评价需要审查样本、设计、测量、分析和解释等具体环节，识别问题并说明理由。本研究所关注的文献批判性评价，是在理解论文内容的基础上，判断研究方法与结果能否支持作者的结论，并说明判断的依据。这既关系到新手如何使用已有研究，也关系到他们后续如何设计和解释自己的研究。已有研究开始探索AI和交互工具对这一学习过程的支持。例如，Yuan等(2023)发现，接受CriTrainer训练的学生，相比接受一般阅读指导的学生，能够在撤去工具后对新论文提出质量更高的批判性问题；Fang等(2026)发现，在论文阅读中加入AI观点交流，相比无AI阅读能够改善参与者的批判性思维得分。</w:t>
            </w:r>
          </w:p>
          <w:p w14:paraId="66C46C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与此同时，AI使用中的认知卸载及其学习后果也引起了广泛讨论。Gerlich (2025)发现，较频繁的AI工具使用与更多认知卸载及较低的批判性思维得分相关。Tian和Zhang (2025)对大学生的调查也发现，较高的AI依赖与较低的批判性思维水平相关。在学习情境中，Bastani等(2025)的随机实验发现，普通GPT辅助提高了高中生的数学练习表现，但撤去工具后的独立考试表现低于未使用AI的对照组，而面向学习的引导式设计缓解了这一负面效应。这些研究提示，工具支持下的表现改善与用户自身的学习收获需要加以区分，AI如何参与学习过程也值得进一步考察。</w:t>
            </w:r>
          </w:p>
          <w:p w14:paraId="6E12F6F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围绕AI如何引导学习者思考，已有研究将苏格拉底式追问融入对话</w:t>
            </w:r>
            <w:r>
              <w:rPr>
                <w:rFonts w:hint="eastAsia" w:eastAsia="宋体"/>
                <w:b w:val="0"/>
                <w:i w:val="0"/>
                <w:color w:val="000000"/>
                <w:sz w:val="24"/>
                <w:lang w:val="en-US" w:eastAsia="zh-CN"/>
              </w:rPr>
              <w:t>智能体（</w:t>
            </w:r>
            <w:r>
              <w:rPr>
                <w:rFonts w:ascii="Times New Roman" w:hAnsi="Times New Roman" w:eastAsia="宋体"/>
                <w:b w:val="0"/>
                <w:i w:val="0"/>
                <w:color w:val="000000"/>
                <w:sz w:val="24"/>
              </w:rPr>
              <w:t>Agent</w:t>
            </w:r>
            <w:r>
              <w:rPr>
                <w:rFonts w:hint="eastAsia" w:eastAsia="宋体"/>
                <w:b w:val="0"/>
                <w:i w:val="0"/>
                <w:color w:val="000000"/>
                <w:sz w:val="24"/>
                <w:lang w:eastAsia="zh-CN"/>
              </w:rPr>
              <w:t>）</w:t>
            </w:r>
            <w:r>
              <w:rPr>
                <w:rFonts w:ascii="Times New Roman" w:hAnsi="Times New Roman" w:eastAsia="宋体"/>
                <w:b w:val="0"/>
                <w:i w:val="0"/>
                <w:color w:val="000000"/>
                <w:sz w:val="24"/>
              </w:rPr>
              <w:t>，要求学生澄清观点、说明理由并检验自己的判断。Xi等(2026)在研究方法课程中发现，相比非苏格拉底式Agent，苏格拉底式Agent支持下的小组研究方案质量更高，学生的反思性思维问卷得分也更高。Namaziandost和Teng (2026)在英语学习中比较苏格拉底式AI、通用AI与无AI三种条件，发现苏格拉底式AI组在批判性思维和论证技能的自评量表上提升更大。这些研究为采用追问支持学生推理提供了依据，但其评价主要围绕合作完成的研究方案或学习者的自报表现；前述论文阅读研究则侧重引言中的概括与提问，或AI观点交流的作用。对于需要检查整篇论文的研究方法、结果与结论依据的科研新手，苏格拉底式追问相较于通用AI帮助能否带来独立评价表现的改善，仍需直接检验。因此，本研究关注：苏格拉底式追问能否帮助科研新手在撤去AI后，更准确地识别研究缺陷，并解释这些缺陷为什么影响结论？</w:t>
            </w:r>
          </w:p>
          <w:p w14:paraId="71A31BD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性学习为这种追问提供了学习理论依据。学习者需要主动组织材料，并将其与已有知识联系起来，形成自己的理解；自我解释是促进这一过程的重要学习活动，涉及生成推论、补充材料中未明示的联系及修正原有理解(Chi, 2000; Fiorella &amp; Mayer, 2016)。在论文评价中，追问“这一研究做法为什么影响结论”，就是引导学生联系原文信息与方法学知识，说明自己的判断如何成立。为帮助学生完成这些推理，本研究借鉴最近发展区的观点，根据其当前表现调整提示和讲解的程度，并在能够自主推进时减少支持(Vygotsky, 1978)。同时，Toulmin (2003)论证模型为追问内容提供框架，引导Agent检查主张、证据、连接二者的理由，以及判断成立的条件。由此，Agent通过针对性的追问与适度支持，促使学生自己建立证据与判断之间的联系，为提高缺陷识别与解释质量提供学习机会。</w:t>
            </w:r>
          </w:p>
          <w:p w14:paraId="62497F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基于上述研究与理论依据，本研究拟设计面向科研新手的苏格拉底式文献阅读Agent，围绕学生的疑问与判断追问证据、理由和结论边界，并根据其困难提供适度支持。在基础AI能力一致的条件下，将其与通用Agent辅助阅读进行比较，同时设置无AI独立阅读组，考察训练后撤去工具时的缺陷识别与解释质量。研究将检验持续追问相较于通用AI帮助是否带来额外的学习收益，为理解AI支持方式与科研新手独立评价表现的关系提供证据。研究成果将为AI文献阅读工具提供设计依据，从而帮助科研新手提高批判性论文阅读表现。</w:t>
            </w:r>
          </w:p>
          <w:p w14:paraId="4BB2C3C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理论意义</w:t>
            </w:r>
          </w:p>
          <w:p w14:paraId="5843767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p w14:paraId="3AC8D8F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p w14:paraId="556480D6">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实践意义</w:t>
            </w:r>
          </w:p>
          <w:p w14:paraId="7BC475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p w14:paraId="148E88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p w14:paraId="2EA78D48">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2．国内外研究现状分析</w:t>
            </w:r>
          </w:p>
          <w:p w14:paraId="1559E907">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批判性思维与批判性文献阅读</w:t>
            </w:r>
          </w:p>
          <w:p w14:paraId="00F7DD6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2.1.1 批判性思维与文献阅读中的评价要求</w:t>
            </w:r>
          </w:p>
          <w:p w14:paraId="016EF54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Facione (1990)通过专家共识研究，将批判性思维描述为有目的、自我调节的判断，涉及解释、分析、评价、推论、说明和自我调节等技能。其中，分析证据与主张的联系、评价推断是否成立、说明判断的理由，均与研究论文阅读中的评价活动相关。这一框架明确了批判性思维所包含的认知技能，为将笼统的“批判性”转化为具体任务要求提供了依据。</w:t>
            </w:r>
          </w:p>
          <w:p w14:paraId="4DF965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Meltzoff和Cooper (2018)围绕研究问题、样本选择、分组、测量、分析及解释讨论科研批判性评价，强调结合研究目标与具体条件判断方法是否适当、推断是否成立。其配套评析既指出研究中的问题，也说明这些问题如何影响结论。例如，发现没有随机分组与解释原有组间差异如何构成替代解释，体现了不同的评价要求。作者同时强调评价应针对具体研究：泛泛要求“样本应更大”“方法应更多”，不足以说明缺陷成立；有依据的评价也可以支持某项设计、否定一条批评，或指出报告信息不足。因此，科研评价不仅涉及理解作者做了什么，还要求检查研究做法、证据与推断之间的联系。</w:t>
            </w:r>
          </w:p>
          <w:p w14:paraId="5ABC177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Insight Assessment (n.d.)对CCTDI的说明区分了批判性思维技能与批判性思维倾向：技能涉及能否分析信息、评价证据并作出有依据的判断，倾向则涉及是否愿意寻求理由、考虑证据和认真检查判断。CCTDI评价的是运用批判性思维的倾向，与要求参与者实际完成分析或评价的表现性任务不同。这一区分说明，思维倾向、自我感受与实际评价表现需要通过相应的评价方式加以考察。</w:t>
            </w:r>
          </w:p>
          <w:p w14:paraId="62E2AF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从一般批判性思维框架到科研评价要求，这些工作共同强调判断应有证据支持，并能够说明证据如何支持结论。它们也区分了愿意审查判断的倾向与实际完成分析、评价的能力。不过，一般技能框架并不直接规定具体论文中哪些批评成立，科研评价仍需结合研究目标、方法及推断条件判断。因此，将批判性思维落实到论文阅读，需要进一步明确学生应审查哪些关系，以及怎样从阅读产出中识别这些能力。</w:t>
            </w:r>
          </w:p>
          <w:p w14:paraId="1D9468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据此把文献批判性评价聚焦于研究方法、结果与结论之间的联系，并将理解研究内容作为开展评价的基础。对科研新手而言，知道某条方法学原则，还需要进一步判断它是否适用于当前论文、文章提供了哪些相关信息，以及这些信息会怎样影响作者的推断。因此，Agent的支持应从学生正在理解或评价的具体内容出发，帮助其核对原文、联系方法学知识并说明判断理由。例如，学生指出分组存在问题后，还需要解释组间差异可能怎样影响结果，以及作者的结论应受到什么限制。训练后的评价将关注学生独立阅读时的缺陷识别与解释质量，考察其能否完成有依据的研究判断；批判性思维倾向则单独考察，以区分愿意审查证据与能够在具体论文中作出有效评价这两类表现。</w:t>
            </w:r>
          </w:p>
          <w:p w14:paraId="0B520B1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2.1.2 批判性文献阅读的训练研究</w:t>
            </w:r>
          </w:p>
          <w:p w14:paraId="2643F6E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Chaparro-Banegas等人(2024)以200名大学生为对象，在参访、研讨会和工作坊前后实施在线问卷，考察学生对经济、社会和环境问题的认识及理由表达。活动后，学生能够考虑更多相关因素，并更充分地说明个人立场。研究强调通过主动参与和理由表达培养批判性思维，同时讨论AI对教育的影响。其实际干预为参访及研讨活动，未直接比较AI工具，因此主要为主动分析与论证的教学安排提供依据。</w:t>
            </w:r>
          </w:p>
          <w:p w14:paraId="55D016A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p w14:paraId="72B324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Bjorn (2024)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p w14:paraId="6C5BCE3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以论证产出呈现批判性阅读表现，其结果表明，在这些课程任务中，讨论与修订后的回答质量优于讨论前的独立回答。</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李海峰和李广鑫(2024)以8名一年级硕士研究生为对象，开展三轮基于设计的研究，将钉钉文档协作标注与翻转课堂结合，并逐步加入阅读问题支架和知识建构活动。研究通过量表、讨论内容及访谈考察文献阅读中的变化，发现加入问题支架后的第二轮批判性思维倾向得分高于第一轮；第三轮深度阅读有所改善，但批判性思维倾向未较第二轮继续显著提高。该研究将阅读困难转化为提问、批注和讨论支持，呈现了教学设计逐步调整的过程；其批判性思维证据主要来自倾向量表，尚不能直接说明学生独立识别研究缺陷的能力发生了变化。</w:t>
            </w:r>
          </w:p>
          <w:p w14:paraId="27B68D8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这些训练研究采用的活动有所不同，但都为学习者提供了主动处理材料的机会，包括组织观点、依据分析框架检查证据，以及在讨论后修订理由。Bjorn (2024)与Archila等人(2025)的结果支持将明确的分析要求和讨论修订用于批判性阅读；Lee等人(2022)及李海峰和李广鑫(2024)的发现则表明，不同阅读策略和思维指标未必同步改善。现有证据分别来自策略自报、思维倾向或特定任务表现，部分研究又将多项教学活动共同实施，因而还需要区分讨论中的即时改善与学生随后独立评价研究的能力。</w:t>
            </w:r>
          </w:p>
          <w:p w14:paraId="248192C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本研究而言，可借鉴的训练安排是让学生围绕具体论文表达判断、寻找依据，并在讨论后重新检查自己的理由。训练任务将引导学生关注研究问题、设计、结果与结论依据，允许其按照实际阅读需要反复查看原文、标注和记录疑问。苏格拉底式Agent承接学生已经提出的疑问或判断，通过追问促使其说明依据、比较解释和修正结论，使讨论与当前阅读内容保持联系。这种安排既为尚未形成判断的新手提供进入讨论的机会，也为已经发现问题的学生提供深入解释的空间。结合已有研究中讨论后修订的做法，本研究还将关注学生是否根据证据调整原有判断。训练结束后，再通过独立阅读任务考察其能否自行发现问题并解释原因，使阅读中的练习活动与训练后的表现评价相互对应。</w:t>
            </w:r>
          </w:p>
          <w:p w14:paraId="621F399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2.1.3 批判性文献阅读的评价方式</w:t>
            </w:r>
          </w:p>
          <w:p w14:paraId="4A6EF2D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Sternberg和Sternberg (2017)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p w14:paraId="16D8DC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immerman等人(2011)开发科学写作评分量规，将研究假设、研究设计、数据分析和讨论等环节转化为可观察的科学推理表现。量规关注评价理由与证据之间的联系，使评分能够呈现论证是否充分，而不只统计学生提到了多少问题。其评价对象是科学写作产出，为分析研究论证中的不同表现提供了参照。</w:t>
            </w:r>
          </w:p>
          <w:p w14:paraId="64A6470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Arriagada Anabalón等人(2026)依据批判性思维框架，对师范生学术写作中的解释、分析、说明和评价分别评分，并报告独立评分的一致性。分维度评分呈现了学生在不同思维活动中的表现，也使评价要求能够落实到具体文本。该研究采用固定任务顺序且缺少对照组，其学习效果仍需结合更充分的比较证据判断。</w:t>
            </w:r>
          </w:p>
          <w:p w14:paraId="414E621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李武等人(2024)将61名社会科学专业一年级硕士研究生随机分配至个体化批注和社会化批注条件，使用Hypothesis阅读并批注《人类简史》的一个章节。两周阅读后，研究同时收集理解自评及开放题回答，并由专家评价回答质量。社会化批注组的专家评分高于个体化批注组，两组的理解自评却无显著差异；进一步分析发现，感知阅读支持在批注方式与阅读理解之间发挥中介作用。该研究表明，同一阅读支持的效果可能因评价方式而呈现不同结果，需要结合实际作答判断阅读收获。其任务为书籍章节理解，评分要求仍需根据科研论文评价的内容重新界定。</w:t>
            </w:r>
          </w:p>
          <w:p w14:paraId="6CF827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些评价工作共同说明，批判性阅读和科学推理可以通过具体产出加以观察，但不同产出所代表的能力并不相同：发现研究问题体现识别能力，说明理由体现对证据与推断关系的理解，完整论证还涉及组织与表达。李武等人(2024)发现理解自评与专家评分未呈现相同的组间差异，也说明主观感受和实际作答不能相互替代。已有任务涵盖模拟研究评价、科学写作和一般阅读理解，其材料与评分对象存在差异，仍需根据科研新手的论文评价任务明确有效批评的判定依据及解释质量要求。</w:t>
            </w:r>
          </w:p>
          <w:p w14:paraId="604901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据此，本研究采用独立书面评价任务，分别考察缺陷识别与解释质量，并辅以内容概括了解参与者是否准确理解研究内容。实验材料拟选自美国心理学会（American Psychological Association，APA）出版的《Critical Thinking About Research: Psychology and Related Fields》第二版(Meltzoff &amp; Cooper, 2018)。该书提供17篇简短的模拟研究文章及配套评析，涵盖研究问题与假设、样本和分组、研究设计、变量测量、数据分析及结论解释，既保留了完整研究的基本结构，也具体说明了研究问题及其对结论的影响。因此，本研究将该书作为训练与前后测材料的来源，并以配套评析作为判定有效缺陷和评价解释质量的重要依据。在此基础上，结合相关方法学原则提取候选缺陷，整理原文位置、成立理由及解释质量的分档要求，拟由具备相关方法学背景的专家审查材料适切性、缺陷判定和评分标准，再通过预实验试评分补充作答示例、修订有歧义的规则，形成统一评分手册。开放式作答为学生保留自主发现问题与组织理由的空间，经专家评审和试评修订的标准则为比较不同支持方式下的独立评价表现提供依据。</w:t>
            </w:r>
          </w:p>
          <w:p w14:paraId="7C67E8B8">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AI辅助阅读与学习</w:t>
            </w:r>
          </w:p>
          <w:p w14:paraId="7FCA2EF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AI使用与批判性思维的关系</w:t>
            </w:r>
          </w:p>
          <w:p w14:paraId="2AE1771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戚佳等人(2024)基于1,781份高校学生问卷，考察生成式AI使用与批判性思维及自主学习能力的关系。研究发现，使用生成式AI工具的学生以及持续使用者，在批判性思维与自主学习能力指标上表现较好；同时，多数学生向AI提出的问题仍以封闭式问题为主。其发现说明，AI使用与较好的自报学习表现相关，但实际互动中仍存在探究深度有限的情况。</w:t>
            </w:r>
          </w:p>
          <w:p w14:paraId="33F2ADD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研究从使用频率、目的与认同等方面揭示了AI使用和自报批判性思维的关联，表明这种关系不能仅以使用与否或使用次数概括。问卷结果提供了使用行为与思维表现之间的关联证据，具体支持方式的学习效果仍需通过实验考察。</w:t>
            </w:r>
          </w:p>
          <w:p w14:paraId="7EA9366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两项大样本调查均表明，AI使用与批判性思维的关系需要结合具体使用行为理解。戚佳等人(2024)关注是否使用及持续使用，蔡颖蔚和陈茁(2025)进一步区分使用频率、目的广度与价值认同，呈现出更复杂的关联。这些发现提示，频繁使用AI并不意味着以同样的方式学习。但问卷中的使用行为与自报表现，尚不能说明哪一种互动策略带来了能力变化，也难以判断使用者是否在具体任务中主动审查证据和生成理由。</w:t>
            </w:r>
          </w:p>
          <w:p w14:paraId="743BA50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因此，本研究把比较重点放在AI如何参与阅读，将支持方式落实为可以比较的具体条件。在共同阅读任务下，无AI组提供独立研读的参照，通用Agent组允许学生获得解释、总结、答疑与分析，苏格拉底式Agent组则通过承接回应的追问，引导学生组织自己的判断与理由。这样的安排既能考察AI支持相较于独立阅读的作用，也能进一步判断追问式互动是否带来额外的学习收益。两个AI组采用相同底层模型和论文信息条件，使比较集中于教学互动策略。对于学习者实际如何使用这些支持，本研究将结合对话记录考察其是否提出判断、引用依据和展开解释，并以独立阅读任务检验训练后的表现。由此，关于AI使用与批判性思维关系的讨论能够进一步落实到明确的支持方式、学习过程及任务表现。</w:t>
            </w:r>
          </w:p>
          <w:p w14:paraId="781ABAC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AI辅助表现与独立学习结果</w:t>
            </w:r>
          </w:p>
          <w:p w14:paraId="7A15E1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p w14:paraId="6D77005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牛庆萱等人(2026)招募63名本科生与研究生，随机分配至传统搜索引擎和文心一言条件，最终分析62人的有效数据。参与者完成程序型和事实型两类信息搜寻任务，研究通过录屏、出声思维及任务后的回顾，编码搜索行为与认知活动。两类任务中，AI组完成搜索用时更短、理解活动更多，但评估活动更少，认知路径的增加未伴随更复杂的学习加工。这项国内实验说明，搜索效率与认知加工可能呈现不同变化，评价AI支持不能只看任务是否完成得更快。其结果反映搜索过程中的认知活动，为进一步考察科研新手是否主动审查依据、形成解释，以及撤去工具后的独立表现提供了参照。</w:t>
            </w:r>
          </w:p>
          <w:p w14:paraId="0ECF170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研究进一步说明，评价AI支持时应同时考虑有工具的产出和学习者自身获得的知识。</w:t>
            </w:r>
          </w:p>
          <w:p w14:paraId="7072D9A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这一发现说明，工具支持下的任务完成与撤去工具后的独立表现可能出现不同变化，支持方式的作用也需要结合其提供的信息与教学约束解释。</w:t>
            </w:r>
          </w:p>
          <w:p w14:paraId="425D356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除任务产出与测验表现外，也有研究从对话过程考察AI辅助思考。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p w14:paraId="495EA8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李姗姗等人(2025)围绕在线英语写作修改任务，比较学生与人类导师及ChatGPT导师的交互日志，运用主题分析和滞后序列分析识别互动模式。人类导师互动中出现分步引导与基于评价的修改，智能导师互动中则出现“内容代理循环”“基本纠错循环”和指向不明的对话，反映出学生可能将内容生成及修改交给AI。该研究从实际交互说明，系统能够给出反馈并不等于学生已经参与推理与修订，AI辅导需要通过互动安排为学生保留表达、检查和修改判断的机会。</w:t>
            </w:r>
          </w:p>
          <w:p w14:paraId="539B6B9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综合这些实验与过程研究，AI支持可以改善部分即时产出或减轻任务负担，但这些收益未必伴随知识获得、论证深度或撤去工具后表现的改善。牛庆萱等人(2026)发现搜索效率提升与评估活动减少同时出现，Bastani等人(2025)的比较进一步显示教学约束会改变AI辅助的学习后果；胡金艳等人(2026)和李姗姗等人(2025)的对话分析则呈现了学生参与评价与将内容处理交给AI的不同互动过程。由此，支持方式和学习者实际参与了哪些思考活动都值得考察。不过，这些研究涉及的任务、模型及教学安排并不相同，尚不能直接判断在论文评价中，仅改变互动策略能否改善新手的独立表现。</w:t>
            </w:r>
          </w:p>
          <w:p w14:paraId="33769D4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据此将训练中的工具支持与训练后的独立评价分别安排。训练阶段，学生可以借助所属组别的工具理解论文、讨论疑问和检查判断；前后测阶段则独立阅读并完成评价任务，通过缺陷识别与解释质量考察其自身能够完成的研究判断。两个AI组保持模型、论文材料及信息权限一致，文章配套评析和评分答案由研究者单独保存，主要差异体现为直接提供帮助或通过追问引导学生推理。在这一安排下，学生是否能够利用支持形成自己的理解，将通过撤去工具后的表现接受检验。对话记录则用于补充说明训练过程中发生了什么，包括学生是否主动表达依据、解释研究做法的影响，以及根据反馈修正原有判断。独立测验与过程记录相互配合，有助于理解不同互动方式怎样与科研新手的学习表现联系起来。</w:t>
            </w:r>
          </w:p>
          <w:p w14:paraId="1479A9B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面向论文阅读的AI训练系统</w:t>
            </w:r>
          </w:p>
          <w:p w14:paraId="7E74A4B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王卓等人(2023)以40名二年级硕士研究生为对象开展准实验，实验组使用ChatDOC，对照组使用非ChatGPT类阅读工具，两组各20人并完成四次论文阅读。研究结合学术阅读能力量表、阅读试卷及访谈，从获取信息、理解理论、探寻观点和发表观点四个方面评价阅读。第四次阅读试卷总分出现显著组间差异，探寻观点和发表观点方面也呈现部分优势，获取信息及理解理论未显示同样稳定的改善。这项研究提供了国内AI辅助研究生学术阅读的直接证据，也说明不同阅读能力的收益并不一致；其测验并未专门评价学生独立识别方法缺陷及解释其后果的表现。</w:t>
            </w:r>
          </w:p>
          <w:p w14:paraId="137D4BC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p w14:paraId="43C7143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p w14:paraId="239FE6A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现有论文阅读研究已从提供内容解释，逐步扩展到支持用户表达观点、提出问题及反馈后修订，并开始使用阅读试卷或独立前后测检验效果。三项研究的共同进展是把学习者的阅读产出纳入评价，而具体收益随任务而异：ChatDOC研究中不同学术阅读能力的改善并不一致，CriTrainer主要改善引言阅读中的批判性提问，Fang等人(2026)支持观点交流的作用，但多视角反馈未稳定优于单一视角。因此，已有系统为阅读训练提供了依据，针对完整研究的方法与证据审查，以及承接学生当前理由持续追问的效果，仍有进一步检验的空间。</w:t>
            </w:r>
          </w:p>
          <w:p w14:paraId="633270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这些工作的基础上，本研究将保留原文阅读、内容定位、标注笔记与讨论相互联系的交互方式，使学生能够围绕论文中的具体信息提出疑问和表达判断。用户可以从不理解的术语或研究步骤进入讨论，也可以直接发送选中文本、已有评价或尚未解决的问题。Agent在必要解释的基础上，引导学生检查方法与结果能支持何种结论，并根据其回应继续追问依据和推理。训练材料覆盖完整研究的基本结构，使学生有机会联系研究问题、设计、分析与解释，理解不同环节之间的关系。借鉴已有系统中作答、反馈与修订的安排，学生在讨论后可以调整自己的笔记和判断。最终通过独立阅读中的缺陷识别与解释质量，考察这种持续互动能否帮助科研新手形成有依据的评价，并说明问题为什么影响研究结论。</w:t>
            </w:r>
          </w:p>
          <w:p w14:paraId="64E61E61">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苏格拉底式Agent</w:t>
            </w:r>
          </w:p>
          <w:p w14:paraId="7BA1F31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苏格拉底式Agent的设计与效果</w:t>
            </w:r>
          </w:p>
          <w:p w14:paraId="3DB594D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p w14:paraId="7974C4A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将追问落实到研究问题、变量、操作定义和方法选择，扩展了苏格拉底式Agent在研究方法教学中的应用。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其组间差异包含模型与互动方式的共同影响，方案质量也主要反映合作完成研究设计的表现。</w:t>
            </w:r>
          </w:p>
          <w:p w14:paraId="4CA54E5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Namaziandost和Teng (2026)比较苏格拉底式AI、通用AI与无AI三种条件。90名中等英语水平学习者参加研究，苏格拉底式AI组在批判性思维、认识论信念和论证技能方面获得了更大提升。系统借助Toulmin模型组织论证内容，围绕理由、文本证据、隐含前提、替代解释及观点限定进行持续追问，并根据上轮回应调整后续问题；当学生难以继续时提供提示，能够自主完成时减少支持。三组比较使教学互动策略与AI支持整体的作用能够得到不同层面的考察。研究结果主要来自改编量表与参与者反馈，反映了外语学习情境下自报思维与论证表现的改善，其作用能否延伸至科研论文的方法评价，还需要结合相应任务检验。</w:t>
            </w:r>
          </w:p>
          <w:p w14:paraId="20B21A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Yurt (2026)在70名大学生中开展为期10周的AI辅助翻转学习研究，报告批判性思维技能、倾向及动机的改善。其Socrat.ai结合自适应追问、跨轮记忆和写作反馈，结果支持这种综合教学安排。由于对话支持、写作反馈与翻转课堂共同构成干预，其作用还需要结合具体学习活动解释。</w:t>
            </w:r>
          </w:p>
          <w:p w14:paraId="359D931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现有苏格拉底式Agent研究在设计上具有若干共同特点：围绕学生回应追问理由与证据，利用先前对话承接讨论，并在学习者遇到困难时提供提示。不过，其学习效果并不一致。Xi等人(2026)观察到研究方案质量与反思性思维的优势，Namaziandost和Teng (2026)及Yurt (2026)报告了相应思维指标的改善，李海峰等人(2024)的批判性思维组间差异则不显著。这些差异涉及任务内容、干预组合以及测量方式，部分比较还同时改变了底层模型。现有证据支持进一步研究追问式教学，但仍需在明确任务和一致技术条件下，检验学生独立完成评价时能否受益。</w:t>
            </w:r>
          </w:p>
          <w:p w14:paraId="33F6F9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追问内容集中于论文评价中的依据、推理及结论边界，并把学生的当前回应作为选择下一步支持的依据。对于已经提出判断但理由不足的学生，Agent追问原文证据以及证据与判断之间的联系；对于缺少必要概念的学生，先提供适度解释，再引导其将概念用于当前论文；当学生能够自主定位依据和说明理由时，则减少提示，让其继续完成评价。跨轮记录用于承接已经讨论的判断、尚未解决的疑问和修正过程，使后续追问能够沿着学生的思路推进。这些规则将共同落实为面向论文阅读的自适应互动策略。在研究验证中，两个AI组使用相同底层模型，并设置无AI阅读参照，通过独立任务比较缺陷识别与解释质量，考察这种策略在科研新手群体及具体论文评价任务中的学习作用。</w:t>
            </w:r>
          </w:p>
          <w:p w14:paraId="4663ED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现有系统的支持方式与验证程度</w:t>
            </w:r>
          </w:p>
          <w:p w14:paraId="5D74BDA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hi等人(2026)的LFTutor依据论证内容与学生回应选择教学意图，并记录未解决的分歧。其实现将论证分析、策略选择、对话执行与回复检查联系起来，使系统能够围绕当前需要澄清的关系继续追问。研究通过自动评价、消融分析及20名参与者的人类评价考察系统，主要支持其导师对话质量，为根据论证状态安排后续互动提供了实现参照。</w:t>
            </w:r>
          </w:p>
          <w:p w14:paraId="30A625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Hugenroth等人(2026)的Critical Inker预印本将论证结构分析、可视化反馈与苏格拉底式对话用于AI辅助写作。系统联系原文位置分析论证中的支持关系，并据此组织问题计划和对话反馈。研究报告技术评价及小规模试用结果，主要考察系统能否完成相应分析与交互，为将论证结构和具体追问连接起来提供了工程实现依据。</w:t>
            </w:r>
          </w:p>
          <w:p w14:paraId="620CDAF0">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Vendrell和Johnston (2026)通过认知心理学、教育理论与AI伦理文献的概念综合，提出支持批判性思维的八项生成式AI教学设计原则，包括保留必要的思考要求、将AI视为可质疑的思考伙伴、把评价嵌入学习过程，以及交替安排有AI和无AI的活动。作者以课堂情境说明这些原则如何落实，尚未对所提框架开展效果实验。这些原则为延迟给出完整判断、要求学习者检验依据以及设置独立测验提供设计参照；具体追问能否改善科研评价表现，仍需在相应任务中验证。</w:t>
            </w:r>
          </w:p>
          <w:p w14:paraId="63372530">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  相关系统的支持方式与验证内容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71ADCE8F">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352633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研究或系统</w:t>
                  </w:r>
                </w:p>
              </w:tc>
              <w:tc>
                <w:tcPr>
                  <w:tcW w:w="2665" w:type="dxa"/>
                  <w:tcBorders>
                    <w:top w:val="single" w:color="000000" w:sz="8" w:space="0"/>
                    <w:left w:val="nil"/>
                    <w:bottom w:val="single" w:color="000000" w:sz="4" w:space="0"/>
                    <w:right w:val="nil"/>
                    <w:insideH w:val="nil"/>
                    <w:insideV w:val="nil"/>
                  </w:tcBorders>
                  <w:vAlign w:val="center"/>
                </w:tcPr>
                <w:p w14:paraId="2DD2255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学习活动与支持方式</w:t>
                  </w:r>
                </w:p>
              </w:tc>
              <w:tc>
                <w:tcPr>
                  <w:tcW w:w="2665" w:type="dxa"/>
                  <w:tcBorders>
                    <w:top w:val="single" w:color="000000" w:sz="8" w:space="0"/>
                    <w:left w:val="nil"/>
                    <w:bottom w:val="single" w:color="000000" w:sz="4" w:space="0"/>
                    <w:right w:val="nil"/>
                    <w:insideH w:val="nil"/>
                    <w:insideV w:val="nil"/>
                  </w:tcBorders>
                  <w:vAlign w:val="center"/>
                </w:tcPr>
                <w:p w14:paraId="2545BCB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主要验证内容</w:t>
                  </w:r>
                </w:p>
              </w:tc>
              <w:tc>
                <w:tcPr>
                  <w:tcW w:w="2778" w:type="dxa"/>
                  <w:tcBorders>
                    <w:top w:val="single" w:color="000000" w:sz="8" w:space="0"/>
                    <w:left w:val="nil"/>
                    <w:bottom w:val="single" w:color="000000" w:sz="4" w:space="0"/>
                    <w:right w:val="nil"/>
                    <w:insideH w:val="nil"/>
                    <w:insideV w:val="nil"/>
                  </w:tcBorders>
                  <w:vAlign w:val="center"/>
                </w:tcPr>
                <w:p w14:paraId="26279B5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对本研究的设计启示</w:t>
                  </w:r>
                </w:p>
              </w:tc>
            </w:tr>
            <w:tr w14:paraId="73A83391">
              <w:trPr>
                <w:cantSplit/>
                <w:jc w:val="center"/>
              </w:trPr>
              <w:tc>
                <w:tcPr>
                  <w:tcW w:w="1814" w:type="dxa"/>
                  <w:tcBorders>
                    <w:top w:val="nil"/>
                    <w:left w:val="nil"/>
                    <w:bottom w:val="nil"/>
                    <w:right w:val="nil"/>
                    <w:insideH w:val="nil"/>
                    <w:insideV w:val="nil"/>
                  </w:tcBorders>
                  <w:vAlign w:val="center"/>
                </w:tcPr>
                <w:p w14:paraId="14E2C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CriTrainer(Yuan et al., 2023)</w:t>
                  </w:r>
                </w:p>
              </w:tc>
              <w:tc>
                <w:tcPr>
                  <w:tcW w:w="2665" w:type="dxa"/>
                  <w:tcBorders>
                    <w:top w:val="nil"/>
                    <w:left w:val="nil"/>
                    <w:bottom w:val="nil"/>
                    <w:right w:val="nil"/>
                    <w:insideH w:val="nil"/>
                    <w:insideV w:val="nil"/>
                  </w:tcBorders>
                  <w:vAlign w:val="center"/>
                </w:tcPr>
                <w:p w14:paraId="51AC4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概括辅助、关键内容提示、自主提出批判性问题</w:t>
                  </w:r>
                </w:p>
              </w:tc>
              <w:tc>
                <w:tcPr>
                  <w:tcW w:w="2665" w:type="dxa"/>
                  <w:tcBorders>
                    <w:top w:val="nil"/>
                    <w:left w:val="nil"/>
                    <w:bottom w:val="nil"/>
                    <w:right w:val="nil"/>
                    <w:insideH w:val="nil"/>
                    <w:insideV w:val="nil"/>
                  </w:tcBorders>
                  <w:vAlign w:val="center"/>
                </w:tcPr>
                <w:p w14:paraId="7EFB4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无工具前后测中的概括及问题质量</w:t>
                  </w:r>
                </w:p>
              </w:tc>
              <w:tc>
                <w:tcPr>
                  <w:tcW w:w="2778" w:type="dxa"/>
                  <w:tcBorders>
                    <w:top w:val="nil"/>
                    <w:left w:val="nil"/>
                    <w:bottom w:val="nil"/>
                    <w:right w:val="nil"/>
                    <w:insideH w:val="nil"/>
                    <w:insideV w:val="nil"/>
                  </w:tcBorders>
                  <w:vAlign w:val="center"/>
                </w:tcPr>
                <w:p w14:paraId="3429CB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用独立阅读产出评价训练，并把理解与评价分开</w:t>
                  </w:r>
                </w:p>
              </w:tc>
            </w:tr>
            <w:tr w14:paraId="2B3BFA86">
              <w:trPr>
                <w:cantSplit/>
                <w:jc w:val="center"/>
              </w:trPr>
              <w:tc>
                <w:tcPr>
                  <w:tcW w:w="1814" w:type="dxa"/>
                  <w:tcBorders>
                    <w:top w:val="nil"/>
                    <w:left w:val="nil"/>
                    <w:bottom w:val="nil"/>
                    <w:right w:val="nil"/>
                    <w:insideH w:val="nil"/>
                    <w:insideV w:val="nil"/>
                  </w:tcBorders>
                  <w:vAlign w:val="center"/>
                </w:tcPr>
                <w:p w14:paraId="258C9E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Fang等(2026)论文阅读系统</w:t>
                  </w:r>
                </w:p>
              </w:tc>
              <w:tc>
                <w:tcPr>
                  <w:tcW w:w="2665" w:type="dxa"/>
                  <w:tcBorders>
                    <w:top w:val="nil"/>
                    <w:left w:val="nil"/>
                    <w:bottom w:val="nil"/>
                    <w:right w:val="nil"/>
                    <w:insideH w:val="nil"/>
                    <w:insideV w:val="nil"/>
                  </w:tcBorders>
                  <w:vAlign w:val="center"/>
                </w:tcPr>
                <w:p w14:paraId="277E1A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章节问题、用户作答、AI反馈和修订</w:t>
                  </w:r>
                </w:p>
              </w:tc>
              <w:tc>
                <w:tcPr>
                  <w:tcW w:w="2665" w:type="dxa"/>
                  <w:tcBorders>
                    <w:top w:val="nil"/>
                    <w:left w:val="nil"/>
                    <w:bottom w:val="nil"/>
                    <w:right w:val="nil"/>
                    <w:insideH w:val="nil"/>
                    <w:insideV w:val="nil"/>
                  </w:tcBorders>
                  <w:vAlign w:val="center"/>
                </w:tcPr>
                <w:p w14:paraId="02A8CA6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两周使用及独立前后测</w:t>
                  </w:r>
                </w:p>
              </w:tc>
              <w:tc>
                <w:tcPr>
                  <w:tcW w:w="2778" w:type="dxa"/>
                  <w:tcBorders>
                    <w:top w:val="nil"/>
                    <w:left w:val="nil"/>
                    <w:bottom w:val="nil"/>
                    <w:right w:val="nil"/>
                    <w:insideH w:val="nil"/>
                    <w:insideV w:val="nil"/>
                  </w:tcBorders>
                  <w:vAlign w:val="center"/>
                </w:tcPr>
                <w:p w14:paraId="7AED26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将讨论与论文具体位置关联，反馈后保留修订机会</w:t>
                  </w:r>
                </w:p>
              </w:tc>
            </w:tr>
            <w:tr w14:paraId="18C7940B">
              <w:trPr>
                <w:cantSplit/>
                <w:jc w:val="center"/>
              </w:trPr>
              <w:tc>
                <w:tcPr>
                  <w:tcW w:w="1814" w:type="dxa"/>
                  <w:tcBorders>
                    <w:top w:val="nil"/>
                    <w:left w:val="nil"/>
                    <w:bottom w:val="nil"/>
                    <w:right w:val="nil"/>
                    <w:insideH w:val="nil"/>
                    <w:insideV w:val="nil"/>
                  </w:tcBorders>
                  <w:vAlign w:val="center"/>
                </w:tcPr>
                <w:p w14:paraId="40DB46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S-ICA(Xi et al., 2026)</w:t>
                  </w:r>
                </w:p>
              </w:tc>
              <w:tc>
                <w:tcPr>
                  <w:tcW w:w="2665" w:type="dxa"/>
                  <w:tcBorders>
                    <w:top w:val="nil"/>
                    <w:left w:val="nil"/>
                    <w:bottom w:val="nil"/>
                    <w:right w:val="nil"/>
                    <w:insideH w:val="nil"/>
                    <w:insideV w:val="nil"/>
                  </w:tcBorders>
                  <w:vAlign w:val="center"/>
                </w:tcPr>
                <w:p w14:paraId="35C502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围绕研究方案的澄清、理由与改进追问</w:t>
                  </w:r>
                </w:p>
              </w:tc>
              <w:tc>
                <w:tcPr>
                  <w:tcW w:w="2665" w:type="dxa"/>
                  <w:tcBorders>
                    <w:top w:val="nil"/>
                    <w:left w:val="nil"/>
                    <w:bottom w:val="nil"/>
                    <w:right w:val="nil"/>
                    <w:insideH w:val="nil"/>
                    <w:insideV w:val="nil"/>
                  </w:tcBorders>
                  <w:vAlign w:val="center"/>
                </w:tcPr>
                <w:p w14:paraId="23248F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知识、方案、反思量表和对话过程</w:t>
                  </w:r>
                </w:p>
              </w:tc>
              <w:tc>
                <w:tcPr>
                  <w:tcW w:w="2778" w:type="dxa"/>
                  <w:tcBorders>
                    <w:top w:val="nil"/>
                    <w:left w:val="nil"/>
                    <w:bottom w:val="nil"/>
                    <w:right w:val="nil"/>
                    <w:insideH w:val="nil"/>
                    <w:insideV w:val="nil"/>
                  </w:tcBorders>
                  <w:vAlign w:val="center"/>
                </w:tcPr>
                <w:p w14:paraId="149269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围绕研究任务组织提示，保留跨轮判断与设计选择</w:t>
                  </w:r>
                </w:p>
              </w:tc>
            </w:tr>
            <w:tr w14:paraId="0572052D">
              <w:trPr>
                <w:cantSplit/>
                <w:jc w:val="center"/>
              </w:trPr>
              <w:tc>
                <w:tcPr>
                  <w:tcW w:w="1814" w:type="dxa"/>
                  <w:tcBorders>
                    <w:top w:val="nil"/>
                    <w:left w:val="nil"/>
                    <w:bottom w:val="nil"/>
                    <w:right w:val="nil"/>
                    <w:insideH w:val="nil"/>
                    <w:insideV w:val="nil"/>
                  </w:tcBorders>
                  <w:vAlign w:val="center"/>
                </w:tcPr>
                <w:p w14:paraId="6CC609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Namaziandost和Teng (2026)</w:t>
                  </w:r>
                </w:p>
              </w:tc>
              <w:tc>
                <w:tcPr>
                  <w:tcW w:w="2665" w:type="dxa"/>
                  <w:tcBorders>
                    <w:top w:val="nil"/>
                    <w:left w:val="nil"/>
                    <w:bottom w:val="nil"/>
                    <w:right w:val="nil"/>
                    <w:insideH w:val="nil"/>
                    <w:insideV w:val="nil"/>
                  </w:tcBorders>
                  <w:vAlign w:val="center"/>
                </w:tcPr>
                <w:p w14:paraId="7FDCD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理由、证据、反例与限定条件的自适应对话</w:t>
                  </w:r>
                </w:p>
              </w:tc>
              <w:tc>
                <w:tcPr>
                  <w:tcW w:w="2665" w:type="dxa"/>
                  <w:tcBorders>
                    <w:top w:val="nil"/>
                    <w:left w:val="nil"/>
                    <w:bottom w:val="nil"/>
                    <w:right w:val="nil"/>
                    <w:insideH w:val="nil"/>
                    <w:insideV w:val="nil"/>
                  </w:tcBorders>
                  <w:vAlign w:val="center"/>
                </w:tcPr>
                <w:p w14:paraId="11B5B1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三组学习比较及量表、访谈</w:t>
                  </w:r>
                </w:p>
              </w:tc>
              <w:tc>
                <w:tcPr>
                  <w:tcW w:w="2778" w:type="dxa"/>
                  <w:tcBorders>
                    <w:top w:val="nil"/>
                    <w:left w:val="nil"/>
                    <w:bottom w:val="nil"/>
                    <w:right w:val="nil"/>
                    <w:insideH w:val="nil"/>
                    <w:insideV w:val="nil"/>
                  </w:tcBorders>
                  <w:vAlign w:val="center"/>
                </w:tcPr>
                <w:p w14:paraId="631084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在共同任务下比较三种支持方式，按论证需要调整追问</w:t>
                  </w:r>
                </w:p>
              </w:tc>
            </w:tr>
            <w:tr w14:paraId="56D96C8E">
              <w:trPr>
                <w:cantSplit/>
                <w:jc w:val="center"/>
              </w:trPr>
              <w:tc>
                <w:tcPr>
                  <w:tcW w:w="1814" w:type="dxa"/>
                  <w:tcBorders>
                    <w:top w:val="nil"/>
                    <w:left w:val="nil"/>
                    <w:bottom w:val="nil"/>
                    <w:right w:val="nil"/>
                    <w:insideH w:val="nil"/>
                    <w:insideV w:val="nil"/>
                  </w:tcBorders>
                  <w:vAlign w:val="center"/>
                </w:tcPr>
                <w:p w14:paraId="35E4B1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Socrat.ai(Yurt, 2026)</w:t>
                  </w:r>
                </w:p>
              </w:tc>
              <w:tc>
                <w:tcPr>
                  <w:tcW w:w="2665" w:type="dxa"/>
                  <w:tcBorders>
                    <w:top w:val="nil"/>
                    <w:left w:val="nil"/>
                    <w:bottom w:val="nil"/>
                    <w:right w:val="nil"/>
                    <w:insideH w:val="nil"/>
                    <w:insideV w:val="nil"/>
                  </w:tcBorders>
                  <w:vAlign w:val="center"/>
                </w:tcPr>
                <w:p w14:paraId="4237C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自适应追问、跨轮记忆和写作反馈</w:t>
                  </w:r>
                </w:p>
              </w:tc>
              <w:tc>
                <w:tcPr>
                  <w:tcW w:w="2665" w:type="dxa"/>
                  <w:tcBorders>
                    <w:top w:val="nil"/>
                    <w:left w:val="nil"/>
                    <w:bottom w:val="nil"/>
                    <w:right w:val="nil"/>
                    <w:insideH w:val="nil"/>
                    <w:insideV w:val="nil"/>
                  </w:tcBorders>
                  <w:vAlign w:val="center"/>
                </w:tcPr>
                <w:p w14:paraId="63B821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十周课程中的技能、倾向与动机</w:t>
                  </w:r>
                </w:p>
              </w:tc>
              <w:tc>
                <w:tcPr>
                  <w:tcW w:w="2778" w:type="dxa"/>
                  <w:tcBorders>
                    <w:top w:val="nil"/>
                    <w:left w:val="nil"/>
                    <w:bottom w:val="nil"/>
                    <w:right w:val="nil"/>
                    <w:insideH w:val="nil"/>
                    <w:insideV w:val="nil"/>
                  </w:tcBorders>
                  <w:vAlign w:val="center"/>
                </w:tcPr>
                <w:p w14:paraId="56346A0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将追问与反馈结合，联系学生先前的判断</w:t>
                  </w:r>
                </w:p>
              </w:tc>
            </w:tr>
            <w:tr w14:paraId="724466E9">
              <w:trPr>
                <w:cantSplit/>
                <w:jc w:val="center"/>
              </w:trPr>
              <w:tc>
                <w:tcPr>
                  <w:tcW w:w="1814" w:type="dxa"/>
                  <w:tcBorders>
                    <w:top w:val="nil"/>
                    <w:left w:val="nil"/>
                    <w:bottom w:val="nil"/>
                    <w:right w:val="nil"/>
                    <w:insideH w:val="nil"/>
                    <w:insideV w:val="nil"/>
                  </w:tcBorders>
                  <w:vAlign w:val="center"/>
                </w:tcPr>
                <w:p w14:paraId="126A6C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LFTutor(Shi et al., 2026)</w:t>
                  </w:r>
                </w:p>
              </w:tc>
              <w:tc>
                <w:tcPr>
                  <w:tcW w:w="2665" w:type="dxa"/>
                  <w:tcBorders>
                    <w:top w:val="nil"/>
                    <w:left w:val="nil"/>
                    <w:bottom w:val="nil"/>
                    <w:right w:val="nil"/>
                    <w:insideH w:val="nil"/>
                    <w:insideV w:val="nil"/>
                  </w:tcBorders>
                  <w:vAlign w:val="center"/>
                </w:tcPr>
                <w:p w14:paraId="252F1D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论证分析、教学意图选择、策略执行与检查</w:t>
                  </w:r>
                </w:p>
              </w:tc>
              <w:tc>
                <w:tcPr>
                  <w:tcW w:w="2665" w:type="dxa"/>
                  <w:tcBorders>
                    <w:top w:val="nil"/>
                    <w:left w:val="nil"/>
                    <w:bottom w:val="nil"/>
                    <w:right w:val="nil"/>
                    <w:insideH w:val="nil"/>
                    <w:insideV w:val="nil"/>
                  </w:tcBorders>
                  <w:vAlign w:val="center"/>
                </w:tcPr>
                <w:p w14:paraId="5FE557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自动评价、消融及真人对话评价</w:t>
                  </w:r>
                </w:p>
              </w:tc>
              <w:tc>
                <w:tcPr>
                  <w:tcW w:w="2778" w:type="dxa"/>
                  <w:tcBorders>
                    <w:top w:val="nil"/>
                    <w:left w:val="nil"/>
                    <w:bottom w:val="nil"/>
                    <w:right w:val="nil"/>
                    <w:insideH w:val="nil"/>
                    <w:insideV w:val="nil"/>
                  </w:tcBorders>
                  <w:vAlign w:val="center"/>
                </w:tcPr>
                <w:p w14:paraId="1638D9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让策略选择有明确依据，并检查实际回复是否执行该策略</w:t>
                  </w:r>
                </w:p>
              </w:tc>
            </w:tr>
            <w:tr w14:paraId="33A6EEA3">
              <w:trPr>
                <w:cantSplit/>
                <w:jc w:val="center"/>
              </w:trPr>
              <w:tc>
                <w:tcPr>
                  <w:tcW w:w="1814" w:type="dxa"/>
                  <w:tcBorders>
                    <w:top w:val="nil"/>
                    <w:left w:val="nil"/>
                    <w:bottom w:val="single" w:color="000000" w:sz="8" w:space="0"/>
                    <w:right w:val="nil"/>
                    <w:insideH w:val="nil"/>
                    <w:insideV w:val="nil"/>
                  </w:tcBorders>
                  <w:vAlign w:val="center"/>
                </w:tcPr>
                <w:p w14:paraId="5830C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Critical Inker(Hugenroth et al., 2026)</w:t>
                  </w:r>
                </w:p>
              </w:tc>
              <w:tc>
                <w:tcPr>
                  <w:tcW w:w="2665" w:type="dxa"/>
                  <w:tcBorders>
                    <w:top w:val="nil"/>
                    <w:left w:val="nil"/>
                    <w:bottom w:val="single" w:color="000000" w:sz="8" w:space="0"/>
                    <w:right w:val="nil"/>
                    <w:insideH w:val="nil"/>
                    <w:insideV w:val="nil"/>
                  </w:tcBorders>
                  <w:vAlign w:val="center"/>
                </w:tcPr>
                <w:p w14:paraId="763D28B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论证结构分析、原文定位、问题计划和对话反馈</w:t>
                  </w:r>
                </w:p>
              </w:tc>
              <w:tc>
                <w:tcPr>
                  <w:tcW w:w="2665" w:type="dxa"/>
                  <w:tcBorders>
                    <w:top w:val="nil"/>
                    <w:left w:val="nil"/>
                    <w:bottom w:val="single" w:color="000000" w:sz="8" w:space="0"/>
                    <w:right w:val="nil"/>
                    <w:insideH w:val="nil"/>
                    <w:insideV w:val="nil"/>
                  </w:tcBorders>
                  <w:vAlign w:val="center"/>
                </w:tcPr>
                <w:p w14:paraId="617229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技术指标及小规模试用</w:t>
                  </w:r>
                </w:p>
              </w:tc>
              <w:tc>
                <w:tcPr>
                  <w:tcW w:w="2778" w:type="dxa"/>
                  <w:tcBorders>
                    <w:top w:val="nil"/>
                    <w:left w:val="nil"/>
                    <w:bottom w:val="single" w:color="000000" w:sz="8" w:space="0"/>
                    <w:right w:val="nil"/>
                    <w:insideH w:val="nil"/>
                    <w:insideV w:val="nil"/>
                  </w:tcBorders>
                  <w:vAlign w:val="center"/>
                </w:tcPr>
                <w:p w14:paraId="298E443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围绕具体支持关系展开讨论，避免连续重复已回答的问题</w:t>
                  </w:r>
                </w:p>
              </w:tc>
            </w:tr>
          </w:tbl>
          <w:p w14:paraId="7366EFFE">
            <w:pPr>
              <w:spacing w:before="0" w:after="40" w:line="40" w:lineRule="exact"/>
            </w:pPr>
          </w:p>
          <w:p w14:paraId="6506EB3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表1所列系统呈现出不同的实现与验证重点。LFTutor与Critical Inker将论证分析、策略选择和对话生成联系起来，说明追问可以依据当前论证关系组织；Vendrell和Johnston (2026)则从理论上解释为什么要为学习者保留评价和推理的机会。与此同时，技术评价、对话质量、使用体验和独立学习表现分别回答不同的问题，不能直接相互替代。现有工作为“怎样组织追问”提供了可借鉴的方法，但具体策略在科研论文评价中是否容易使用、能否产生独立学习收益，还需要相应证据。</w:t>
            </w:r>
          </w:p>
          <w:p w14:paraId="7C5E278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一比较使本研究的开发与验证形成了分工。在开发层面，Agent需要能够识别学生当前讨论的对象，依据其判断和理由选择追问方向，再生成与论文内容相联系的提示或反馈；同时检查回复是否承接已有讨论、是否提供了适合当前困难的帮助。研究一通过理论梳理、工具比较与小访谈明确这些设计要求，研究二将其落实为可运行的系统，并通过可用性测试检查新手能否理解追问、完成操作和顺利推进阅读。测试中发现的提示含糊、重复追问或帮助程度不适当等问题，将用于修订互动规则。研究三进一步比较不同支持方式下的独立阅读表现，判断系统是否带来预期的学习收益。这样的安排使设计依据、实际交互与学习评价逐步衔接，也使各阶段获得的证据能够回答相应的研究问题。</w:t>
            </w:r>
          </w:p>
          <w:p w14:paraId="59325A50">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苏格拉底式追问的理论依据</w:t>
            </w:r>
          </w:p>
          <w:p w14:paraId="7650E63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生成性学习与自我解释</w:t>
            </w:r>
          </w:p>
          <w:p w14:paraId="58E638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Wittrock (1974/2010)提出生成性学习观点，强调理解涉及学习者主动建立意义：学习者在材料各部分之间生成联系，并将新材料与已有知识相联系。学习过程因此包含对信息的主动组织与解释，而不仅是接收或记住外部提供的内容。这一观点为分析学习活动如何促进理解提供了总体框架。</w:t>
            </w:r>
          </w:p>
          <w:p w14:paraId="043AC7E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Fiorella和Mayer (2016)从选择、组织和整合信息的角度解释生成性学习活动：学习者选择重要内容，将其组织成有意义的关系，再与已有知识联系起来。自我解释是实现这类加工的一种活动，学习者需要组织材料、生成推论并建立与已有知识的联系。作者指出，解释提示的作用取决于学习者能否生成有质量的解释，部分学习者需要更聚焦的提示或指导。因此，学习活动的效果需要结合解释内容考察，不能仅以回答长度或重复材料的数量判断。</w:t>
            </w:r>
          </w:p>
          <w:p w14:paraId="2D0C8D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Chi等人(1994)通过提示学生对学习材料进行自我解释，考察这种活动对文本理解的影响。接受自我解释提示的学生，其文本理解优于未接受相应提示的条件。研究表明，引导学习者表达自己对材料的解释，可以促进其理解，为通过提问诱发主动解释提供了实验证据。</w:t>
            </w:r>
          </w:p>
          <w:p w14:paraId="0209CC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Chi (2000)进一步从生成推论和修复心理模型两个过程解释自我解释的作用。学习者为自己解释材料中的关系、原理或推理过程，能够补充文本没有直接说明的联系；当解释暴露出原有理解的不一致时，学习者也有机会修正理解。这一分析将自我解释落实为可观察的推论生成与理解修正，使其区别于仅复述材料或表达一个结论。</w:t>
            </w:r>
          </w:p>
          <w:p w14:paraId="3EE1912B">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  生成性加工与追问设计的对应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61FF52E7">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46DF66D">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生成性加工</w:t>
                  </w:r>
                </w:p>
              </w:tc>
              <w:tc>
                <w:tcPr>
                  <w:tcW w:w="2665" w:type="dxa"/>
                  <w:tcBorders>
                    <w:top w:val="single" w:color="000000" w:sz="8" w:space="0"/>
                    <w:left w:val="nil"/>
                    <w:bottom w:val="single" w:color="000000" w:sz="4" w:space="0"/>
                    <w:right w:val="nil"/>
                    <w:insideH w:val="nil"/>
                    <w:insideV w:val="nil"/>
                  </w:tcBorders>
                  <w:vAlign w:val="center"/>
                </w:tcPr>
                <w:p w14:paraId="7B0ABFC9">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科研论文阅读中的表现</w:t>
                  </w:r>
                </w:p>
              </w:tc>
              <w:tc>
                <w:tcPr>
                  <w:tcW w:w="2665" w:type="dxa"/>
                  <w:tcBorders>
                    <w:top w:val="single" w:color="000000" w:sz="8" w:space="0"/>
                    <w:left w:val="nil"/>
                    <w:bottom w:val="single" w:color="000000" w:sz="4" w:space="0"/>
                    <w:right w:val="nil"/>
                    <w:insideH w:val="nil"/>
                    <w:insideV w:val="nil"/>
                  </w:tcBorders>
                  <w:vAlign w:val="center"/>
                </w:tcPr>
                <w:p w14:paraId="5561B42B">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Agent如何引导</w:t>
                  </w:r>
                </w:p>
              </w:tc>
              <w:tc>
                <w:tcPr>
                  <w:tcW w:w="2778" w:type="dxa"/>
                  <w:tcBorders>
                    <w:top w:val="single" w:color="000000" w:sz="8" w:space="0"/>
                    <w:left w:val="nil"/>
                    <w:bottom w:val="single" w:color="000000" w:sz="4" w:space="0"/>
                    <w:right w:val="nil"/>
                    <w:insideH w:val="nil"/>
                    <w:insideV w:val="nil"/>
                  </w:tcBorders>
                  <w:vAlign w:val="center"/>
                </w:tcPr>
                <w:p w14:paraId="187B937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可观察的学生回应</w:t>
                  </w:r>
                </w:p>
              </w:tc>
            </w:tr>
            <w:tr w14:paraId="53F69E81">
              <w:trPr>
                <w:cantSplit/>
                <w:jc w:val="center"/>
              </w:trPr>
              <w:tc>
                <w:tcPr>
                  <w:tcW w:w="1814" w:type="dxa"/>
                  <w:tcBorders>
                    <w:top w:val="nil"/>
                    <w:left w:val="nil"/>
                    <w:bottom w:val="nil"/>
                    <w:right w:val="nil"/>
                    <w:insideH w:val="nil"/>
                    <w:insideV w:val="nil"/>
                  </w:tcBorders>
                  <w:vAlign w:val="center"/>
                </w:tcPr>
                <w:p w14:paraId="78883A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选择重要信息</w:t>
                  </w:r>
                </w:p>
              </w:tc>
              <w:tc>
                <w:tcPr>
                  <w:tcW w:w="2665" w:type="dxa"/>
                  <w:tcBorders>
                    <w:top w:val="nil"/>
                    <w:left w:val="nil"/>
                    <w:bottom w:val="nil"/>
                    <w:right w:val="nil"/>
                    <w:insideH w:val="nil"/>
                    <w:insideV w:val="nil"/>
                  </w:tcBorders>
                  <w:vAlign w:val="center"/>
                </w:tcPr>
                <w:p w14:paraId="7CF641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识别与当前结论有关的方法、结果或限制</w:t>
                  </w:r>
                </w:p>
              </w:tc>
              <w:tc>
                <w:tcPr>
                  <w:tcW w:w="2665" w:type="dxa"/>
                  <w:tcBorders>
                    <w:top w:val="nil"/>
                    <w:left w:val="nil"/>
                    <w:bottom w:val="nil"/>
                    <w:right w:val="nil"/>
                    <w:insideH w:val="nil"/>
                    <w:insideV w:val="nil"/>
                  </w:tcBorders>
                  <w:vAlign w:val="center"/>
                </w:tcPr>
                <w:p w14:paraId="52B722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询问判断针对哪项结论、原文依据在哪里</w:t>
                  </w:r>
                </w:p>
              </w:tc>
              <w:tc>
                <w:tcPr>
                  <w:tcW w:w="2778" w:type="dxa"/>
                  <w:tcBorders>
                    <w:top w:val="nil"/>
                    <w:left w:val="nil"/>
                    <w:bottom w:val="nil"/>
                    <w:right w:val="nil"/>
                    <w:insideH w:val="nil"/>
                    <w:insideV w:val="nil"/>
                  </w:tcBorders>
                  <w:vAlign w:val="center"/>
                </w:tcPr>
                <w:p w14:paraId="23E1E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指出相关段落、变量、比较条件或结果</w:t>
                  </w:r>
                </w:p>
              </w:tc>
            </w:tr>
            <w:tr w14:paraId="477F9BAB">
              <w:trPr>
                <w:cantSplit/>
                <w:jc w:val="center"/>
              </w:trPr>
              <w:tc>
                <w:tcPr>
                  <w:tcW w:w="1814" w:type="dxa"/>
                  <w:tcBorders>
                    <w:top w:val="nil"/>
                    <w:left w:val="nil"/>
                    <w:bottom w:val="nil"/>
                    <w:right w:val="nil"/>
                    <w:insideH w:val="nil"/>
                    <w:insideV w:val="nil"/>
                  </w:tcBorders>
                  <w:vAlign w:val="center"/>
                </w:tcPr>
                <w:p w14:paraId="12907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组织信息关系</w:t>
                  </w:r>
                </w:p>
              </w:tc>
              <w:tc>
                <w:tcPr>
                  <w:tcW w:w="2665" w:type="dxa"/>
                  <w:tcBorders>
                    <w:top w:val="nil"/>
                    <w:left w:val="nil"/>
                    <w:bottom w:val="nil"/>
                    <w:right w:val="nil"/>
                    <w:insideH w:val="nil"/>
                    <w:insideV w:val="nil"/>
                  </w:tcBorders>
                  <w:vAlign w:val="center"/>
                </w:tcPr>
                <w:p w14:paraId="5FAA3B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联系研究问题、做法、证据与结论</w:t>
                  </w:r>
                </w:p>
              </w:tc>
              <w:tc>
                <w:tcPr>
                  <w:tcW w:w="2665" w:type="dxa"/>
                  <w:tcBorders>
                    <w:top w:val="nil"/>
                    <w:left w:val="nil"/>
                    <w:bottom w:val="nil"/>
                    <w:right w:val="nil"/>
                    <w:insideH w:val="nil"/>
                    <w:insideV w:val="nil"/>
                  </w:tcBorders>
                  <w:vAlign w:val="center"/>
                </w:tcPr>
                <w:p w14:paraId="02EA6C5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询问某项做法如何影响证据或推断</w:t>
                  </w:r>
                </w:p>
              </w:tc>
              <w:tc>
                <w:tcPr>
                  <w:tcW w:w="2778" w:type="dxa"/>
                  <w:tcBorders>
                    <w:top w:val="nil"/>
                    <w:left w:val="nil"/>
                    <w:bottom w:val="nil"/>
                    <w:right w:val="nil"/>
                    <w:insideH w:val="nil"/>
                    <w:insideV w:val="nil"/>
                  </w:tcBorders>
                  <w:vAlign w:val="center"/>
                </w:tcPr>
                <w:p w14:paraId="7FD319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说明信息之间的支持、限制或矛盾关系</w:t>
                  </w:r>
                </w:p>
              </w:tc>
            </w:tr>
            <w:tr w14:paraId="67F05E45">
              <w:trPr>
                <w:cantSplit/>
                <w:jc w:val="center"/>
              </w:trPr>
              <w:tc>
                <w:tcPr>
                  <w:tcW w:w="1814" w:type="dxa"/>
                  <w:tcBorders>
                    <w:top w:val="nil"/>
                    <w:left w:val="nil"/>
                    <w:bottom w:val="nil"/>
                    <w:right w:val="nil"/>
                    <w:insideH w:val="nil"/>
                    <w:insideV w:val="nil"/>
                  </w:tcBorders>
                  <w:vAlign w:val="center"/>
                </w:tcPr>
                <w:p w14:paraId="07B864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整合已有知识</w:t>
                  </w:r>
                </w:p>
              </w:tc>
              <w:tc>
                <w:tcPr>
                  <w:tcW w:w="2665" w:type="dxa"/>
                  <w:tcBorders>
                    <w:top w:val="nil"/>
                    <w:left w:val="nil"/>
                    <w:bottom w:val="nil"/>
                    <w:right w:val="nil"/>
                    <w:insideH w:val="nil"/>
                    <w:insideV w:val="nil"/>
                  </w:tcBorders>
                  <w:vAlign w:val="center"/>
                </w:tcPr>
                <w:p w14:paraId="2047F17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运用方法学原则解释具体研究</w:t>
                  </w:r>
                </w:p>
              </w:tc>
              <w:tc>
                <w:tcPr>
                  <w:tcW w:w="2665" w:type="dxa"/>
                  <w:tcBorders>
                    <w:top w:val="nil"/>
                    <w:left w:val="nil"/>
                    <w:bottom w:val="nil"/>
                    <w:right w:val="nil"/>
                    <w:insideH w:val="nil"/>
                    <w:insideV w:val="nil"/>
                  </w:tcBorders>
                  <w:vAlign w:val="center"/>
                </w:tcPr>
                <w:p w14:paraId="046BED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询问为什么适用某条原则、适用条件是什么</w:t>
                  </w:r>
                </w:p>
              </w:tc>
              <w:tc>
                <w:tcPr>
                  <w:tcW w:w="2778" w:type="dxa"/>
                  <w:tcBorders>
                    <w:top w:val="nil"/>
                    <w:left w:val="nil"/>
                    <w:bottom w:val="nil"/>
                    <w:right w:val="nil"/>
                    <w:insideH w:val="nil"/>
                    <w:insideV w:val="nil"/>
                  </w:tcBorders>
                  <w:vAlign w:val="center"/>
                </w:tcPr>
                <w:p w14:paraId="61E40C4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把研究情境与概念或原则连接起来</w:t>
                  </w:r>
                </w:p>
              </w:tc>
            </w:tr>
            <w:tr w14:paraId="1BB94B5B">
              <w:trPr>
                <w:cantSplit/>
                <w:jc w:val="center"/>
              </w:trPr>
              <w:tc>
                <w:tcPr>
                  <w:tcW w:w="1814" w:type="dxa"/>
                  <w:tcBorders>
                    <w:top w:val="nil"/>
                    <w:left w:val="nil"/>
                    <w:bottom w:val="single" w:color="000000" w:sz="8" w:space="0"/>
                    <w:right w:val="nil"/>
                    <w:insideH w:val="nil"/>
                    <w:insideV w:val="nil"/>
                  </w:tcBorders>
                  <w:vAlign w:val="center"/>
                </w:tcPr>
                <w:p w14:paraId="14D175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生成推论和修正理解</w:t>
                  </w:r>
                </w:p>
              </w:tc>
              <w:tc>
                <w:tcPr>
                  <w:tcW w:w="2665" w:type="dxa"/>
                  <w:tcBorders>
                    <w:top w:val="nil"/>
                    <w:left w:val="nil"/>
                    <w:bottom w:val="single" w:color="000000" w:sz="8" w:space="0"/>
                    <w:right w:val="nil"/>
                    <w:insideH w:val="nil"/>
                    <w:insideV w:val="nil"/>
                  </w:tcBorders>
                  <w:vAlign w:val="center"/>
                </w:tcPr>
                <w:p w14:paraId="5456CE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补出隐含前提，比较替代解释，调整结论</w:t>
                  </w:r>
                </w:p>
              </w:tc>
              <w:tc>
                <w:tcPr>
                  <w:tcW w:w="2665" w:type="dxa"/>
                  <w:tcBorders>
                    <w:top w:val="nil"/>
                    <w:left w:val="nil"/>
                    <w:bottom w:val="single" w:color="000000" w:sz="8" w:space="0"/>
                    <w:right w:val="nil"/>
                    <w:insideH w:val="nil"/>
                    <w:insideV w:val="nil"/>
                  </w:tcBorders>
                  <w:vAlign w:val="center"/>
                </w:tcPr>
                <w:p w14:paraId="5828BB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追问未说明的前提、可能反例及修正理由</w:t>
                  </w:r>
                </w:p>
              </w:tc>
              <w:tc>
                <w:tcPr>
                  <w:tcW w:w="2778" w:type="dxa"/>
                  <w:tcBorders>
                    <w:top w:val="nil"/>
                    <w:left w:val="nil"/>
                    <w:bottom w:val="single" w:color="000000" w:sz="8" w:space="0"/>
                    <w:right w:val="nil"/>
                    <w:insideH w:val="nil"/>
                    <w:insideV w:val="nil"/>
                  </w:tcBorders>
                  <w:vAlign w:val="center"/>
                </w:tcPr>
                <w:p w14:paraId="333802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提出有依据的新联系并说明判断为何变化</w:t>
                  </w:r>
                </w:p>
              </w:tc>
            </w:tr>
          </w:tbl>
          <w:p w14:paraId="32122086">
            <w:pPr>
              <w:spacing w:before="0" w:after="40" w:line="40" w:lineRule="exact"/>
            </w:pPr>
          </w:p>
          <w:p w14:paraId="3AEFCE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运用自我解释支持论文评价，关键是让学生自己说明研究做法、方法学原则与结论之间的联系。追问首先帮助学生选择与当前判断有关的信息，再要求其组织这些信息之间的关系，并调用已有知识解释为什么某种做法会影响推断。例如，学生说“分组不合理”后，Agent可询问其依据的原文位置，进一步追问自行选择参加干预可能带来什么差异，以及这些差异为什么构成结果的替代解释。学生因而需要补出原判断中没有说明的推理过程，并在发现依据不足或解释冲突时修正判断。</w:t>
            </w:r>
            <w:r>
              <w:rPr>
                <w:rFonts w:hint="eastAsia" w:eastAsia="宋体"/>
                <w:b w:val="0"/>
                <w:i w:val="0"/>
                <w:color w:val="000000"/>
                <w:sz w:val="24"/>
                <w:lang w:val="en-US" w:eastAsia="zh-CN"/>
              </w:rPr>
              <w:t>如表2所示，</w:t>
            </w:r>
            <w:r>
              <w:rPr>
                <w:rFonts w:ascii="Times New Roman" w:hAnsi="Times New Roman" w:eastAsia="宋体"/>
                <w:b w:val="0"/>
                <w:i w:val="0"/>
                <w:color w:val="000000"/>
                <w:sz w:val="24"/>
              </w:rPr>
              <w:t>这一过程将选择、组织和整合落实为证据定位、关系解释及方法学知识应用。在设计上，Agent应为学生保留生成这些联系的机会，根据回应中的困难提供进一步支持；过程分析则关注学生实际生成的理由、推论与修正内容。</w:t>
            </w:r>
          </w:p>
          <w:p w14:paraId="46BD54A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最近发展区与自适应支架</w:t>
            </w:r>
          </w:p>
          <w:p w14:paraId="352D2B4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Vygotsky (1978)用最近发展区描述学习者当前独立完成的水平与在适当指导或合作下能够达到的水平之间的距离。该观点强调理解学习者当前能力与可以在帮助下完成的活动之间的关系，为根据实际困难安排支持提供理论依据。支持需要回应学习者尚不能独立完成的部分，并为其进一步发展创造条件。</w:t>
            </w:r>
          </w:p>
          <w:p w14:paraId="47C682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按照最近发展区的观点，帮助程度应随学生当前能够完成的活动而调整。已有判断但理由不足时，可通过追问保留自行推理的空间；缺少必要概念时，先提供讲解；已经能够定位依据并解释关系时，则减少提示。为适应这些差异，本研究设置开放引导、方向提示、具体支持和必要讲解四种帮助程度，随讨论进展灵活调整。例如，学生尚未区分随机分配与随机抽样时需要概念说明，能够区分后则转向其对当前研究推断的影响，使学习者逐步承担原先需要支持的评价活动。</w:t>
            </w:r>
          </w:p>
          <w:p w14:paraId="1A6CA83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Toulmin论证模型</w:t>
            </w:r>
          </w:p>
          <w:p w14:paraId="20C1320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 (2003)的论证模型区分主张、依据、连接依据与主张的论证理由、对理由的支持、限定条件及反驳或例外。模型关注一项判断如何得到证据支持，以及从证据走向判断需要哪些推断原则和适用条件。它为检查“有什么证据”“证据为什么支持判断”“判断在什么条件下成立”提供了结构化框架，也使论证中的支持关系、限定与可能反例能够分别受到审查。</w:t>
            </w:r>
          </w:p>
          <w:p w14:paraId="4B2EBA10">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  Toulmin论证成分与论文评价</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31E7A87">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F1C983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论证成分</w:t>
                  </w:r>
                </w:p>
              </w:tc>
              <w:tc>
                <w:tcPr>
                  <w:tcW w:w="3685" w:type="dxa"/>
                  <w:tcBorders>
                    <w:top w:val="single" w:color="000000" w:sz="8" w:space="0"/>
                    <w:left w:val="nil"/>
                    <w:bottom w:val="single" w:color="000000" w:sz="4" w:space="0"/>
                    <w:right w:val="nil"/>
                    <w:insideH w:val="nil"/>
                    <w:insideV w:val="nil"/>
                  </w:tcBorders>
                  <w:vAlign w:val="center"/>
                </w:tcPr>
                <w:p w14:paraId="7268930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在论文评价中的含义</w:t>
                  </w:r>
                </w:p>
              </w:tc>
              <w:tc>
                <w:tcPr>
                  <w:tcW w:w="4309" w:type="dxa"/>
                  <w:tcBorders>
                    <w:top w:val="single" w:color="000000" w:sz="8" w:space="0"/>
                    <w:left w:val="nil"/>
                    <w:bottom w:val="single" w:color="000000" w:sz="4" w:space="0"/>
                    <w:right w:val="nil"/>
                    <w:insideH w:val="nil"/>
                    <w:insideV w:val="nil"/>
                  </w:tcBorders>
                  <w:vAlign w:val="center"/>
                </w:tcPr>
                <w:p w14:paraId="37D9F49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需要解释的关系</w:t>
                  </w:r>
                </w:p>
              </w:tc>
            </w:tr>
            <w:tr w14:paraId="52FC2FD0">
              <w:trPr>
                <w:cantSplit/>
                <w:jc w:val="center"/>
              </w:trPr>
              <w:tc>
                <w:tcPr>
                  <w:tcW w:w="1928" w:type="dxa"/>
                  <w:tcBorders>
                    <w:top w:val="nil"/>
                    <w:left w:val="nil"/>
                    <w:bottom w:val="nil"/>
                    <w:right w:val="nil"/>
                    <w:insideH w:val="nil"/>
                    <w:insideV w:val="nil"/>
                  </w:tcBorders>
                  <w:vAlign w:val="center"/>
                </w:tcPr>
                <w:p w14:paraId="03B378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主张（Claim）</w:t>
                  </w:r>
                </w:p>
              </w:tc>
              <w:tc>
                <w:tcPr>
                  <w:tcW w:w="3685" w:type="dxa"/>
                  <w:tcBorders>
                    <w:top w:val="nil"/>
                    <w:left w:val="nil"/>
                    <w:bottom w:val="nil"/>
                    <w:right w:val="nil"/>
                    <w:insideH w:val="nil"/>
                    <w:insideV w:val="nil"/>
                  </w:tcBorders>
                  <w:vAlign w:val="center"/>
                </w:tcPr>
                <w:p w14:paraId="3250B41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作者的研究结论或学生的评价判断</w:t>
                  </w:r>
                </w:p>
              </w:tc>
              <w:tc>
                <w:tcPr>
                  <w:tcW w:w="4309" w:type="dxa"/>
                  <w:tcBorders>
                    <w:top w:val="nil"/>
                    <w:left w:val="nil"/>
                    <w:bottom w:val="nil"/>
                    <w:right w:val="nil"/>
                    <w:insideH w:val="nil"/>
                    <w:insideV w:val="nil"/>
                  </w:tcBorders>
                  <w:vAlign w:val="center"/>
                </w:tcPr>
                <w:p w14:paraId="13519C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当前到底在肯定、否定或限定什么</w:t>
                  </w:r>
                </w:p>
              </w:tc>
            </w:tr>
            <w:tr w14:paraId="0616FE3B">
              <w:trPr>
                <w:cantSplit/>
                <w:jc w:val="center"/>
              </w:trPr>
              <w:tc>
                <w:tcPr>
                  <w:tcW w:w="1928" w:type="dxa"/>
                  <w:tcBorders>
                    <w:top w:val="nil"/>
                    <w:left w:val="nil"/>
                    <w:bottom w:val="nil"/>
                    <w:right w:val="nil"/>
                    <w:insideH w:val="nil"/>
                    <w:insideV w:val="nil"/>
                  </w:tcBorders>
                  <w:vAlign w:val="center"/>
                </w:tcPr>
                <w:p w14:paraId="7CF144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依据（Data/Grounds）</w:t>
                  </w:r>
                </w:p>
              </w:tc>
              <w:tc>
                <w:tcPr>
                  <w:tcW w:w="3685" w:type="dxa"/>
                  <w:tcBorders>
                    <w:top w:val="nil"/>
                    <w:left w:val="nil"/>
                    <w:bottom w:val="nil"/>
                    <w:right w:val="nil"/>
                    <w:insideH w:val="nil"/>
                    <w:insideV w:val="nil"/>
                  </w:tcBorders>
                  <w:vAlign w:val="center"/>
                </w:tcPr>
                <w:p w14:paraId="3AF35D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方法、数据、结果及文中的具体陈述</w:t>
                  </w:r>
                </w:p>
              </w:tc>
              <w:tc>
                <w:tcPr>
                  <w:tcW w:w="4309" w:type="dxa"/>
                  <w:tcBorders>
                    <w:top w:val="nil"/>
                    <w:left w:val="nil"/>
                    <w:bottom w:val="nil"/>
                    <w:right w:val="nil"/>
                    <w:insideH w:val="nil"/>
                    <w:insideV w:val="nil"/>
                  </w:tcBorders>
                  <w:vAlign w:val="center"/>
                </w:tcPr>
                <w:p w14:paraId="2C70E9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哪些文章信息支持这一判断</w:t>
                  </w:r>
                </w:p>
              </w:tc>
            </w:tr>
            <w:tr w14:paraId="3FB7CC0B">
              <w:trPr>
                <w:cantSplit/>
                <w:jc w:val="center"/>
              </w:trPr>
              <w:tc>
                <w:tcPr>
                  <w:tcW w:w="1928" w:type="dxa"/>
                  <w:tcBorders>
                    <w:top w:val="nil"/>
                    <w:left w:val="nil"/>
                    <w:bottom w:val="nil"/>
                    <w:right w:val="nil"/>
                    <w:insideH w:val="nil"/>
                    <w:insideV w:val="nil"/>
                  </w:tcBorders>
                  <w:vAlign w:val="center"/>
                </w:tcPr>
                <w:p w14:paraId="6A3DE5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论证理由（Warrant）</w:t>
                  </w:r>
                </w:p>
              </w:tc>
              <w:tc>
                <w:tcPr>
                  <w:tcW w:w="3685" w:type="dxa"/>
                  <w:tcBorders>
                    <w:top w:val="nil"/>
                    <w:left w:val="nil"/>
                    <w:bottom w:val="nil"/>
                    <w:right w:val="nil"/>
                    <w:insideH w:val="nil"/>
                    <w:insideV w:val="nil"/>
                  </w:tcBorders>
                  <w:vAlign w:val="center"/>
                </w:tcPr>
                <w:p w14:paraId="347C9B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把依据与主张连接起来的推断原则</w:t>
                  </w:r>
                </w:p>
              </w:tc>
              <w:tc>
                <w:tcPr>
                  <w:tcW w:w="4309" w:type="dxa"/>
                  <w:tcBorders>
                    <w:top w:val="nil"/>
                    <w:left w:val="nil"/>
                    <w:bottom w:val="nil"/>
                    <w:right w:val="nil"/>
                    <w:insideH w:val="nil"/>
                    <w:insideV w:val="nil"/>
                  </w:tcBorders>
                  <w:vAlign w:val="center"/>
                </w:tcPr>
                <w:p w14:paraId="54DB1A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为什么这些信息能够支持或限制结论</w:t>
                  </w:r>
                </w:p>
              </w:tc>
            </w:tr>
            <w:tr w14:paraId="3D2C3D16">
              <w:trPr>
                <w:cantSplit/>
                <w:jc w:val="center"/>
              </w:trPr>
              <w:tc>
                <w:tcPr>
                  <w:tcW w:w="1928" w:type="dxa"/>
                  <w:tcBorders>
                    <w:top w:val="nil"/>
                    <w:left w:val="nil"/>
                    <w:bottom w:val="nil"/>
                    <w:right w:val="nil"/>
                    <w:insideH w:val="nil"/>
                    <w:insideV w:val="nil"/>
                  </w:tcBorders>
                  <w:vAlign w:val="center"/>
                </w:tcPr>
                <w:p w14:paraId="6AA8A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支持（Backing）</w:t>
                  </w:r>
                </w:p>
              </w:tc>
              <w:tc>
                <w:tcPr>
                  <w:tcW w:w="3685" w:type="dxa"/>
                  <w:tcBorders>
                    <w:top w:val="nil"/>
                    <w:left w:val="nil"/>
                    <w:bottom w:val="nil"/>
                    <w:right w:val="nil"/>
                    <w:insideH w:val="nil"/>
                    <w:insideV w:val="nil"/>
                  </w:tcBorders>
                  <w:vAlign w:val="center"/>
                </w:tcPr>
                <w:p w14:paraId="23880B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使方法原则合理且适用的知识</w:t>
                  </w:r>
                </w:p>
              </w:tc>
              <w:tc>
                <w:tcPr>
                  <w:tcW w:w="4309" w:type="dxa"/>
                  <w:tcBorders>
                    <w:top w:val="nil"/>
                    <w:left w:val="nil"/>
                    <w:bottom w:val="nil"/>
                    <w:right w:val="nil"/>
                    <w:insideH w:val="nil"/>
                    <w:insideV w:val="nil"/>
                  </w:tcBorders>
                  <w:vAlign w:val="center"/>
                </w:tcPr>
                <w:p w14:paraId="4E84BC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为什么该原则适用于当前研究情境</w:t>
                  </w:r>
                </w:p>
              </w:tc>
            </w:tr>
            <w:tr w14:paraId="45762B8E">
              <w:trPr>
                <w:cantSplit/>
                <w:jc w:val="center"/>
              </w:trPr>
              <w:tc>
                <w:tcPr>
                  <w:tcW w:w="1928" w:type="dxa"/>
                  <w:tcBorders>
                    <w:top w:val="nil"/>
                    <w:left w:val="nil"/>
                    <w:bottom w:val="nil"/>
                    <w:right w:val="nil"/>
                    <w:insideH w:val="nil"/>
                    <w:insideV w:val="nil"/>
                  </w:tcBorders>
                  <w:vAlign w:val="center"/>
                </w:tcPr>
                <w:p w14:paraId="1BA7DB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限定（Qualifier）</w:t>
                  </w:r>
                </w:p>
              </w:tc>
              <w:tc>
                <w:tcPr>
                  <w:tcW w:w="3685" w:type="dxa"/>
                  <w:tcBorders>
                    <w:top w:val="nil"/>
                    <w:left w:val="nil"/>
                    <w:bottom w:val="nil"/>
                    <w:right w:val="nil"/>
                    <w:insideH w:val="nil"/>
                    <w:insideV w:val="nil"/>
                  </w:tcBorders>
                  <w:vAlign w:val="center"/>
                </w:tcPr>
                <w:p w14:paraId="56848A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结论的范围、强度和条件</w:t>
                  </w:r>
                </w:p>
              </w:tc>
              <w:tc>
                <w:tcPr>
                  <w:tcW w:w="4309" w:type="dxa"/>
                  <w:tcBorders>
                    <w:top w:val="nil"/>
                    <w:left w:val="nil"/>
                    <w:bottom w:val="nil"/>
                    <w:right w:val="nil"/>
                    <w:insideH w:val="nil"/>
                    <w:insideV w:val="nil"/>
                  </w:tcBorders>
                  <w:vAlign w:val="center"/>
                </w:tcPr>
                <w:p w14:paraId="173C38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评价应当限定到什么程度</w:t>
                  </w:r>
                </w:p>
              </w:tc>
            </w:tr>
            <w:tr w14:paraId="04C73CF3">
              <w:trPr>
                <w:cantSplit/>
                <w:jc w:val="center"/>
              </w:trPr>
              <w:tc>
                <w:tcPr>
                  <w:tcW w:w="1928" w:type="dxa"/>
                  <w:tcBorders>
                    <w:top w:val="nil"/>
                    <w:left w:val="nil"/>
                    <w:bottom w:val="single" w:color="000000" w:sz="8" w:space="0"/>
                    <w:right w:val="nil"/>
                    <w:insideH w:val="nil"/>
                    <w:insideV w:val="nil"/>
                  </w:tcBorders>
                  <w:vAlign w:val="center"/>
                </w:tcPr>
                <w:p w14:paraId="4AAC1A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反驳或例外（Rebuttal）</w:t>
                  </w:r>
                </w:p>
              </w:tc>
              <w:tc>
                <w:tcPr>
                  <w:tcW w:w="3685" w:type="dxa"/>
                  <w:tcBorders>
                    <w:top w:val="nil"/>
                    <w:left w:val="nil"/>
                    <w:bottom w:val="single" w:color="000000" w:sz="8" w:space="0"/>
                    <w:right w:val="nil"/>
                    <w:insideH w:val="nil"/>
                    <w:insideV w:val="nil"/>
                  </w:tcBorders>
                  <w:vAlign w:val="center"/>
                </w:tcPr>
                <w:p w14:paraId="446F03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替代解释、反证及可能改变判断的情形</w:t>
                  </w:r>
                </w:p>
              </w:tc>
              <w:tc>
                <w:tcPr>
                  <w:tcW w:w="4309" w:type="dxa"/>
                  <w:tcBorders>
                    <w:top w:val="nil"/>
                    <w:left w:val="nil"/>
                    <w:bottom w:val="single" w:color="000000" w:sz="8" w:space="0"/>
                    <w:right w:val="nil"/>
                    <w:insideH w:val="nil"/>
                    <w:insideV w:val="nil"/>
                  </w:tcBorders>
                  <w:vAlign w:val="center"/>
                </w:tcPr>
                <w:p w14:paraId="065EDA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在什么情况下当前判断需要修改</w:t>
                  </w:r>
                </w:p>
              </w:tc>
            </w:tr>
          </w:tbl>
          <w:p w14:paraId="50111D3B">
            <w:pPr>
              <w:spacing w:before="0" w:after="40" w:line="40" w:lineRule="exact"/>
            </w:pPr>
          </w:p>
          <w:p w14:paraId="0E9027F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综合来看，这些理论分别说明了学习者如何形成理解、支持如何适应当前困难，以及评价时需要审查哪些论证关系。生成性学习与自我解释强调主动建立联系，最近发展区为调整帮助程度提供依据，Toulmin模型则把主张、证据和推理之间的关系具体化。自我解释研究已提供文本理解方面的实验证据，但将这些理论结合用于AI辅助论文评价，仍需落实为可执行的互动策略，并检验其对科研新手独立评价表现的作用。</w:t>
            </w:r>
          </w:p>
          <w:p w14:paraId="17E5F88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论文阅读中，Toulmin模型可用于审查作者的研究结论，也可用于检验学生的评价判断。Agent需要先确认讨论对象，再检查其依据、推理和适用边界。例如，对“样本太小，所以研究无效”的评价，可先追问哪一种推断受到影响，再讨论估计不确定性与结论强度之间的关系；已有充分理由但结论过强时，则追问限定条件。这些论证成分为追问内容和策略选择提供了参照。Agent可将生成性学习与自我解释所要求的主动加工落实到具体论证关系，再依据学生当前困难调整帮助程度。</w:t>
            </w:r>
          </w:p>
          <w:p w14:paraId="2975DD6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研究述评与本研究问题</w:t>
            </w:r>
          </w:p>
          <w:p w14:paraId="1885B97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已有研究表明，批判性论文阅读不仅需要理解作者研究了什么，还需要审查研究方法、证据与结论之间的联系，并说明判断的理由。生成性学习与自我解释研究为这种主动加工提供了理论依据；AI辅助学习研究则提示，工具支持下的任务表现改善并不必然转化为撤去工具后的独立学习收获。苏格拉底式Agent已在研究方案设计、语言学习、写作等情境中尝试通过澄清、依据追问和反馈促进思考，为将这些理论转化为具体交互提供了参考。</w:t>
            </w:r>
          </w:p>
          <w:p w14:paraId="7E24906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这些研究也留下了需要进一步回答的问题。已有工具采用的提问内容、帮助程度和反馈方式并不相同，其效果会随任务、使用方式和评价指标而变化。在科研论文阅读中，如何围绕完整研究的方法、结果与结论组织连续追问，使科研新手能够说明依据、检验推理并修正判断，仍需要结合具体任务形成设计。与此同时，既有研究使用的自评量表、对话分析和任务测验反映了不同层面的表现，尚需进一步考察这种支持能否改善学生在撤去AI后的有效缺陷识别与解释质量。</w:t>
            </w:r>
          </w:p>
          <w:p w14:paraId="7F17E8B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因此，本研究把理论依据、科研新手的阅读需求、Agent交互设计与独立评价表现联系起来，依次开展设计依据与需求分析、Agent开发与可用性测试、训练效果实验。前一阶段为后一阶段提供设计和验证基础，围绕以下三个总体研究问题展开。</w:t>
            </w:r>
          </w:p>
          <w:p w14:paraId="40E6867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研究问题一（设计依据与需求分析）：如何结合理论与已有研究、同类工具及科研新手的阅读困难与支持需求，形成苏格拉底式文献阅读Agent的设计要求？</w:t>
            </w:r>
          </w:p>
          <w:p w14:paraId="292D1F9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通过文献梳理、同类工具比较和小规模访谈回答这一问题。生成性学习与自我解释说明需要支持何种学习加工，最近发展区与自适应支架为调整帮助程度提供依据，Toulmin论证模型用于组织围绕主张、证据和推理联系的追问内容。工具比较与访谈进一步核对这些要求在实际阅读中的适用情境，明确学生在何时需要解释、追问或提示，形成研究二的设计依据。</w:t>
            </w:r>
          </w:p>
          <w:p w14:paraId="5A38AE2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研究问题二（Agent开发与可用性测试）：如何将设计要求转化为适合科研新手使用的苏格拉底式文献阅读Agent，并通过可用性测试改进其追问、提示与交互设计？</w:t>
            </w:r>
          </w:p>
          <w:p w14:paraId="22D2745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二将研究一的要求落实为论文阅读界面、讨论入口及自适应追问规则。Agent围绕学生提出的疑问或判断，帮助其定位依据、说明推理和检查替代解释，并根据回答调整支持程度。通过两轮可用性测试，结合阅读与讨论任务、操作和对话记录、SUS及回顾访谈，检查追问是否清楚、贴合当前问题，提示和交互节奏是否适当，据此迭代形成用于研究三的实验系统。</w:t>
            </w:r>
          </w:p>
          <w:p w14:paraId="10671AB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研究问题三（训练效果与个体差异）：与通用Agent辅助阅读和无AI独立阅读相比，苏格拉底式Agent辅助阅读能否改善科研新手的独立阅读与批判性评价表现，其效果是否因初始批判性思维倾向而异？</w:t>
            </w:r>
          </w:p>
          <w:p w14:paraId="0EA7F3A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三采用三组前后测实验，在相同阅读材料、任务和训练时长下比较不同辅助方式，两个AI组使用相同的底层模型与信息条件。训练后撤去AI，通过独立完成的论文概括与研究评价任务考察学习收获。围绕这一总体问题，具体提出以下两个研究问题，并探索初始批判性思维倾向的调节作用。</w:t>
            </w:r>
          </w:p>
          <w:p w14:paraId="13F9DBC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RQ1：苏格拉底式Agent辅助阅读能否提升科研新手在撤去AI后的研究批判性评价表现？</w:t>
            </w:r>
          </w:p>
          <w:p w14:paraId="470F02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苏格拉底式Agent通过追问主张的依据、结论成立的前提及可能的替代解释，引导学生检查影响研究推断的具体信息；同时要求学生说明研究做法为什么构成问题，以及该问题如何影响结论。依据自我解释研究，主动生成并修正这些联系有助于理解(Chi, 2000; Chi et al., 1994)。因此，预期这种训练既能帮助学生识别有效缺陷，也能提高其对已识别缺陷的解释质量，提出以下假设。</w:t>
            </w:r>
          </w:p>
          <w:p w14:paraId="72BD6EC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1a、H1b（缺陷识别）：控制前测缺陷识别击中率及材料顺序后，苏格拉底式Agent组的后测缺陷识别击中率高于通用Agent组（H1a），也高于无AI组（H1b）。前一比较考察苏格拉底式追问相对于通用AI帮助的训练收益，后一比较考察其相对于独立阅读的训练收益。</w:t>
            </w:r>
          </w:p>
          <w:p w14:paraId="34F36BF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1c、H1d（解释质量）：控制前测平均解释质量及材料顺序后，苏格拉底式Agent组对已识别有效缺陷的后测平均解释质量高于通用Agent组（H1c），也高于无AI组（H1d）。持续说明依据、补充推理与修正判断，预期能够帮助学生形成更充分的缺陷解释。</w:t>
            </w:r>
          </w:p>
          <w:p w14:paraId="10DE873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RQ2：苏格拉底式Agent辅助阅读是否也能改善科研新手对论文内容的理解表现？</w:t>
            </w:r>
          </w:p>
          <w:p w14:paraId="69A15BC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批判性评价以理解研究内容为基础，但准确概括作者的研究与判断研究结论是否成立并不相同。围绕方法、结果与结论展开讨论，可能同时帮助学生梳理研究内容；通用Agent的解释与总结也可能提供这方面的支持。因此，本研究以论文内容概括表现作为次要指标，控制前测概括得分及材料顺序，比较三组后测表现，不预设组间差异方向，以了解不同辅助方式对内容理解和批判性评价的作用是否一致。</w:t>
            </w:r>
          </w:p>
          <w:p w14:paraId="5BBF978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此外，本研究探索初始批判性思维倾向是否影响训练收益。主动追问可能为较少自发检查依据和理由的学生提供额外支持，而倾向较高的学生在一般帮助或自主阅读中也可能主动开展这些活动。据此提出探索性假设：控制对应前测及材料顺序后，初始批判性思维倾向越低，苏格拉底式Agent相对通用Agent在后测缺陷识别击中率（H3a）和平均解释质量（H3b）上的优势越大。研究将以连续倾向得分检验交互作用，考察哪些学习者更可能从这种支持中受益。</w:t>
            </w:r>
          </w:p>
          <w:p w14:paraId="03F478BC">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表4  三个研究的问题与研究安排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FF022E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33347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研究问题</w:t>
                  </w:r>
                </w:p>
              </w:tc>
              <w:tc>
                <w:tcPr>
                  <w:tcW w:w="3685" w:type="dxa"/>
                  <w:tcBorders>
                    <w:top w:val="single" w:color="000000" w:sz="8" w:space="0"/>
                    <w:left w:val="nil"/>
                    <w:bottom w:val="single" w:color="000000" w:sz="4" w:space="0"/>
                    <w:right w:val="nil"/>
                    <w:insideH w:val="nil"/>
                    <w:insideV w:val="nil"/>
                  </w:tcBorders>
                  <w:vAlign w:val="center"/>
                </w:tcPr>
                <w:p w14:paraId="3331682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关注内容</w:t>
                  </w:r>
                </w:p>
              </w:tc>
              <w:tc>
                <w:tcPr>
                  <w:tcW w:w="4309" w:type="dxa"/>
                  <w:tcBorders>
                    <w:top w:val="single" w:color="000000" w:sz="8" w:space="0"/>
                    <w:left w:val="nil"/>
                    <w:bottom w:val="single" w:color="000000" w:sz="4" w:space="0"/>
                    <w:right w:val="nil"/>
                    <w:insideH w:val="nil"/>
                    <w:insideV w:val="nil"/>
                  </w:tcBorders>
                  <w:vAlign w:val="center"/>
                </w:tcPr>
                <w:p w14:paraId="14D4A7F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研究方法与判断依据</w:t>
                  </w:r>
                </w:p>
              </w:tc>
            </w:tr>
            <w:tr w14:paraId="5050E4F8">
              <w:trPr>
                <w:cantSplit/>
                <w:jc w:val="center"/>
              </w:trPr>
              <w:tc>
                <w:tcPr>
                  <w:tcW w:w="1928" w:type="dxa"/>
                  <w:tcBorders>
                    <w:top w:val="nil"/>
                    <w:left w:val="nil"/>
                    <w:bottom w:val="nil"/>
                    <w:right w:val="nil"/>
                    <w:insideH w:val="nil"/>
                    <w:insideV w:val="nil"/>
                  </w:tcBorders>
                  <w:vAlign w:val="center"/>
                </w:tcPr>
                <w:p w14:paraId="03E747F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研究一：设计依据与需求分析</w:t>
                  </w:r>
                </w:p>
              </w:tc>
              <w:tc>
                <w:tcPr>
                  <w:tcW w:w="3685" w:type="dxa"/>
                  <w:tcBorders>
                    <w:top w:val="nil"/>
                    <w:left w:val="nil"/>
                    <w:bottom w:val="nil"/>
                    <w:right w:val="nil"/>
                    <w:insideH w:val="nil"/>
                    <w:insideV w:val="nil"/>
                  </w:tcBorders>
                  <w:vAlign w:val="center"/>
                </w:tcPr>
                <w:p w14:paraId="426209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阅读与评价困难、支持需求及理论向设计的转化</w:t>
                  </w:r>
                </w:p>
              </w:tc>
              <w:tc>
                <w:tcPr>
                  <w:tcW w:w="4309" w:type="dxa"/>
                  <w:tcBorders>
                    <w:top w:val="nil"/>
                    <w:left w:val="nil"/>
                    <w:bottom w:val="nil"/>
                    <w:right w:val="nil"/>
                    <w:insideH w:val="nil"/>
                    <w:insideV w:val="nil"/>
                  </w:tcBorders>
                  <w:vAlign w:val="center"/>
                </w:tcPr>
                <w:p w14:paraId="65F98A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文献梳理、同类工具比较和访谈，形成设计要求</w:t>
                  </w:r>
                </w:p>
              </w:tc>
            </w:tr>
            <w:tr w14:paraId="434F719F">
              <w:trPr>
                <w:cantSplit/>
                <w:jc w:val="center"/>
              </w:trPr>
              <w:tc>
                <w:tcPr>
                  <w:tcW w:w="1928" w:type="dxa"/>
                  <w:tcBorders>
                    <w:top w:val="nil"/>
                    <w:left w:val="nil"/>
                    <w:bottom w:val="nil"/>
                    <w:right w:val="nil"/>
                    <w:insideH w:val="nil"/>
                    <w:insideV w:val="nil"/>
                  </w:tcBorders>
                  <w:vAlign w:val="center"/>
                </w:tcPr>
                <w:p w14:paraId="489917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研究二：Agent开发与可用性测试</w:t>
                  </w:r>
                </w:p>
              </w:tc>
              <w:tc>
                <w:tcPr>
                  <w:tcW w:w="3685" w:type="dxa"/>
                  <w:tcBorders>
                    <w:top w:val="nil"/>
                    <w:left w:val="nil"/>
                    <w:bottom w:val="nil"/>
                    <w:right w:val="nil"/>
                    <w:insideH w:val="nil"/>
                    <w:insideV w:val="nil"/>
                  </w:tcBorders>
                  <w:vAlign w:val="center"/>
                </w:tcPr>
                <w:p w14:paraId="6D4CD6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追问与支架的实现、可用性及需要改进的环节</w:t>
                  </w:r>
                </w:p>
              </w:tc>
              <w:tc>
                <w:tcPr>
                  <w:tcW w:w="4309" w:type="dxa"/>
                  <w:tcBorders>
                    <w:top w:val="nil"/>
                    <w:left w:val="nil"/>
                    <w:bottom w:val="nil"/>
                    <w:right w:val="nil"/>
                    <w:insideH w:val="nil"/>
                    <w:insideV w:val="nil"/>
                  </w:tcBorders>
                  <w:vAlign w:val="center"/>
                </w:tcPr>
                <w:p w14:paraId="16831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开发与两轮可用性测试；操作、对话、SUS及访谈资料</w:t>
                  </w:r>
                </w:p>
              </w:tc>
            </w:tr>
            <w:tr w14:paraId="2CFDD6D9">
              <w:trPr>
                <w:cantSplit/>
                <w:jc w:val="center"/>
              </w:trPr>
              <w:tc>
                <w:tcPr>
                  <w:tcW w:w="1928" w:type="dxa"/>
                  <w:tcBorders>
                    <w:top w:val="nil"/>
                    <w:left w:val="nil"/>
                    <w:bottom w:val="nil"/>
                    <w:right w:val="nil"/>
                    <w:insideH w:val="nil"/>
                    <w:insideV w:val="nil"/>
                  </w:tcBorders>
                  <w:vAlign w:val="center"/>
                </w:tcPr>
                <w:p w14:paraId="129D0A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研究三：RQ1</w:t>
                  </w:r>
                </w:p>
              </w:tc>
              <w:tc>
                <w:tcPr>
                  <w:tcW w:w="3685" w:type="dxa"/>
                  <w:tcBorders>
                    <w:top w:val="nil"/>
                    <w:left w:val="nil"/>
                    <w:bottom w:val="nil"/>
                    <w:right w:val="nil"/>
                    <w:insideH w:val="nil"/>
                    <w:insideV w:val="nil"/>
                  </w:tcBorders>
                  <w:vAlign w:val="center"/>
                </w:tcPr>
                <w:p w14:paraId="521BF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缺陷识别击中率、平均解释质量</w:t>
                  </w:r>
                </w:p>
              </w:tc>
              <w:tc>
                <w:tcPr>
                  <w:tcW w:w="4309" w:type="dxa"/>
                  <w:tcBorders>
                    <w:top w:val="nil"/>
                    <w:left w:val="nil"/>
                    <w:bottom w:val="nil"/>
                    <w:right w:val="nil"/>
                    <w:insideH w:val="nil"/>
                    <w:insideV w:val="nil"/>
                  </w:tcBorders>
                  <w:vAlign w:val="center"/>
                </w:tcPr>
                <w:p w14:paraId="06CE84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检验H1a—H1d；比较苏格拉底式Agent与两个对照条件</w:t>
                  </w:r>
                </w:p>
              </w:tc>
            </w:tr>
            <w:tr w14:paraId="5562C686">
              <w:trPr>
                <w:cantSplit/>
                <w:jc w:val="center"/>
              </w:trPr>
              <w:tc>
                <w:tcPr>
                  <w:tcW w:w="1928" w:type="dxa"/>
                  <w:tcBorders>
                    <w:top w:val="nil"/>
                    <w:left w:val="nil"/>
                    <w:bottom w:val="nil"/>
                    <w:right w:val="nil"/>
                    <w:insideH w:val="nil"/>
                    <w:insideV w:val="nil"/>
                  </w:tcBorders>
                  <w:vAlign w:val="center"/>
                </w:tcPr>
                <w:p w14:paraId="106AD6A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研究三：RQ2</w:t>
                  </w:r>
                </w:p>
              </w:tc>
              <w:tc>
                <w:tcPr>
                  <w:tcW w:w="3685" w:type="dxa"/>
                  <w:tcBorders>
                    <w:top w:val="nil"/>
                    <w:left w:val="nil"/>
                    <w:bottom w:val="nil"/>
                    <w:right w:val="nil"/>
                    <w:insideH w:val="nil"/>
                    <w:insideV w:val="nil"/>
                  </w:tcBorders>
                  <w:vAlign w:val="center"/>
                </w:tcPr>
                <w:p w14:paraId="07F6FD2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4309" w:type="dxa"/>
                  <w:tcBorders>
                    <w:top w:val="nil"/>
                    <w:left w:val="nil"/>
                    <w:bottom w:val="nil"/>
                    <w:right w:val="nil"/>
                    <w:insideH w:val="nil"/>
                    <w:insideV w:val="nil"/>
                  </w:tcBorders>
                  <w:vAlign w:val="center"/>
                </w:tcPr>
                <w:p w14:paraId="207242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控制前测与材料顺序，比较三组后测</w:t>
                  </w:r>
                </w:p>
              </w:tc>
            </w:tr>
            <w:tr w14:paraId="6B52682B">
              <w:trPr>
                <w:cantSplit/>
                <w:jc w:val="center"/>
              </w:trPr>
              <w:tc>
                <w:tcPr>
                  <w:tcW w:w="1928" w:type="dxa"/>
                  <w:tcBorders>
                    <w:top w:val="nil"/>
                    <w:left w:val="nil"/>
                    <w:bottom w:val="single" w:color="000000" w:sz="8" w:space="0"/>
                    <w:right w:val="nil"/>
                    <w:insideH w:val="nil"/>
                    <w:insideV w:val="nil"/>
                  </w:tcBorders>
                  <w:vAlign w:val="center"/>
                </w:tcPr>
                <w:p w14:paraId="568DC49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研究三：探索性分析</w:t>
                  </w:r>
                </w:p>
              </w:tc>
              <w:tc>
                <w:tcPr>
                  <w:tcW w:w="3685" w:type="dxa"/>
                  <w:tcBorders>
                    <w:top w:val="nil"/>
                    <w:left w:val="nil"/>
                    <w:bottom w:val="single" w:color="000000" w:sz="8" w:space="0"/>
                    <w:right w:val="nil"/>
                    <w:insideH w:val="nil"/>
                    <w:insideV w:val="nil"/>
                  </w:tcBorders>
                  <w:vAlign w:val="center"/>
                </w:tcPr>
                <w:p w14:paraId="207129F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初始批判性思维倾向的调节作用</w:t>
                  </w:r>
                </w:p>
              </w:tc>
              <w:tc>
                <w:tcPr>
                  <w:tcW w:w="4309" w:type="dxa"/>
                  <w:tcBorders>
                    <w:top w:val="nil"/>
                    <w:left w:val="nil"/>
                    <w:bottom w:val="single" w:color="000000" w:sz="8" w:space="0"/>
                    <w:right w:val="nil"/>
                    <w:insideH w:val="nil"/>
                    <w:insideV w:val="nil"/>
                  </w:tcBorders>
                  <w:vAlign w:val="center"/>
                </w:tcPr>
                <w:p w14:paraId="3DE8C6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探索性检验H3a—H3b，分析组别与倾向的交互作用</w:t>
                  </w:r>
                </w:p>
              </w:tc>
            </w:tr>
          </w:tbl>
          <w:p w14:paraId="0B1131C4">
            <w:pPr>
              <w:spacing w:before="0" w:after="40" w:line="40" w:lineRule="exact"/>
            </w:pPr>
          </w:p>
          <w:p w14:paraId="7C2A80A6">
            <w:pPr>
              <w:keepNext w:val="0"/>
              <w:spacing w:before="0" w:after="160"/>
              <w:rPr>
                <w:rFonts w:hint="eastAsia"/>
                <w:bCs/>
                <w:sz w:val="28"/>
              </w:rPr>
            </w:pPr>
            <w:r>
              <w:rPr>
                <w:rFonts w:hint="eastAsia" w:ascii="Times New Roman" w:hAnsi="Times New Roman" w:eastAsia="宋体"/>
                <w:b/>
                <w:bCs/>
                <w:i w:val="0"/>
                <w:color w:val="000000"/>
                <w:sz w:val="28"/>
              </w:rPr>
              <w:t>二、研究方案</w:t>
            </w:r>
          </w:p>
          <w:p w14:paraId="7A436D1E">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1．研究目标、研究内容和拟解决的关键问题</w:t>
            </w:r>
          </w:p>
          <w:p w14:paraId="37F2D83E">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研究目标与研究内容</w:t>
            </w:r>
          </w:p>
          <w:p w14:paraId="2460934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p w14:paraId="5DCF5B5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p w14:paraId="4C9FE179">
            <w:pPr>
              <w:spacing w:before="0" w:after="40" w:line="40" w:lineRule="exact"/>
            </w:pPr>
          </w:p>
          <w:p w14:paraId="4D75252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拟解决的关键问题</w:t>
            </w:r>
          </w:p>
          <w:p w14:paraId="6DBC4B6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首先，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p w14:paraId="035336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其次，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p w14:paraId="5F8FCC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再次，形成可比较的训练条件。三组都完成相同研读任务，两个AI组共享模型、信息和基础界面，通过教学互动规则形成区别。研究需要同时保持材料、训练时长及前后测条件一致，使结果能够回答不同辅助方式的训练效果。</w:t>
            </w:r>
          </w:p>
          <w:p w14:paraId="6971DAD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最后，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p w14:paraId="4863B2D3">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核心构念与研究变量</w:t>
            </w:r>
          </w:p>
          <w:p w14:paraId="0B994C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生成性学习与自我解释为设计依据，通过苏格拉底式追问支持科研新手审查论文中的证据与推理。研究三以Agent辅助方式为自变量，考察独立阅读中的批判性评价表现与论文内容概括表现，并探索初始批判性思维倾向的调节作用。核心构念、研究变量及其测量安排见表5。</w:t>
            </w:r>
          </w:p>
          <w:p w14:paraId="03E650E0">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表5  核心构念与研究变量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700"/>
              <w:gridCol w:w="3500"/>
              <w:gridCol w:w="3722"/>
            </w:tblGrid>
            <w:tr w14:paraId="4FBACD8A">
              <w:trPr>
                <w:cantSplit/>
                <w:tblHeader/>
                <w:jc w:val="center"/>
              </w:trPr>
              <w:tc>
                <w:tcPr>
                  <w:tcW w:w="2700" w:type="dxa"/>
                  <w:tcBorders>
                    <w:top w:val="single" w:color="000000" w:sz="8" w:space="0"/>
                    <w:left w:val="nil"/>
                    <w:bottom w:val="single" w:color="000000" w:sz="4" w:space="0"/>
                    <w:right w:val="nil"/>
                    <w:insideH w:val="nil"/>
                    <w:insideV w:val="nil"/>
                  </w:tcBorders>
                  <w:vAlign w:val="center"/>
                </w:tcPr>
                <w:p w14:paraId="4BD61E0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构念或变量（英文名称）</w:t>
                  </w:r>
                </w:p>
              </w:tc>
              <w:tc>
                <w:tcPr>
                  <w:tcW w:w="3500" w:type="dxa"/>
                  <w:tcBorders>
                    <w:top w:val="single" w:color="000000" w:sz="8" w:space="0"/>
                    <w:left w:val="nil"/>
                    <w:bottom w:val="single" w:color="000000" w:sz="4" w:space="0"/>
                    <w:right w:val="nil"/>
                    <w:insideH w:val="nil"/>
                    <w:insideV w:val="nil"/>
                  </w:tcBorders>
                  <w:vAlign w:val="center"/>
                </w:tcPr>
                <w:p w14:paraId="39608F9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概念与操作性定义</w:t>
                  </w:r>
                </w:p>
              </w:tc>
              <w:tc>
                <w:tcPr>
                  <w:tcW w:w="3722" w:type="dxa"/>
                  <w:tcBorders>
                    <w:top w:val="single" w:color="000000" w:sz="8" w:space="0"/>
                    <w:left w:val="nil"/>
                    <w:bottom w:val="single" w:color="000000" w:sz="4" w:space="0"/>
                    <w:right w:val="nil"/>
                    <w:insideH w:val="nil"/>
                    <w:insideV w:val="nil"/>
                  </w:tcBorders>
                  <w:vAlign w:val="center"/>
                </w:tcPr>
                <w:p w14:paraId="7D313465">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研究角色与测量</w:t>
                  </w:r>
                </w:p>
              </w:tc>
            </w:tr>
            <w:tr w14:paraId="7D95FBDF">
              <w:trPr>
                <w:cantSplit/>
                <w:jc w:val="center"/>
              </w:trPr>
              <w:tc>
                <w:tcPr>
                  <w:tcW w:w="2700" w:type="dxa"/>
                  <w:tcBorders>
                    <w:top w:val="nil"/>
                    <w:left w:val="nil"/>
                    <w:bottom w:val="nil"/>
                    <w:right w:val="nil"/>
                    <w:insideH w:val="nil"/>
                    <w:insideV w:val="nil"/>
                  </w:tcBorders>
                  <w:vAlign w:val="center"/>
                </w:tcPr>
                <w:p w14:paraId="3C355F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生成性认知加工</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（generative processing）</w:t>
                  </w:r>
                </w:p>
              </w:tc>
              <w:tc>
                <w:tcPr>
                  <w:tcW w:w="3500" w:type="dxa"/>
                  <w:tcBorders>
                    <w:top w:val="nil"/>
                    <w:left w:val="nil"/>
                    <w:bottom w:val="nil"/>
                    <w:right w:val="nil"/>
                    <w:insideH w:val="nil"/>
                    <w:insideV w:val="nil"/>
                  </w:tcBorders>
                  <w:vAlign w:val="center"/>
                </w:tcPr>
                <w:p w14:paraId="5D1689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学习者选择重要信息、组织信息关系，并将其与已有知识整合。本研究将其落实为定位论文证据、联系研究方法与结论、运用方法学知识形成判断。</w:t>
                  </w:r>
                </w:p>
              </w:tc>
              <w:tc>
                <w:tcPr>
                  <w:tcW w:w="3722" w:type="dxa"/>
                  <w:tcBorders>
                    <w:top w:val="nil"/>
                    <w:left w:val="nil"/>
                    <w:bottom w:val="nil"/>
                    <w:right w:val="nil"/>
                    <w:insideH w:val="nil"/>
                    <w:insideV w:val="nil"/>
                  </w:tcBorders>
                  <w:vAlign w:val="center"/>
                </w:tcPr>
                <w:p w14:paraId="366FD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理论与设计依据；用于确定Agent应引导的阅读与推理活动。</w:t>
                  </w:r>
                </w:p>
              </w:tc>
            </w:tr>
            <w:tr w14:paraId="0B4CCC1C">
              <w:trPr>
                <w:cantSplit/>
                <w:jc w:val="center"/>
              </w:trPr>
              <w:tc>
                <w:tcPr>
                  <w:tcW w:w="2700" w:type="dxa"/>
                  <w:tcBorders>
                    <w:top w:val="nil"/>
                    <w:left w:val="nil"/>
                    <w:bottom w:val="nil"/>
                    <w:right w:val="nil"/>
                    <w:insideH w:val="nil"/>
                    <w:insideV w:val="nil"/>
                  </w:tcBorders>
                  <w:vAlign w:val="center"/>
                </w:tcPr>
                <w:p w14:paraId="1A832F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自我解释</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（self-explanation）</w:t>
                  </w:r>
                </w:p>
              </w:tc>
              <w:tc>
                <w:tcPr>
                  <w:tcW w:w="3500" w:type="dxa"/>
                  <w:tcBorders>
                    <w:top w:val="nil"/>
                    <w:left w:val="nil"/>
                    <w:bottom w:val="nil"/>
                    <w:right w:val="nil"/>
                    <w:insideH w:val="nil"/>
                    <w:insideV w:val="nil"/>
                  </w:tcBorders>
                  <w:vAlign w:val="center"/>
                </w:tcPr>
                <w:p w14:paraId="46FB6B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学习者为自己解释研究做法、证据与结论之间的联系，生成原文未直接说明的推论，并据此修正理解。</w:t>
                  </w:r>
                </w:p>
              </w:tc>
              <w:tc>
                <w:tcPr>
                  <w:tcW w:w="3722" w:type="dxa"/>
                  <w:tcBorders>
                    <w:top w:val="nil"/>
                    <w:left w:val="nil"/>
                    <w:bottom w:val="nil"/>
                    <w:right w:val="nil"/>
                    <w:insideH w:val="nil"/>
                    <w:insideV w:val="nil"/>
                  </w:tcBorders>
                  <w:vAlign w:val="center"/>
                </w:tcPr>
                <w:p w14:paraId="74ED7A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设计依据与过程观察内容；通过对话中生成解释、补充理由和判断修正等片段进行编码分析。</w:t>
                  </w:r>
                </w:p>
              </w:tc>
            </w:tr>
            <w:tr w14:paraId="6E461F85">
              <w:trPr>
                <w:cantSplit/>
                <w:jc w:val="center"/>
              </w:trPr>
              <w:tc>
                <w:tcPr>
                  <w:tcW w:w="2700" w:type="dxa"/>
                  <w:tcBorders>
                    <w:top w:val="nil"/>
                    <w:left w:val="nil"/>
                    <w:bottom w:val="nil"/>
                    <w:right w:val="nil"/>
                    <w:insideH w:val="nil"/>
                    <w:insideV w:val="nil"/>
                  </w:tcBorders>
                  <w:vAlign w:val="center"/>
                </w:tcPr>
                <w:p w14:paraId="743D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Agent辅助方式</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（Agent assistance condition）</w:t>
                  </w:r>
                </w:p>
              </w:tc>
              <w:tc>
                <w:tcPr>
                  <w:tcW w:w="3500" w:type="dxa"/>
                  <w:tcBorders>
                    <w:top w:val="nil"/>
                    <w:left w:val="nil"/>
                    <w:bottom w:val="nil"/>
                    <w:right w:val="nil"/>
                    <w:insideH w:val="nil"/>
                    <w:insideV w:val="nil"/>
                  </w:tcBorders>
                  <w:vAlign w:val="center"/>
                </w:tcPr>
                <w:p w14:paraId="094771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训练阶段向参与者提供的阅读支持方式。两个AI组采用相同底层模型与信息条件，主要区别为教学互动策略。</w:t>
                  </w:r>
                </w:p>
              </w:tc>
              <w:tc>
                <w:tcPr>
                  <w:tcW w:w="3722" w:type="dxa"/>
                  <w:tcBorders>
                    <w:top w:val="nil"/>
                    <w:left w:val="nil"/>
                    <w:bottom w:val="nil"/>
                    <w:right w:val="nil"/>
                    <w:insideH w:val="nil"/>
                    <w:insideV w:val="nil"/>
                  </w:tcBorders>
                  <w:vAlign w:val="center"/>
                </w:tcPr>
                <w:p w14:paraId="78C5B3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三水平组间自变量：无AI独立阅读、通用Agent辅助阅读、苏格拉底式Agent辅助阅读；按1∶1∶1随机分组。</w:t>
                  </w:r>
                </w:p>
              </w:tc>
            </w:tr>
            <w:tr w14:paraId="4647594B">
              <w:trPr>
                <w:cantSplit/>
                <w:jc w:val="center"/>
              </w:trPr>
              <w:tc>
                <w:tcPr>
                  <w:tcW w:w="2700" w:type="dxa"/>
                  <w:tcBorders>
                    <w:top w:val="nil"/>
                    <w:left w:val="nil"/>
                    <w:bottom w:val="nil"/>
                    <w:right w:val="nil"/>
                    <w:insideH w:val="nil"/>
                    <w:insideV w:val="nil"/>
                  </w:tcBorders>
                  <w:vAlign w:val="center"/>
                </w:tcPr>
                <w:p w14:paraId="6FC81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appraisal performance）</w:t>
                  </w:r>
                </w:p>
              </w:tc>
              <w:tc>
                <w:tcPr>
                  <w:tcW w:w="3500" w:type="dxa"/>
                  <w:tcBorders>
                    <w:top w:val="nil"/>
                    <w:left w:val="nil"/>
                    <w:bottom w:val="nil"/>
                    <w:right w:val="nil"/>
                    <w:insideH w:val="nil"/>
                    <w:insideV w:val="nil"/>
                  </w:tcBorders>
                  <w:vAlign w:val="center"/>
                </w:tcPr>
                <w:p w14:paraId="1A6A7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独立识别论文中成立的研究缺陷，并结合文章证据与方法学原则说明其如何影响研究结论的表现。</w:t>
                  </w:r>
                </w:p>
              </w:tc>
              <w:tc>
                <w:tcPr>
                  <w:tcW w:w="3722" w:type="dxa"/>
                  <w:tcBorders>
                    <w:top w:val="nil"/>
                    <w:left w:val="nil"/>
                    <w:bottom w:val="nil"/>
                    <w:right w:val="nil"/>
                    <w:insideH w:val="nil"/>
                    <w:insideV w:val="nil"/>
                  </w:tcBorders>
                  <w:vAlign w:val="center"/>
                </w:tcPr>
                <w:p w14:paraId="494ECF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主要因变量；前后测均独立作答。主要指标为缺陷识别击中率与平均解释质量，补充指标为缺陷识别精确率。</w:t>
                  </w:r>
                </w:p>
              </w:tc>
            </w:tr>
            <w:tr w14:paraId="709E927D">
              <w:trPr>
                <w:cantSplit/>
                <w:jc w:val="center"/>
              </w:trPr>
              <w:tc>
                <w:tcPr>
                  <w:tcW w:w="2700" w:type="dxa"/>
                  <w:tcBorders>
                    <w:top w:val="nil"/>
                    <w:left w:val="nil"/>
                    <w:bottom w:val="nil"/>
                    <w:right w:val="nil"/>
                    <w:insideH w:val="nil"/>
                    <w:insideV w:val="nil"/>
                  </w:tcBorders>
                  <w:vAlign w:val="center"/>
                </w:tcPr>
                <w:p w14:paraId="745E7BA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（paper summarization performance）</w:t>
                  </w:r>
                </w:p>
              </w:tc>
              <w:tc>
                <w:tcPr>
                  <w:tcW w:w="3500" w:type="dxa"/>
                  <w:tcBorders>
                    <w:top w:val="nil"/>
                    <w:left w:val="nil"/>
                    <w:bottom w:val="nil"/>
                    <w:right w:val="nil"/>
                    <w:insideH w:val="nil"/>
                    <w:insideV w:val="nil"/>
                  </w:tcBorders>
                  <w:vAlign w:val="center"/>
                </w:tcPr>
                <w:p w14:paraId="619921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准确概括论文的研究问题、研究方法、主要结果和作者结论，并把握其相互关系。</w:t>
                  </w:r>
                </w:p>
              </w:tc>
              <w:tc>
                <w:tcPr>
                  <w:tcW w:w="3722" w:type="dxa"/>
                  <w:tcBorders>
                    <w:top w:val="nil"/>
                    <w:left w:val="nil"/>
                    <w:bottom w:val="nil"/>
                    <w:right w:val="nil"/>
                    <w:insideH w:val="nil"/>
                    <w:insideV w:val="nil"/>
                  </w:tcBorders>
                  <w:vAlign w:val="center"/>
                </w:tcPr>
                <w:p w14:paraId="368DA0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次要因变量；前后测独立完成概括任务，依据统一整体标准评0—3分。</w:t>
                  </w:r>
                </w:p>
              </w:tc>
            </w:tr>
            <w:tr w14:paraId="70F5708D">
              <w:trPr>
                <w:cantSplit/>
                <w:jc w:val="center"/>
              </w:trPr>
              <w:tc>
                <w:tcPr>
                  <w:tcW w:w="2700" w:type="dxa"/>
                  <w:tcBorders>
                    <w:top w:val="nil"/>
                    <w:left w:val="nil"/>
                    <w:bottom w:val="nil"/>
                    <w:right w:val="nil"/>
                    <w:insideH w:val="nil"/>
                    <w:insideV w:val="nil"/>
                  </w:tcBorders>
                  <w:vAlign w:val="center"/>
                </w:tcPr>
                <w:p w14:paraId="201C4D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初始批判性思维倾向</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thinking disposition）</w:t>
                  </w:r>
                </w:p>
              </w:tc>
              <w:tc>
                <w:tcPr>
                  <w:tcW w:w="3500" w:type="dxa"/>
                  <w:tcBorders>
                    <w:top w:val="nil"/>
                    <w:left w:val="nil"/>
                    <w:bottom w:val="nil"/>
                    <w:right w:val="nil"/>
                    <w:insideH w:val="nil"/>
                    <w:insideV w:val="nil"/>
                  </w:tcBorders>
                  <w:vAlign w:val="center"/>
                </w:tcPr>
                <w:p w14:paraId="1A2A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参与者在训练前愿意运用批判性思维审查信息、证据和判断的倾向。</w:t>
                  </w:r>
                </w:p>
              </w:tc>
              <w:tc>
                <w:tcPr>
                  <w:tcW w:w="3722" w:type="dxa"/>
                  <w:tcBorders>
                    <w:top w:val="nil"/>
                    <w:left w:val="nil"/>
                    <w:bottom w:val="nil"/>
                    <w:right w:val="nil"/>
                    <w:insideH w:val="nil"/>
                    <w:insideV w:val="nil"/>
                  </w:tcBorders>
                  <w:vAlign w:val="center"/>
                </w:tcPr>
                <w:p w14:paraId="58E89BD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探索性调节变量；训练前采用CCTDI测量，以总分作为连续变量，检验其与组别的交互作用。</w:t>
                  </w:r>
                </w:p>
              </w:tc>
            </w:tr>
            <w:tr w14:paraId="6AE0B968">
              <w:trPr>
                <w:cantSplit/>
                <w:jc w:val="center"/>
              </w:trPr>
              <w:tc>
                <w:tcPr>
                  <w:tcW w:w="2700" w:type="dxa"/>
                  <w:tcBorders>
                    <w:top w:val="nil"/>
                    <w:left w:val="nil"/>
                    <w:bottom w:val="nil"/>
                    <w:right w:val="nil"/>
                    <w:insideH w:val="nil"/>
                    <w:insideV w:val="nil"/>
                  </w:tcBorders>
                  <w:vAlign w:val="center"/>
                </w:tcPr>
                <w:p w14:paraId="2CEE51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（subjective task load）</w:t>
                  </w:r>
                </w:p>
              </w:tc>
              <w:tc>
                <w:tcPr>
                  <w:tcW w:w="3500" w:type="dxa"/>
                  <w:tcBorders>
                    <w:top w:val="nil"/>
                    <w:left w:val="nil"/>
                    <w:bottom w:val="nil"/>
                    <w:right w:val="nil"/>
                    <w:insideH w:val="nil"/>
                    <w:insideV w:val="nil"/>
                  </w:tcBorders>
                  <w:vAlign w:val="center"/>
                </w:tcPr>
                <w:p w14:paraId="6D7426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参与者对训练任务所需心理与身体投入、时间压力、表现、努力和挫折的主观评价。</w:t>
                  </w:r>
                </w:p>
              </w:tc>
              <w:tc>
                <w:tcPr>
                  <w:tcW w:w="3722" w:type="dxa"/>
                  <w:tcBorders>
                    <w:top w:val="nil"/>
                    <w:left w:val="nil"/>
                    <w:bottom w:val="nil"/>
                    <w:right w:val="nil"/>
                    <w:insideH w:val="nil"/>
                    <w:insideV w:val="nil"/>
                  </w:tcBorders>
                  <w:vAlign w:val="center"/>
                </w:tcPr>
                <w:p w14:paraId="46E4A26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探索性测量；训练后采用NASA-TLX，报告六维非加权均值与各维度得分。</w:t>
                  </w:r>
                </w:p>
              </w:tc>
            </w:tr>
            <w:tr w14:paraId="117F4482">
              <w:trPr>
                <w:cantSplit/>
                <w:jc w:val="center"/>
              </w:trPr>
              <w:tc>
                <w:tcPr>
                  <w:tcW w:w="2700" w:type="dxa"/>
                  <w:tcBorders>
                    <w:top w:val="nil"/>
                    <w:left w:val="nil"/>
                    <w:bottom w:val="nil"/>
                    <w:right w:val="nil"/>
                    <w:insideH w:val="nil"/>
                    <w:insideV w:val="nil"/>
                  </w:tcBorders>
                  <w:vAlign w:val="center"/>
                </w:tcPr>
                <w:p w14:paraId="20E374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（usability）</w:t>
                  </w:r>
                </w:p>
              </w:tc>
              <w:tc>
                <w:tcPr>
                  <w:tcW w:w="3500" w:type="dxa"/>
                  <w:tcBorders>
                    <w:top w:val="nil"/>
                    <w:left w:val="nil"/>
                    <w:bottom w:val="nil"/>
                    <w:right w:val="nil"/>
                    <w:insideH w:val="nil"/>
                    <w:insideV w:val="nil"/>
                  </w:tcBorders>
                  <w:vAlign w:val="center"/>
                </w:tcPr>
                <w:p w14:paraId="586126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科研新手使用阅读界面与Agent完成任务时的有效性、效率及主观使用体验。</w:t>
                  </w:r>
                </w:p>
              </w:tc>
              <w:tc>
                <w:tcPr>
                  <w:tcW w:w="3722" w:type="dxa"/>
                  <w:tcBorders>
                    <w:top w:val="nil"/>
                    <w:left w:val="nil"/>
                    <w:bottom w:val="nil"/>
                    <w:right w:val="nil"/>
                    <w:insideH w:val="nil"/>
                    <w:insideV w:val="nil"/>
                  </w:tcBorders>
                  <w:vAlign w:val="center"/>
                </w:tcPr>
                <w:p w14:paraId="7DF4DE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研究二的产品评价内容；结合任务完成、操作错误与求助记录、SUS及访谈进行评估。</w:t>
                  </w:r>
                </w:p>
              </w:tc>
            </w:tr>
          </w:tbl>
          <w:p w14:paraId="12738D86">
            <w:pPr>
              <w:spacing w:before="0" w:after="40" w:line="40" w:lineRule="exact"/>
            </w:pPr>
          </w:p>
          <w:p w14:paraId="31F0B170">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2．拟采取的研究方法（或技术路线、实验方案）、安全论证及可行性分析</w:t>
            </w:r>
          </w:p>
          <w:p w14:paraId="685133C9">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总体技术路线</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围绕科研新手阅读与评价实证论文的情境，采用“设计依据与需求分析—Agent开发与可用性测试—预实验与正式实验”的总体路线。三个研究共同关注学生如何理解研究问题、方法、结果与结论，并判断文中证据是否充分支持作者的主张。研究一确定需要支持的困难及设计要求，研究二将这些要求实现为可使用的Agent，研究三在完善的系统与统一任务条件下检验训练效果。</w:t>
            </w:r>
          </w:p>
          <w:p w14:paraId="6185F029">
            <w:pPr>
              <w:keepNext/>
              <w:keepLines w:val="0"/>
              <w:widowControl/>
              <w:snapToGrid w:val="0"/>
              <w:spacing w:before="120" w:after="80" w:line="240" w:lineRule="auto"/>
              <w:ind w:left="0" w:right="0" w:firstLine="0"/>
              <w:jc w:val="center"/>
            </w:pPr>
            <w:r>
              <w:drawing>
                <wp:inline distT="0" distB="0" distL="114300" distR="114300">
                  <wp:extent cx="6400800" cy="4650740"/>
                  <wp:effectExtent l="0" t="0" r="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400800" cy="4651248"/>
                          </a:xfrm>
                          <a:prstGeom prst="rect">
                            <a:avLst/>
                          </a:prstGeom>
                        </pic:spPr>
                      </pic:pic>
                    </a:graphicData>
                  </a:graphic>
                </wp:inline>
              </w:drawing>
            </w:r>
          </w:p>
          <w:p w14:paraId="028B3A1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图1  总体技术路线与三个研究的衔接</w:t>
            </w:r>
          </w:p>
          <w:p w14:paraId="0D4785A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通过文献梳理、同类工具比较及6—8名科研新手的半结构化访谈，整合理论依据与实际阅读需求。生成性学习与自我解释用于明确需要引导学生开展的认知活动，自适应支架与Toulmin论证模型用于组织帮助方式和追问内容。工具比较与访谈进一步核对新手在理解内容、寻找依据和解释判断时遇到的困难，形成典型使用情境、支持需求及理论与交互规则的对应，作为研究二开发的依据。</w:t>
            </w:r>
          </w:p>
          <w:p w14:paraId="1542BBB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二根据上述设计要求，开发包含论文阅读、标注笔记与AI讨论的界面，将连续追问、提示调整和必要讲解落实为Agent的互动规则。随后开展两轮可用性测试，每轮5—6人，观察学生能否理解追问、顺利完成操作，以及帮助程度和互动节奏是否适当。第一轮发现的问题用于修改系统，第二轮检查修改效果，形成供研究三使用的Agent版本、交互规范及日志记录方式。</w:t>
            </w:r>
          </w:p>
          <w:p w14:paraId="673581C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三先通过4人预实验检查论文材料、任务难度、训练时长、评分手册与系统运行情况，完成调整后固定正式实验方案。正式实验计划招募100人，目标获得90名有效样本，随机分为无AI、通用Agent和苏格拉底式Agent三组，采用前测—训练—休息—即时后测的流程。前后测均由学生独立完成，主要考察缺陷识别击中率与平均解释质量，同时分析论文内容概括、缺陷识别精确率、任务负荷和对话过程，并探索初始批判性思维倾向的调节作用。</w:t>
            </w:r>
          </w:p>
          <w:p w14:paraId="71725AF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三个研究通过“需求与设计要求—可用系统—独立表现证据”逐步衔接。研究二依据使用反馈修订研究一提出的交互要求，研究三的预实验进一步完善实施条件，正式实验检验其学习效果。最终结合各阶段发现，说明哪些设计回应了科研新手的实际困难、如何被使用，以及是否有助于独立评价论文，形成产品设计与后续改进建议。总体路线与阶段衔接见图1和表6。</w:t>
            </w:r>
          </w:p>
          <w:p w14:paraId="0E8495E3">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表6  三个研究的逻辑关系与阶段衔接</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1760C4A2">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AA9F37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研究部分</w:t>
                  </w:r>
                </w:p>
              </w:tc>
              <w:tc>
                <w:tcPr>
                  <w:tcW w:w="2665" w:type="dxa"/>
                  <w:tcBorders>
                    <w:top w:val="single" w:color="000000" w:sz="8" w:space="0"/>
                    <w:left w:val="nil"/>
                    <w:bottom w:val="single" w:color="000000" w:sz="4" w:space="0"/>
                    <w:right w:val="nil"/>
                    <w:insideH w:val="nil"/>
                    <w:insideV w:val="nil"/>
                  </w:tcBorders>
                  <w:vAlign w:val="center"/>
                </w:tcPr>
                <w:p w14:paraId="77454F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回答的问题</w:t>
                  </w:r>
                </w:p>
              </w:tc>
              <w:tc>
                <w:tcPr>
                  <w:tcW w:w="2665" w:type="dxa"/>
                  <w:tcBorders>
                    <w:top w:val="single" w:color="000000" w:sz="8" w:space="0"/>
                    <w:left w:val="nil"/>
                    <w:bottom w:val="single" w:color="000000" w:sz="4" w:space="0"/>
                    <w:right w:val="nil"/>
                    <w:insideH w:val="nil"/>
                    <w:insideV w:val="nil"/>
                  </w:tcBorders>
                  <w:vAlign w:val="center"/>
                </w:tcPr>
                <w:p w14:paraId="5DD584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主要方法与工作规模</w:t>
                  </w:r>
                </w:p>
              </w:tc>
              <w:tc>
                <w:tcPr>
                  <w:tcW w:w="2778" w:type="dxa"/>
                  <w:tcBorders>
                    <w:top w:val="single" w:color="000000" w:sz="8" w:space="0"/>
                    <w:left w:val="nil"/>
                    <w:bottom w:val="single" w:color="000000" w:sz="4" w:space="0"/>
                    <w:right w:val="nil"/>
                    <w:insideH w:val="nil"/>
                    <w:insideV w:val="nil"/>
                  </w:tcBorders>
                  <w:vAlign w:val="center"/>
                </w:tcPr>
                <w:p w14:paraId="19BAD1F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阶段产出及承接关系</w:t>
                  </w:r>
                </w:p>
              </w:tc>
            </w:tr>
            <w:tr w14:paraId="55AEAF92">
              <w:trPr>
                <w:cantSplit/>
                <w:jc w:val="center"/>
              </w:trPr>
              <w:tc>
                <w:tcPr>
                  <w:tcW w:w="1814" w:type="dxa"/>
                  <w:tcBorders>
                    <w:top w:val="nil"/>
                    <w:left w:val="nil"/>
                    <w:bottom w:val="nil"/>
                    <w:right w:val="nil"/>
                    <w:insideH w:val="nil"/>
                    <w:insideV w:val="nil"/>
                  </w:tcBorders>
                  <w:vAlign w:val="center"/>
                </w:tcPr>
                <w:p w14:paraId="0931BD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研究一：设计依据与需求分析</w:t>
                  </w:r>
                </w:p>
              </w:tc>
              <w:tc>
                <w:tcPr>
                  <w:tcW w:w="2665" w:type="dxa"/>
                  <w:tcBorders>
                    <w:top w:val="nil"/>
                    <w:left w:val="nil"/>
                    <w:bottom w:val="nil"/>
                    <w:right w:val="nil"/>
                    <w:insideH w:val="nil"/>
                    <w:insideV w:val="nil"/>
                  </w:tcBorders>
                  <w:vAlign w:val="center"/>
                </w:tcPr>
                <w:p w14:paraId="7779A2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科研新手需要什么支持？理论与实际困难如何转化为设计要求？</w:t>
                  </w:r>
                </w:p>
              </w:tc>
              <w:tc>
                <w:tcPr>
                  <w:tcW w:w="2665" w:type="dxa"/>
                  <w:tcBorders>
                    <w:top w:val="nil"/>
                    <w:left w:val="nil"/>
                    <w:bottom w:val="nil"/>
                    <w:right w:val="nil"/>
                    <w:insideH w:val="nil"/>
                    <w:insideV w:val="nil"/>
                  </w:tcBorders>
                  <w:vAlign w:val="center"/>
                </w:tcPr>
                <w:p w14:paraId="4226B5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文献梳理、同类工具比较、6—8人半结构化访谈</w:t>
                  </w:r>
                </w:p>
              </w:tc>
              <w:tc>
                <w:tcPr>
                  <w:tcW w:w="2778" w:type="dxa"/>
                  <w:tcBorders>
                    <w:top w:val="nil"/>
                    <w:left w:val="nil"/>
                    <w:bottom w:val="nil"/>
                    <w:right w:val="nil"/>
                    <w:insideH w:val="nil"/>
                    <w:insideV w:val="nil"/>
                  </w:tcBorders>
                  <w:vAlign w:val="center"/>
                </w:tcPr>
                <w:p w14:paraId="529C59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形成典型困难、支持需求及交互设计要求，指导研究二开发。</w:t>
                  </w:r>
                </w:p>
              </w:tc>
            </w:tr>
            <w:tr w14:paraId="6D56C065">
              <w:trPr>
                <w:cantSplit/>
                <w:jc w:val="center"/>
              </w:trPr>
              <w:tc>
                <w:tcPr>
                  <w:tcW w:w="1814" w:type="dxa"/>
                  <w:tcBorders>
                    <w:top w:val="nil"/>
                    <w:left w:val="nil"/>
                    <w:bottom w:val="nil"/>
                    <w:right w:val="nil"/>
                    <w:insideH w:val="nil"/>
                    <w:insideV w:val="nil"/>
                  </w:tcBorders>
                  <w:vAlign w:val="center"/>
                </w:tcPr>
                <w:p w14:paraId="68279B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研究二：Agent开发与可用性测试</w:t>
                  </w:r>
                </w:p>
              </w:tc>
              <w:tc>
                <w:tcPr>
                  <w:tcW w:w="2665" w:type="dxa"/>
                  <w:tcBorders>
                    <w:top w:val="nil"/>
                    <w:left w:val="nil"/>
                    <w:bottom w:val="nil"/>
                    <w:right w:val="nil"/>
                    <w:insideH w:val="nil"/>
                    <w:insideV w:val="nil"/>
                  </w:tcBorders>
                  <w:vAlign w:val="center"/>
                </w:tcPr>
                <w:p w14:paraId="0149F96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如何实现连续、适度的追问？系统能否顺利使用，哪些环节需要改进？</w:t>
                  </w:r>
                </w:p>
              </w:tc>
              <w:tc>
                <w:tcPr>
                  <w:tcW w:w="2665" w:type="dxa"/>
                  <w:tcBorders>
                    <w:top w:val="nil"/>
                    <w:left w:val="nil"/>
                    <w:bottom w:val="nil"/>
                    <w:right w:val="nil"/>
                    <w:insideH w:val="nil"/>
                    <w:insideV w:val="nil"/>
                  </w:tcBorders>
                  <w:vAlign w:val="center"/>
                </w:tcPr>
                <w:p w14:paraId="3511BA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Agent与阅读界面开发、两轮可用性测试，每轮5—6人</w:t>
                  </w:r>
                </w:p>
              </w:tc>
              <w:tc>
                <w:tcPr>
                  <w:tcW w:w="2778" w:type="dxa"/>
                  <w:tcBorders>
                    <w:top w:val="nil"/>
                    <w:left w:val="nil"/>
                    <w:bottom w:val="nil"/>
                    <w:right w:val="nil"/>
                    <w:insideH w:val="nil"/>
                    <w:insideV w:val="nil"/>
                  </w:tcBorders>
                  <w:vAlign w:val="center"/>
                </w:tcPr>
                <w:p w14:paraId="0E299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完善系统、交互规则与日志记录，为研究三提供可实施的干预工具。</w:t>
                  </w:r>
                </w:p>
              </w:tc>
            </w:tr>
            <w:tr w14:paraId="4DFFBE26">
              <w:trPr>
                <w:cantSplit/>
                <w:jc w:val="center"/>
              </w:trPr>
              <w:tc>
                <w:tcPr>
                  <w:tcW w:w="1814" w:type="dxa"/>
                  <w:tcBorders>
                    <w:top w:val="nil"/>
                    <w:left w:val="nil"/>
                    <w:bottom w:val="single" w:color="000000" w:sz="8" w:space="0"/>
                    <w:right w:val="nil"/>
                    <w:insideH w:val="nil"/>
                    <w:insideV w:val="nil"/>
                  </w:tcBorders>
                  <w:vAlign w:val="center"/>
                </w:tcPr>
                <w:p w14:paraId="200D40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研究三：预实验与正式实验</w:t>
                  </w:r>
                </w:p>
              </w:tc>
              <w:tc>
                <w:tcPr>
                  <w:tcW w:w="2665" w:type="dxa"/>
                  <w:tcBorders>
                    <w:top w:val="nil"/>
                    <w:left w:val="nil"/>
                    <w:bottom w:val="single" w:color="000000" w:sz="8" w:space="0"/>
                    <w:right w:val="nil"/>
                    <w:insideH w:val="nil"/>
                    <w:insideV w:val="nil"/>
                  </w:tcBorders>
                  <w:vAlign w:val="center"/>
                </w:tcPr>
                <w:p w14:paraId="4011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不同辅助方式能否改善独立论文评价？训练效果是否随初始倾向变化？</w:t>
                  </w:r>
                </w:p>
              </w:tc>
              <w:tc>
                <w:tcPr>
                  <w:tcW w:w="2665" w:type="dxa"/>
                  <w:tcBorders>
                    <w:top w:val="nil"/>
                    <w:left w:val="nil"/>
                    <w:bottom w:val="single" w:color="000000" w:sz="8" w:space="0"/>
                    <w:right w:val="nil"/>
                    <w:insideH w:val="nil"/>
                    <w:insideV w:val="nil"/>
                  </w:tcBorders>
                  <w:vAlign w:val="center"/>
                </w:tcPr>
                <w:p w14:paraId="4977C7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4人预实验；招募100人、目标有效90人的三组随机前后测实验；盲评与统计分析</w:t>
                  </w:r>
                </w:p>
              </w:tc>
              <w:tc>
                <w:tcPr>
                  <w:tcW w:w="2778" w:type="dxa"/>
                  <w:tcBorders>
                    <w:top w:val="nil"/>
                    <w:left w:val="nil"/>
                    <w:bottom w:val="single" w:color="000000" w:sz="8" w:space="0"/>
                    <w:right w:val="nil"/>
                    <w:insideH w:val="nil"/>
                    <w:insideV w:val="nil"/>
                  </w:tcBorders>
                  <w:vAlign w:val="center"/>
                </w:tcPr>
                <w:p w14:paraId="3F65243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获得训练效果、个体差异及过程证据，与前两项研究共同形成设计建议。</w:t>
                  </w:r>
                </w:p>
              </w:tc>
            </w:tr>
          </w:tbl>
          <w:p w14:paraId="70DEEF1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研究一 设计依据与需求分析</w:t>
            </w:r>
          </w:p>
          <w:p w14:paraId="2F2AD0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研究目的与方法</w:t>
            </w:r>
          </w:p>
          <w:p w14:paraId="1ABB686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p w14:paraId="3627A1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p w14:paraId="2ED363E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同类工具比较</w:t>
            </w:r>
          </w:p>
          <w:p w14:paraId="511AB1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p w14:paraId="063BB9BF">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表7  同类工具比较维度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95A05E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3C6C3A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比较维度</w:t>
                  </w:r>
                </w:p>
              </w:tc>
              <w:tc>
                <w:tcPr>
                  <w:tcW w:w="3685" w:type="dxa"/>
                  <w:tcBorders>
                    <w:top w:val="single" w:color="000000" w:sz="8" w:space="0"/>
                    <w:left w:val="nil"/>
                    <w:bottom w:val="single" w:color="000000" w:sz="4" w:space="0"/>
                    <w:right w:val="nil"/>
                    <w:insideH w:val="nil"/>
                    <w:insideV w:val="nil"/>
                  </w:tcBorders>
                  <w:vAlign w:val="center"/>
                </w:tcPr>
                <w:p w14:paraId="062A08D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具体记录内容</w:t>
                  </w:r>
                </w:p>
              </w:tc>
              <w:tc>
                <w:tcPr>
                  <w:tcW w:w="4309" w:type="dxa"/>
                  <w:tcBorders>
                    <w:top w:val="single" w:color="000000" w:sz="8" w:space="0"/>
                    <w:left w:val="nil"/>
                    <w:bottom w:val="single" w:color="000000" w:sz="4" w:space="0"/>
                    <w:right w:val="nil"/>
                    <w:insideH w:val="nil"/>
                    <w:insideV w:val="nil"/>
                  </w:tcBorders>
                  <w:vAlign w:val="center"/>
                </w:tcPr>
                <w:p w14:paraId="4FB7B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对本研究的用途</w:t>
                  </w:r>
                </w:p>
              </w:tc>
            </w:tr>
            <w:tr w14:paraId="35215BAE">
              <w:trPr>
                <w:cantSplit/>
                <w:jc w:val="center"/>
              </w:trPr>
              <w:tc>
                <w:tcPr>
                  <w:tcW w:w="1928" w:type="dxa"/>
                  <w:tcBorders>
                    <w:top w:val="nil"/>
                    <w:left w:val="nil"/>
                    <w:bottom w:val="nil"/>
                    <w:right w:val="nil"/>
                    <w:insideH w:val="nil"/>
                    <w:insideV w:val="nil"/>
                  </w:tcBorders>
                  <w:vAlign w:val="center"/>
                </w:tcPr>
                <w:p w14:paraId="2F541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用户与任务</w:t>
                  </w:r>
                </w:p>
              </w:tc>
              <w:tc>
                <w:tcPr>
                  <w:tcW w:w="3685" w:type="dxa"/>
                  <w:tcBorders>
                    <w:top w:val="nil"/>
                    <w:left w:val="nil"/>
                    <w:bottom w:val="nil"/>
                    <w:right w:val="nil"/>
                    <w:insideH w:val="nil"/>
                    <w:insideV w:val="nil"/>
                  </w:tcBorders>
                  <w:vAlign w:val="center"/>
                </w:tcPr>
                <w:p w14:paraId="1CE07E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面向谁，训练概括、提问、论证还是研究设计</w:t>
                  </w:r>
                </w:p>
              </w:tc>
              <w:tc>
                <w:tcPr>
                  <w:tcW w:w="4309" w:type="dxa"/>
                  <w:tcBorders>
                    <w:top w:val="nil"/>
                    <w:left w:val="nil"/>
                    <w:bottom w:val="nil"/>
                    <w:right w:val="nil"/>
                    <w:insideH w:val="nil"/>
                    <w:insideV w:val="nil"/>
                  </w:tcBorders>
                  <w:vAlign w:val="center"/>
                </w:tcPr>
                <w:p w14:paraId="0E5CD2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确定科研新手论文评价任务的范围</w:t>
                  </w:r>
                </w:p>
              </w:tc>
            </w:tr>
            <w:tr w14:paraId="227DDBC3">
              <w:trPr>
                <w:cantSplit/>
                <w:jc w:val="center"/>
              </w:trPr>
              <w:tc>
                <w:tcPr>
                  <w:tcW w:w="1928" w:type="dxa"/>
                  <w:tcBorders>
                    <w:top w:val="nil"/>
                    <w:left w:val="nil"/>
                    <w:bottom w:val="nil"/>
                    <w:right w:val="nil"/>
                    <w:insideH w:val="nil"/>
                    <w:insideV w:val="nil"/>
                  </w:tcBorders>
                  <w:vAlign w:val="center"/>
                </w:tcPr>
                <w:p w14:paraId="1EFE642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材料与上下文</w:t>
                  </w:r>
                </w:p>
              </w:tc>
              <w:tc>
                <w:tcPr>
                  <w:tcW w:w="3685" w:type="dxa"/>
                  <w:tcBorders>
                    <w:top w:val="nil"/>
                    <w:left w:val="nil"/>
                    <w:bottom w:val="nil"/>
                    <w:right w:val="nil"/>
                    <w:insideH w:val="nil"/>
                    <w:insideV w:val="nil"/>
                  </w:tcBorders>
                  <w:vAlign w:val="center"/>
                </w:tcPr>
                <w:p w14:paraId="257A56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能读取全文、选中文本、图表或用户笔记中的哪些内容</w:t>
                  </w:r>
                </w:p>
              </w:tc>
              <w:tc>
                <w:tcPr>
                  <w:tcW w:w="4309" w:type="dxa"/>
                  <w:tcBorders>
                    <w:top w:val="nil"/>
                    <w:left w:val="nil"/>
                    <w:bottom w:val="nil"/>
                    <w:right w:val="nil"/>
                    <w:insideH w:val="nil"/>
                    <w:insideV w:val="nil"/>
                  </w:tcBorders>
                  <w:vAlign w:val="center"/>
                </w:tcPr>
                <w:p w14:paraId="7DECEE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确定Agent接入信息及原文定位方式</w:t>
                  </w:r>
                </w:p>
              </w:tc>
            </w:tr>
            <w:tr w14:paraId="7717B676">
              <w:trPr>
                <w:cantSplit/>
                <w:jc w:val="center"/>
              </w:trPr>
              <w:tc>
                <w:tcPr>
                  <w:tcW w:w="1928" w:type="dxa"/>
                  <w:tcBorders>
                    <w:top w:val="nil"/>
                    <w:left w:val="nil"/>
                    <w:bottom w:val="nil"/>
                    <w:right w:val="nil"/>
                    <w:insideH w:val="nil"/>
                    <w:insideV w:val="nil"/>
                  </w:tcBorders>
                  <w:vAlign w:val="center"/>
                </w:tcPr>
                <w:p w14:paraId="295D3B7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对话入口</w:t>
                  </w:r>
                </w:p>
              </w:tc>
              <w:tc>
                <w:tcPr>
                  <w:tcW w:w="3685" w:type="dxa"/>
                  <w:tcBorders>
                    <w:top w:val="nil"/>
                    <w:left w:val="nil"/>
                    <w:bottom w:val="nil"/>
                    <w:right w:val="nil"/>
                    <w:insideH w:val="nil"/>
                    <w:insideV w:val="nil"/>
                  </w:tcBorders>
                  <w:vAlign w:val="center"/>
                </w:tcPr>
                <w:p w14:paraId="2562B2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由章节问题、用户疑问、已有判断或预设活动启动</w:t>
                  </w:r>
                </w:p>
              </w:tc>
              <w:tc>
                <w:tcPr>
                  <w:tcW w:w="4309" w:type="dxa"/>
                  <w:tcBorders>
                    <w:top w:val="nil"/>
                    <w:left w:val="nil"/>
                    <w:bottom w:val="nil"/>
                    <w:right w:val="nil"/>
                    <w:insideH w:val="nil"/>
                    <w:insideV w:val="nil"/>
                  </w:tcBorders>
                  <w:vAlign w:val="center"/>
                </w:tcPr>
                <w:p w14:paraId="469ABE8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设计多种进入讨论的方式</w:t>
                  </w:r>
                </w:p>
              </w:tc>
            </w:tr>
            <w:tr w14:paraId="78801270">
              <w:trPr>
                <w:cantSplit/>
                <w:jc w:val="center"/>
              </w:trPr>
              <w:tc>
                <w:tcPr>
                  <w:tcW w:w="1928" w:type="dxa"/>
                  <w:tcBorders>
                    <w:top w:val="nil"/>
                    <w:left w:val="nil"/>
                    <w:bottom w:val="nil"/>
                    <w:right w:val="nil"/>
                    <w:insideH w:val="nil"/>
                    <w:insideV w:val="nil"/>
                  </w:tcBorders>
                  <w:vAlign w:val="center"/>
                </w:tcPr>
                <w:p w14:paraId="41A89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追问与反馈</w:t>
                  </w:r>
                </w:p>
              </w:tc>
              <w:tc>
                <w:tcPr>
                  <w:tcW w:w="3685" w:type="dxa"/>
                  <w:tcBorders>
                    <w:top w:val="nil"/>
                    <w:left w:val="nil"/>
                    <w:bottom w:val="nil"/>
                    <w:right w:val="nil"/>
                    <w:insideH w:val="nil"/>
                    <w:insideV w:val="nil"/>
                  </w:tcBorders>
                  <w:vAlign w:val="center"/>
                </w:tcPr>
                <w:p w14:paraId="54B02E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怎样根据回答继续追问，何时给解释或直接反馈</w:t>
                  </w:r>
                </w:p>
              </w:tc>
              <w:tc>
                <w:tcPr>
                  <w:tcW w:w="4309" w:type="dxa"/>
                  <w:tcBorders>
                    <w:top w:val="nil"/>
                    <w:left w:val="nil"/>
                    <w:bottom w:val="nil"/>
                    <w:right w:val="nil"/>
                    <w:insideH w:val="nil"/>
                    <w:insideV w:val="nil"/>
                  </w:tcBorders>
                  <w:vAlign w:val="center"/>
                </w:tcPr>
                <w:p w14:paraId="3B515C2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形成教学动作与选择规则</w:t>
                  </w:r>
                </w:p>
              </w:tc>
            </w:tr>
            <w:tr w14:paraId="379F5828">
              <w:trPr>
                <w:cantSplit/>
                <w:jc w:val="center"/>
              </w:trPr>
              <w:tc>
                <w:tcPr>
                  <w:tcW w:w="1928" w:type="dxa"/>
                  <w:tcBorders>
                    <w:top w:val="nil"/>
                    <w:left w:val="nil"/>
                    <w:bottom w:val="nil"/>
                    <w:right w:val="nil"/>
                    <w:insideH w:val="nil"/>
                    <w:insideV w:val="nil"/>
                  </w:tcBorders>
                  <w:vAlign w:val="center"/>
                </w:tcPr>
                <w:p w14:paraId="6DA08D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帮助调整</w:t>
                  </w:r>
                </w:p>
              </w:tc>
              <w:tc>
                <w:tcPr>
                  <w:tcW w:w="3685" w:type="dxa"/>
                  <w:tcBorders>
                    <w:top w:val="nil"/>
                    <w:left w:val="nil"/>
                    <w:bottom w:val="nil"/>
                    <w:right w:val="nil"/>
                    <w:insideH w:val="nil"/>
                    <w:insideV w:val="nil"/>
                  </w:tcBorders>
                  <w:vAlign w:val="center"/>
                </w:tcPr>
                <w:p w14:paraId="0278D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是否区分开放问题、方向提示和具体线索</w:t>
                  </w:r>
                </w:p>
              </w:tc>
              <w:tc>
                <w:tcPr>
                  <w:tcW w:w="4309" w:type="dxa"/>
                  <w:tcBorders>
                    <w:top w:val="nil"/>
                    <w:left w:val="nil"/>
                    <w:bottom w:val="nil"/>
                    <w:right w:val="nil"/>
                    <w:insideH w:val="nil"/>
                    <w:insideV w:val="nil"/>
                  </w:tcBorders>
                  <w:vAlign w:val="center"/>
                </w:tcPr>
                <w:p w14:paraId="5FF149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形成自适应帮助层级</w:t>
                  </w:r>
                </w:p>
              </w:tc>
            </w:tr>
            <w:tr w14:paraId="0B9859A5">
              <w:trPr>
                <w:cantSplit/>
                <w:jc w:val="center"/>
              </w:trPr>
              <w:tc>
                <w:tcPr>
                  <w:tcW w:w="1928" w:type="dxa"/>
                  <w:tcBorders>
                    <w:top w:val="nil"/>
                    <w:left w:val="nil"/>
                    <w:bottom w:val="nil"/>
                    <w:right w:val="nil"/>
                    <w:insideH w:val="nil"/>
                    <w:insideV w:val="nil"/>
                  </w:tcBorders>
                  <w:vAlign w:val="center"/>
                </w:tcPr>
                <w:p w14:paraId="1A7FFD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w:t>
                  </w:r>
                </w:p>
              </w:tc>
              <w:tc>
                <w:tcPr>
                  <w:tcW w:w="3685" w:type="dxa"/>
                  <w:tcBorders>
                    <w:top w:val="nil"/>
                    <w:left w:val="nil"/>
                    <w:bottom w:val="nil"/>
                    <w:right w:val="nil"/>
                    <w:insideH w:val="nil"/>
                    <w:insideV w:val="nil"/>
                  </w:tcBorders>
                  <w:vAlign w:val="center"/>
                </w:tcPr>
                <w:p w14:paraId="5FA10F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是否保留已解释内容、分歧及未解决问题</w:t>
                  </w:r>
                </w:p>
              </w:tc>
              <w:tc>
                <w:tcPr>
                  <w:tcW w:w="4309" w:type="dxa"/>
                  <w:tcBorders>
                    <w:top w:val="nil"/>
                    <w:left w:val="nil"/>
                    <w:bottom w:val="nil"/>
                    <w:right w:val="nil"/>
                    <w:insideH w:val="nil"/>
                    <w:insideV w:val="nil"/>
                  </w:tcBorders>
                  <w:vAlign w:val="center"/>
                </w:tcPr>
                <w:p w14:paraId="2F1130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减少重复，支持连续讨论</w:t>
                  </w:r>
                </w:p>
              </w:tc>
            </w:tr>
            <w:tr w14:paraId="178EFF2C">
              <w:trPr>
                <w:cantSplit/>
                <w:jc w:val="center"/>
              </w:trPr>
              <w:tc>
                <w:tcPr>
                  <w:tcW w:w="1928" w:type="dxa"/>
                  <w:tcBorders>
                    <w:top w:val="nil"/>
                    <w:left w:val="nil"/>
                    <w:bottom w:val="nil"/>
                    <w:right w:val="nil"/>
                    <w:insideH w:val="nil"/>
                    <w:insideV w:val="nil"/>
                  </w:tcBorders>
                  <w:vAlign w:val="center"/>
                </w:tcPr>
                <w:p w14:paraId="2CFDA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用户控制</w:t>
                  </w:r>
                </w:p>
              </w:tc>
              <w:tc>
                <w:tcPr>
                  <w:tcW w:w="3685" w:type="dxa"/>
                  <w:tcBorders>
                    <w:top w:val="nil"/>
                    <w:left w:val="nil"/>
                    <w:bottom w:val="nil"/>
                    <w:right w:val="nil"/>
                    <w:insideH w:val="nil"/>
                    <w:insideV w:val="nil"/>
                  </w:tcBorders>
                  <w:vAlign w:val="center"/>
                </w:tcPr>
                <w:p w14:paraId="627EF9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是否支持求助、暂停、跳过和返回原文</w:t>
                  </w:r>
                </w:p>
              </w:tc>
              <w:tc>
                <w:tcPr>
                  <w:tcW w:w="4309" w:type="dxa"/>
                  <w:tcBorders>
                    <w:top w:val="nil"/>
                    <w:left w:val="nil"/>
                    <w:bottom w:val="nil"/>
                    <w:right w:val="nil"/>
                    <w:insideH w:val="nil"/>
                    <w:insideV w:val="nil"/>
                  </w:tcBorders>
                  <w:vAlign w:val="center"/>
                </w:tcPr>
                <w:p w14:paraId="26635D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明确节奏控制与退出入口</w:t>
                  </w:r>
                </w:p>
              </w:tc>
            </w:tr>
            <w:tr w14:paraId="08899E92">
              <w:trPr>
                <w:cantSplit/>
                <w:jc w:val="center"/>
              </w:trPr>
              <w:tc>
                <w:tcPr>
                  <w:tcW w:w="1928" w:type="dxa"/>
                  <w:tcBorders>
                    <w:top w:val="nil"/>
                    <w:left w:val="nil"/>
                    <w:bottom w:val="single" w:color="000000" w:sz="8" w:space="0"/>
                    <w:right w:val="nil"/>
                    <w:insideH w:val="nil"/>
                    <w:insideV w:val="nil"/>
                  </w:tcBorders>
                  <w:vAlign w:val="center"/>
                </w:tcPr>
                <w:p w14:paraId="35C484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评价方法</w:t>
                  </w:r>
                </w:p>
              </w:tc>
              <w:tc>
                <w:tcPr>
                  <w:tcW w:w="3685" w:type="dxa"/>
                  <w:tcBorders>
                    <w:top w:val="nil"/>
                    <w:left w:val="nil"/>
                    <w:bottom w:val="single" w:color="000000" w:sz="8" w:space="0"/>
                    <w:right w:val="nil"/>
                    <w:insideH w:val="nil"/>
                    <w:insideV w:val="nil"/>
                  </w:tcBorders>
                  <w:vAlign w:val="center"/>
                </w:tcPr>
                <w:p w14:paraId="680703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系统性能、使用体验、学习过程及独立结果分别怎样测</w:t>
                  </w:r>
                </w:p>
              </w:tc>
              <w:tc>
                <w:tcPr>
                  <w:tcW w:w="4309" w:type="dxa"/>
                  <w:tcBorders>
                    <w:top w:val="nil"/>
                    <w:left w:val="nil"/>
                    <w:bottom w:val="single" w:color="000000" w:sz="8" w:space="0"/>
                    <w:right w:val="nil"/>
                    <w:insideH w:val="nil"/>
                    <w:insideV w:val="nil"/>
                  </w:tcBorders>
                  <w:vAlign w:val="center"/>
                </w:tcPr>
                <w:p w14:paraId="03D78C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确定开发测试和效果实验的分工</w:t>
                  </w:r>
                </w:p>
              </w:tc>
            </w:tr>
          </w:tbl>
          <w:p w14:paraId="6674B29D">
            <w:pPr>
              <w:spacing w:before="0" w:after="40" w:line="40" w:lineRule="exact"/>
            </w:pPr>
          </w:p>
          <w:p w14:paraId="2B860E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p w14:paraId="4E3176EB">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参与者招募与访谈准备</w:t>
            </w:r>
          </w:p>
          <w:p w14:paraId="4F78C07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p w14:paraId="1EE32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p w14:paraId="5BD10B8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2.2.4 访谈流程与提纲</w:t>
            </w:r>
          </w:p>
          <w:p w14:paraId="7905BEE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p w14:paraId="6DB564D8">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表8  半结构化访谈流程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33C4B60">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B64091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环节</w:t>
                  </w:r>
                </w:p>
              </w:tc>
              <w:tc>
                <w:tcPr>
                  <w:tcW w:w="3685" w:type="dxa"/>
                  <w:tcBorders>
                    <w:top w:val="single" w:color="000000" w:sz="8" w:space="0"/>
                    <w:left w:val="nil"/>
                    <w:bottom w:val="single" w:color="000000" w:sz="4" w:space="0"/>
                    <w:right w:val="nil"/>
                    <w:insideH w:val="nil"/>
                    <w:insideV w:val="nil"/>
                  </w:tcBorders>
                  <w:vAlign w:val="center"/>
                </w:tcPr>
                <w:p w14:paraId="3A02B1C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4730C02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00C2B8D6">
              <w:trPr>
                <w:cantSplit/>
                <w:jc w:val="center"/>
              </w:trPr>
              <w:tc>
                <w:tcPr>
                  <w:tcW w:w="1928" w:type="dxa"/>
                  <w:tcBorders>
                    <w:top w:val="nil"/>
                    <w:left w:val="nil"/>
                    <w:bottom w:val="nil"/>
                    <w:right w:val="nil"/>
                    <w:insideH w:val="nil"/>
                    <w:insideV w:val="nil"/>
                  </w:tcBorders>
                  <w:vAlign w:val="center"/>
                </w:tcPr>
                <w:p w14:paraId="145C61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阅读背景</w:t>
                  </w:r>
                </w:p>
              </w:tc>
              <w:tc>
                <w:tcPr>
                  <w:tcW w:w="3685" w:type="dxa"/>
                  <w:tcBorders>
                    <w:top w:val="nil"/>
                    <w:left w:val="nil"/>
                    <w:bottom w:val="nil"/>
                    <w:right w:val="nil"/>
                    <w:insideH w:val="nil"/>
                    <w:insideV w:val="nil"/>
                  </w:tcBorders>
                  <w:vAlign w:val="center"/>
                </w:tcPr>
                <w:p w14:paraId="7FD3AB9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约5分钟</w:t>
                  </w:r>
                </w:p>
              </w:tc>
              <w:tc>
                <w:tcPr>
                  <w:tcW w:w="4309" w:type="dxa"/>
                  <w:tcBorders>
                    <w:top w:val="nil"/>
                    <w:left w:val="nil"/>
                    <w:bottom w:val="nil"/>
                    <w:right w:val="nil"/>
                    <w:insideH w:val="nil"/>
                    <w:insideV w:val="nil"/>
                  </w:tcBorders>
                  <w:vAlign w:val="center"/>
                </w:tcPr>
                <w:p w14:paraId="52460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了解课程基础、科研经历、平时阅读任务及AI使用情况</w:t>
                  </w:r>
                </w:p>
              </w:tc>
            </w:tr>
            <w:tr w14:paraId="5B497040">
              <w:trPr>
                <w:cantSplit/>
                <w:jc w:val="center"/>
              </w:trPr>
              <w:tc>
                <w:tcPr>
                  <w:tcW w:w="1928" w:type="dxa"/>
                  <w:tcBorders>
                    <w:top w:val="nil"/>
                    <w:left w:val="nil"/>
                    <w:bottom w:val="nil"/>
                    <w:right w:val="nil"/>
                    <w:insideH w:val="nil"/>
                    <w:insideV w:val="nil"/>
                  </w:tcBorders>
                  <w:vAlign w:val="center"/>
                </w:tcPr>
                <w:p w14:paraId="2A6BA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回顾具体经历</w:t>
                  </w:r>
                </w:p>
              </w:tc>
              <w:tc>
                <w:tcPr>
                  <w:tcW w:w="3685" w:type="dxa"/>
                  <w:tcBorders>
                    <w:top w:val="nil"/>
                    <w:left w:val="nil"/>
                    <w:bottom w:val="nil"/>
                    <w:right w:val="nil"/>
                    <w:insideH w:val="nil"/>
                    <w:insideV w:val="nil"/>
                  </w:tcBorders>
                  <w:vAlign w:val="center"/>
                </w:tcPr>
                <w:p w14:paraId="4D0964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约10分钟</w:t>
                  </w:r>
                </w:p>
              </w:tc>
              <w:tc>
                <w:tcPr>
                  <w:tcW w:w="4309" w:type="dxa"/>
                  <w:tcBorders>
                    <w:top w:val="nil"/>
                    <w:left w:val="nil"/>
                    <w:bottom w:val="nil"/>
                    <w:right w:val="nil"/>
                    <w:insideH w:val="nil"/>
                    <w:insideV w:val="nil"/>
                  </w:tcBorders>
                  <w:vAlign w:val="center"/>
                </w:tcPr>
                <w:p w14:paraId="298915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围绕准备的论文重述阅读过程，定位困难及当时采取的行动</w:t>
                  </w:r>
                </w:p>
              </w:tc>
            </w:tr>
            <w:tr w14:paraId="40A416CB">
              <w:trPr>
                <w:cantSplit/>
                <w:jc w:val="center"/>
              </w:trPr>
              <w:tc>
                <w:tcPr>
                  <w:tcW w:w="1928" w:type="dxa"/>
                  <w:tcBorders>
                    <w:top w:val="nil"/>
                    <w:left w:val="nil"/>
                    <w:bottom w:val="nil"/>
                    <w:right w:val="nil"/>
                    <w:insideH w:val="nil"/>
                    <w:insideV w:val="nil"/>
                  </w:tcBorders>
                  <w:vAlign w:val="center"/>
                </w:tcPr>
                <w:p w14:paraId="2DEADE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讨论关键困难</w:t>
                  </w:r>
                </w:p>
              </w:tc>
              <w:tc>
                <w:tcPr>
                  <w:tcW w:w="3685" w:type="dxa"/>
                  <w:tcBorders>
                    <w:top w:val="nil"/>
                    <w:left w:val="nil"/>
                    <w:bottom w:val="nil"/>
                    <w:right w:val="nil"/>
                    <w:insideH w:val="nil"/>
                    <w:insideV w:val="nil"/>
                  </w:tcBorders>
                  <w:vAlign w:val="center"/>
                </w:tcPr>
                <w:p w14:paraId="7BC546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10—15分钟</w:t>
                  </w:r>
                </w:p>
              </w:tc>
              <w:tc>
                <w:tcPr>
                  <w:tcW w:w="4309" w:type="dxa"/>
                  <w:tcBorders>
                    <w:top w:val="nil"/>
                    <w:left w:val="nil"/>
                    <w:bottom w:val="nil"/>
                    <w:right w:val="nil"/>
                    <w:insideH w:val="nil"/>
                    <w:insideV w:val="nil"/>
                  </w:tcBorders>
                  <w:vAlign w:val="center"/>
                </w:tcPr>
                <w:p w14:paraId="1DD1DF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追问内容理解、证据定位、评价形成与理由说明中的问题</w:t>
                  </w:r>
                </w:p>
              </w:tc>
            </w:tr>
            <w:tr w14:paraId="27D4E83F">
              <w:trPr>
                <w:cantSplit/>
                <w:jc w:val="center"/>
              </w:trPr>
              <w:tc>
                <w:tcPr>
                  <w:tcW w:w="1928" w:type="dxa"/>
                  <w:tcBorders>
                    <w:top w:val="nil"/>
                    <w:left w:val="nil"/>
                    <w:bottom w:val="nil"/>
                    <w:right w:val="nil"/>
                    <w:insideH w:val="nil"/>
                    <w:insideV w:val="nil"/>
                  </w:tcBorders>
                  <w:vAlign w:val="center"/>
                </w:tcPr>
                <w:p w14:paraId="070E1B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讨论支持方式</w:t>
                  </w:r>
                </w:p>
              </w:tc>
              <w:tc>
                <w:tcPr>
                  <w:tcW w:w="3685" w:type="dxa"/>
                  <w:tcBorders>
                    <w:top w:val="nil"/>
                    <w:left w:val="nil"/>
                    <w:bottom w:val="nil"/>
                    <w:right w:val="nil"/>
                    <w:insideH w:val="nil"/>
                    <w:insideV w:val="nil"/>
                  </w:tcBorders>
                  <w:vAlign w:val="center"/>
                </w:tcPr>
                <w:p w14:paraId="731D8E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5—8分钟</w:t>
                  </w:r>
                </w:p>
              </w:tc>
              <w:tc>
                <w:tcPr>
                  <w:tcW w:w="4309" w:type="dxa"/>
                  <w:tcBorders>
                    <w:top w:val="nil"/>
                    <w:left w:val="nil"/>
                    <w:bottom w:val="nil"/>
                    <w:right w:val="nil"/>
                    <w:insideH w:val="nil"/>
                    <w:insideV w:val="nil"/>
                  </w:tcBorders>
                  <w:vAlign w:val="center"/>
                </w:tcPr>
                <w:p w14:paraId="36099F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结合具体情境了解需要解释、提示还是追问，以及希望怎样控制节奏</w:t>
                  </w:r>
                </w:p>
              </w:tc>
            </w:tr>
            <w:tr w14:paraId="3C771B12">
              <w:trPr>
                <w:cantSplit/>
                <w:jc w:val="center"/>
              </w:trPr>
              <w:tc>
                <w:tcPr>
                  <w:tcW w:w="1928" w:type="dxa"/>
                  <w:tcBorders>
                    <w:top w:val="nil"/>
                    <w:left w:val="nil"/>
                    <w:bottom w:val="single" w:color="000000" w:sz="8" w:space="0"/>
                    <w:right w:val="nil"/>
                    <w:insideH w:val="nil"/>
                    <w:insideV w:val="nil"/>
                  </w:tcBorders>
                  <w:vAlign w:val="center"/>
                </w:tcPr>
                <w:p w14:paraId="464195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确认与补充</w:t>
                  </w:r>
                </w:p>
              </w:tc>
              <w:tc>
                <w:tcPr>
                  <w:tcW w:w="3685" w:type="dxa"/>
                  <w:tcBorders>
                    <w:top w:val="nil"/>
                    <w:left w:val="nil"/>
                    <w:bottom w:val="single" w:color="000000" w:sz="8" w:space="0"/>
                    <w:right w:val="nil"/>
                    <w:insideH w:val="nil"/>
                    <w:insideV w:val="nil"/>
                  </w:tcBorders>
                  <w:vAlign w:val="center"/>
                </w:tcPr>
                <w:p w14:paraId="6FCC8B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约2分钟</w:t>
                  </w:r>
                </w:p>
              </w:tc>
              <w:tc>
                <w:tcPr>
                  <w:tcW w:w="4309" w:type="dxa"/>
                  <w:tcBorders>
                    <w:top w:val="nil"/>
                    <w:left w:val="nil"/>
                    <w:bottom w:val="single" w:color="000000" w:sz="8" w:space="0"/>
                    <w:right w:val="nil"/>
                    <w:insideH w:val="nil"/>
                    <w:insideV w:val="nil"/>
                  </w:tcBorders>
                  <w:vAlign w:val="center"/>
                </w:tcPr>
                <w:p w14:paraId="2163CC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确认主要困难和未解决问题，补充遗漏信息</w:t>
                  </w:r>
                </w:p>
              </w:tc>
            </w:tr>
          </w:tbl>
          <w:p w14:paraId="7E30D17D">
            <w:pPr>
              <w:spacing w:before="0" w:after="40" w:line="40" w:lineRule="exact"/>
            </w:pPr>
          </w:p>
          <w:p w14:paraId="35158A5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p w14:paraId="21D9F393">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表9  访谈提纲及对应设计决策</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AB8D676">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6DDE2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关注点</w:t>
                  </w:r>
                </w:p>
              </w:tc>
              <w:tc>
                <w:tcPr>
                  <w:tcW w:w="3685" w:type="dxa"/>
                  <w:tcBorders>
                    <w:top w:val="single" w:color="000000" w:sz="8" w:space="0"/>
                    <w:left w:val="nil"/>
                    <w:bottom w:val="single" w:color="000000" w:sz="4" w:space="0"/>
                    <w:right w:val="nil"/>
                    <w:insideH w:val="nil"/>
                    <w:insideV w:val="nil"/>
                  </w:tcBorders>
                  <w:vAlign w:val="center"/>
                </w:tcPr>
                <w:p w14:paraId="29A4FD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访谈问题示例</w:t>
                  </w:r>
                </w:p>
              </w:tc>
              <w:tc>
                <w:tcPr>
                  <w:tcW w:w="4309" w:type="dxa"/>
                  <w:tcBorders>
                    <w:top w:val="single" w:color="000000" w:sz="8" w:space="0"/>
                    <w:left w:val="nil"/>
                    <w:bottom w:val="single" w:color="000000" w:sz="4" w:space="0"/>
                    <w:right w:val="nil"/>
                    <w:insideH w:val="nil"/>
                    <w:insideV w:val="nil"/>
                  </w:tcBorders>
                  <w:vAlign w:val="center"/>
                </w:tcPr>
                <w:p w14:paraId="4DA9F65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对应设计决策</w:t>
                  </w:r>
                </w:p>
              </w:tc>
            </w:tr>
            <w:tr w14:paraId="486E9B22">
              <w:trPr>
                <w:cantSplit/>
                <w:jc w:val="center"/>
              </w:trPr>
              <w:tc>
                <w:tcPr>
                  <w:tcW w:w="1928" w:type="dxa"/>
                  <w:tcBorders>
                    <w:top w:val="nil"/>
                    <w:left w:val="nil"/>
                    <w:bottom w:val="nil"/>
                    <w:right w:val="nil"/>
                    <w:insideH w:val="nil"/>
                    <w:insideV w:val="nil"/>
                  </w:tcBorders>
                  <w:vAlign w:val="center"/>
                </w:tcPr>
                <w:p w14:paraId="7F459B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阅读目标与过程</w:t>
                  </w:r>
                </w:p>
              </w:tc>
              <w:tc>
                <w:tcPr>
                  <w:tcW w:w="3685" w:type="dxa"/>
                  <w:tcBorders>
                    <w:top w:val="nil"/>
                    <w:left w:val="nil"/>
                    <w:bottom w:val="nil"/>
                    <w:right w:val="nil"/>
                    <w:insideH w:val="nil"/>
                    <w:insideV w:val="nil"/>
                  </w:tcBorders>
                  <w:vAlign w:val="center"/>
                </w:tcPr>
                <w:p w14:paraId="39DE2E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当时为什么读这篇？先看了哪里，后来为什么跳到这里？</w:t>
                  </w:r>
                </w:p>
              </w:tc>
              <w:tc>
                <w:tcPr>
                  <w:tcW w:w="4309" w:type="dxa"/>
                  <w:tcBorders>
                    <w:top w:val="nil"/>
                    <w:left w:val="nil"/>
                    <w:bottom w:val="nil"/>
                    <w:right w:val="nil"/>
                    <w:insideH w:val="nil"/>
                    <w:insideV w:val="nil"/>
                  </w:tcBorders>
                  <w:vAlign w:val="center"/>
                </w:tcPr>
                <w:p w14:paraId="3095CD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Agent如何了解当前任务，怎样衔接原文与对话</w:t>
                  </w:r>
                </w:p>
              </w:tc>
            </w:tr>
            <w:tr w14:paraId="21BA6784">
              <w:trPr>
                <w:cantSplit/>
                <w:jc w:val="center"/>
              </w:trPr>
              <w:tc>
                <w:tcPr>
                  <w:tcW w:w="1928" w:type="dxa"/>
                  <w:tcBorders>
                    <w:top w:val="nil"/>
                    <w:left w:val="nil"/>
                    <w:bottom w:val="nil"/>
                    <w:right w:val="nil"/>
                    <w:insideH w:val="nil"/>
                    <w:insideV w:val="nil"/>
                  </w:tcBorders>
                  <w:vAlign w:val="center"/>
                </w:tcPr>
                <w:p w14:paraId="31787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内容理解困难</w:t>
                  </w:r>
                </w:p>
              </w:tc>
              <w:tc>
                <w:tcPr>
                  <w:tcW w:w="3685" w:type="dxa"/>
                  <w:tcBorders>
                    <w:top w:val="nil"/>
                    <w:left w:val="nil"/>
                    <w:bottom w:val="nil"/>
                    <w:right w:val="nil"/>
                    <w:insideH w:val="nil"/>
                    <w:insideV w:val="nil"/>
                  </w:tcBorders>
                  <w:vAlign w:val="center"/>
                </w:tcPr>
                <w:p w14:paraId="63F006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这里当时哪里没看懂？后来怎么弄懂的？</w:t>
                  </w:r>
                </w:p>
              </w:tc>
              <w:tc>
                <w:tcPr>
                  <w:tcW w:w="4309" w:type="dxa"/>
                  <w:tcBorders>
                    <w:top w:val="nil"/>
                    <w:left w:val="nil"/>
                    <w:bottom w:val="nil"/>
                    <w:right w:val="nil"/>
                    <w:insideH w:val="nil"/>
                    <w:insideV w:val="nil"/>
                  </w:tcBorders>
                  <w:vAlign w:val="center"/>
                </w:tcPr>
                <w:p w14:paraId="77A3BC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哪些情境需要先解释术语、概念或研究步骤</w:t>
                  </w:r>
                </w:p>
              </w:tc>
            </w:tr>
            <w:tr w14:paraId="38E3C018">
              <w:trPr>
                <w:cantSplit/>
                <w:jc w:val="center"/>
              </w:trPr>
              <w:tc>
                <w:tcPr>
                  <w:tcW w:w="1928" w:type="dxa"/>
                  <w:tcBorders>
                    <w:top w:val="nil"/>
                    <w:left w:val="nil"/>
                    <w:bottom w:val="nil"/>
                    <w:right w:val="nil"/>
                    <w:insideH w:val="nil"/>
                    <w:insideV w:val="nil"/>
                  </w:tcBorders>
                  <w:vAlign w:val="center"/>
                </w:tcPr>
                <w:p w14:paraId="00959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研究判断形成</w:t>
                  </w:r>
                </w:p>
              </w:tc>
              <w:tc>
                <w:tcPr>
                  <w:tcW w:w="3685" w:type="dxa"/>
                  <w:tcBorders>
                    <w:top w:val="nil"/>
                    <w:left w:val="nil"/>
                    <w:bottom w:val="nil"/>
                    <w:right w:val="nil"/>
                    <w:insideH w:val="nil"/>
                    <w:insideV w:val="nil"/>
                  </w:tcBorders>
                  <w:vAlign w:val="center"/>
                </w:tcPr>
                <w:p w14:paraId="1AE625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为什么认为这里有问题或没有问题？哪些信息支持这个判断？</w:t>
                  </w:r>
                </w:p>
              </w:tc>
              <w:tc>
                <w:tcPr>
                  <w:tcW w:w="4309" w:type="dxa"/>
                  <w:tcBorders>
                    <w:top w:val="nil"/>
                    <w:left w:val="nil"/>
                    <w:bottom w:val="nil"/>
                    <w:right w:val="nil"/>
                    <w:insideH w:val="nil"/>
                    <w:insideV w:val="nil"/>
                  </w:tcBorders>
                  <w:vAlign w:val="center"/>
                </w:tcPr>
                <w:p w14:paraId="7623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怎样接住用户已有判断并追问依据</w:t>
                  </w:r>
                </w:p>
              </w:tc>
            </w:tr>
            <w:tr w14:paraId="4814C988">
              <w:trPr>
                <w:cantSplit/>
                <w:jc w:val="center"/>
              </w:trPr>
              <w:tc>
                <w:tcPr>
                  <w:tcW w:w="1928" w:type="dxa"/>
                  <w:tcBorders>
                    <w:top w:val="nil"/>
                    <w:left w:val="nil"/>
                    <w:bottom w:val="nil"/>
                    <w:right w:val="nil"/>
                    <w:insideH w:val="nil"/>
                    <w:insideV w:val="nil"/>
                  </w:tcBorders>
                  <w:vAlign w:val="center"/>
                </w:tcPr>
                <w:p w14:paraId="15A43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推理中的困难</w:t>
                  </w:r>
                </w:p>
              </w:tc>
              <w:tc>
                <w:tcPr>
                  <w:tcW w:w="3685" w:type="dxa"/>
                  <w:tcBorders>
                    <w:top w:val="nil"/>
                    <w:left w:val="nil"/>
                    <w:bottom w:val="nil"/>
                    <w:right w:val="nil"/>
                    <w:insideH w:val="nil"/>
                    <w:insideV w:val="nil"/>
                  </w:tcBorders>
                  <w:vAlign w:val="center"/>
                </w:tcPr>
                <w:p w14:paraId="179631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从这些信息到判断，中间哪一步最拿不准？</w:t>
                  </w:r>
                </w:p>
              </w:tc>
              <w:tc>
                <w:tcPr>
                  <w:tcW w:w="4309" w:type="dxa"/>
                  <w:tcBorders>
                    <w:top w:val="nil"/>
                    <w:left w:val="nil"/>
                    <w:bottom w:val="nil"/>
                    <w:right w:val="nil"/>
                    <w:insideH w:val="nil"/>
                    <w:insideV w:val="nil"/>
                  </w:tcBorders>
                  <w:vAlign w:val="center"/>
                </w:tcPr>
                <w:p w14:paraId="53041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是追问推理联系，还是补充方法知识</w:t>
                  </w:r>
                </w:p>
              </w:tc>
            </w:tr>
            <w:tr w14:paraId="0539D81A">
              <w:trPr>
                <w:cantSplit/>
                <w:jc w:val="center"/>
              </w:trPr>
              <w:tc>
                <w:tcPr>
                  <w:tcW w:w="1928" w:type="dxa"/>
                  <w:tcBorders>
                    <w:top w:val="nil"/>
                    <w:left w:val="nil"/>
                    <w:bottom w:val="nil"/>
                    <w:right w:val="nil"/>
                    <w:insideH w:val="nil"/>
                    <w:insideV w:val="nil"/>
                  </w:tcBorders>
                  <w:vAlign w:val="center"/>
                </w:tcPr>
                <w:p w14:paraId="21DD02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核对与修正</w:t>
                  </w:r>
                </w:p>
              </w:tc>
              <w:tc>
                <w:tcPr>
                  <w:tcW w:w="3685" w:type="dxa"/>
                  <w:tcBorders>
                    <w:top w:val="nil"/>
                    <w:left w:val="nil"/>
                    <w:bottom w:val="nil"/>
                    <w:right w:val="nil"/>
                    <w:insideH w:val="nil"/>
                    <w:insideV w:val="nil"/>
                  </w:tcBorders>
                  <w:vAlign w:val="center"/>
                </w:tcPr>
                <w:p w14:paraId="20E656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有没有回看其他部分或改变判断？是什么促成变化？</w:t>
                  </w:r>
                </w:p>
              </w:tc>
              <w:tc>
                <w:tcPr>
                  <w:tcW w:w="4309" w:type="dxa"/>
                  <w:tcBorders>
                    <w:top w:val="nil"/>
                    <w:left w:val="nil"/>
                    <w:bottom w:val="nil"/>
                    <w:right w:val="nil"/>
                    <w:insideH w:val="nil"/>
                    <w:insideV w:val="nil"/>
                  </w:tcBorders>
                  <w:vAlign w:val="center"/>
                </w:tcPr>
                <w:p w14:paraId="32E0DB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怎样支持原文核对、替代解释与判断修正</w:t>
                  </w:r>
                </w:p>
              </w:tc>
            </w:tr>
            <w:tr w14:paraId="32FF2BEF">
              <w:trPr>
                <w:cantSplit/>
                <w:jc w:val="center"/>
              </w:trPr>
              <w:tc>
                <w:tcPr>
                  <w:tcW w:w="1928" w:type="dxa"/>
                  <w:tcBorders>
                    <w:top w:val="nil"/>
                    <w:left w:val="nil"/>
                    <w:bottom w:val="nil"/>
                    <w:right w:val="nil"/>
                    <w:insideH w:val="nil"/>
                    <w:insideV w:val="nil"/>
                  </w:tcBorders>
                  <w:vAlign w:val="center"/>
                </w:tcPr>
                <w:p w14:paraId="70956F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AI帮助的使用</w:t>
                  </w:r>
                </w:p>
              </w:tc>
              <w:tc>
                <w:tcPr>
                  <w:tcW w:w="3685" w:type="dxa"/>
                  <w:tcBorders>
                    <w:top w:val="nil"/>
                    <w:left w:val="nil"/>
                    <w:bottom w:val="nil"/>
                    <w:right w:val="nil"/>
                    <w:insideH w:val="nil"/>
                    <w:insideV w:val="nil"/>
                  </w:tcBorders>
                  <w:vAlign w:val="center"/>
                </w:tcPr>
                <w:p w14:paraId="623587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看完这段回复后，你接着做了什么？还有什么没解决？</w:t>
                  </w:r>
                </w:p>
              </w:tc>
              <w:tc>
                <w:tcPr>
                  <w:tcW w:w="4309" w:type="dxa"/>
                  <w:tcBorders>
                    <w:top w:val="nil"/>
                    <w:left w:val="nil"/>
                    <w:bottom w:val="nil"/>
                    <w:right w:val="nil"/>
                    <w:insideH w:val="nil"/>
                    <w:insideV w:val="nil"/>
                  </w:tcBorders>
                  <w:vAlign w:val="center"/>
                </w:tcPr>
                <w:p w14:paraId="55A5EC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现有回复是否帮助用户继续分析</w:t>
                  </w:r>
                </w:p>
              </w:tc>
            </w:tr>
            <w:tr w14:paraId="7BA71B66">
              <w:trPr>
                <w:cantSplit/>
                <w:jc w:val="center"/>
              </w:trPr>
              <w:tc>
                <w:tcPr>
                  <w:tcW w:w="1928" w:type="dxa"/>
                  <w:tcBorders>
                    <w:top w:val="nil"/>
                    <w:left w:val="nil"/>
                    <w:bottom w:val="single" w:color="000000" w:sz="8" w:space="0"/>
                    <w:right w:val="nil"/>
                    <w:insideH w:val="nil"/>
                    <w:insideV w:val="nil"/>
                  </w:tcBorders>
                  <w:vAlign w:val="center"/>
                </w:tcPr>
                <w:p w14:paraId="01E0D5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帮助程度与节奏</w:t>
                  </w:r>
                </w:p>
              </w:tc>
              <w:tc>
                <w:tcPr>
                  <w:tcW w:w="3685" w:type="dxa"/>
                  <w:tcBorders>
                    <w:top w:val="nil"/>
                    <w:left w:val="nil"/>
                    <w:bottom w:val="single" w:color="000000" w:sz="8" w:space="0"/>
                    <w:right w:val="nil"/>
                    <w:insideH w:val="nil"/>
                    <w:insideV w:val="nil"/>
                  </w:tcBorders>
                  <w:vAlign w:val="center"/>
                </w:tcPr>
                <w:p w14:paraId="2A48C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如果当时先问一个问题，你能继续吗？还需要什么支持？</w:t>
                  </w:r>
                </w:p>
              </w:tc>
              <w:tc>
                <w:tcPr>
                  <w:tcW w:w="4309" w:type="dxa"/>
                  <w:tcBorders>
                    <w:top w:val="nil"/>
                    <w:left w:val="nil"/>
                    <w:bottom w:val="single" w:color="000000" w:sz="8" w:space="0"/>
                    <w:right w:val="nil"/>
                    <w:insideH w:val="nil"/>
                    <w:insideV w:val="nil"/>
                  </w:tcBorders>
                  <w:vAlign w:val="center"/>
                </w:tcPr>
                <w:p w14:paraId="0B9CA3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何时给方向、具体线索、讲解或结束讨论</w:t>
                  </w:r>
                </w:p>
              </w:tc>
            </w:tr>
          </w:tbl>
          <w:p w14:paraId="18AECBCF">
            <w:pPr>
              <w:spacing w:before="0" w:after="40" w:line="40" w:lineRule="exact"/>
            </w:pPr>
          </w:p>
          <w:p w14:paraId="743AA4B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2.2.5 资料分析与设计要求形成</w:t>
            </w:r>
          </w:p>
          <w:p w14:paraId="5D8F5E2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p w14:paraId="490543FC">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表10  阅读困难的辨别与支持方式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B922F95">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4A7A6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候选困难</w:t>
                  </w:r>
                </w:p>
              </w:tc>
              <w:tc>
                <w:tcPr>
                  <w:tcW w:w="3685" w:type="dxa"/>
                  <w:tcBorders>
                    <w:top w:val="single" w:color="000000" w:sz="8" w:space="0"/>
                    <w:left w:val="nil"/>
                    <w:bottom w:val="single" w:color="000000" w:sz="4" w:space="0"/>
                    <w:right w:val="nil"/>
                    <w:insideH w:val="nil"/>
                    <w:insideV w:val="nil"/>
                  </w:tcBorders>
                  <w:vAlign w:val="center"/>
                </w:tcPr>
                <w:p w14:paraId="1F8EAE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需要进一步辨别的情况</w:t>
                  </w:r>
                </w:p>
              </w:tc>
              <w:tc>
                <w:tcPr>
                  <w:tcW w:w="4309" w:type="dxa"/>
                  <w:tcBorders>
                    <w:top w:val="single" w:color="000000" w:sz="8" w:space="0"/>
                    <w:left w:val="nil"/>
                    <w:bottom w:val="single" w:color="000000" w:sz="4" w:space="0"/>
                    <w:right w:val="nil"/>
                    <w:insideH w:val="nil"/>
                    <w:insideV w:val="nil"/>
                  </w:tcBorders>
                  <w:vAlign w:val="center"/>
                </w:tcPr>
                <w:p w14:paraId="7D69E52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可能对应的支持</w:t>
                  </w:r>
                </w:p>
              </w:tc>
            </w:tr>
            <w:tr w14:paraId="7BD175AE">
              <w:trPr>
                <w:cantSplit/>
                <w:jc w:val="center"/>
              </w:trPr>
              <w:tc>
                <w:tcPr>
                  <w:tcW w:w="1928" w:type="dxa"/>
                  <w:tcBorders>
                    <w:top w:val="nil"/>
                    <w:left w:val="nil"/>
                    <w:bottom w:val="nil"/>
                    <w:right w:val="nil"/>
                    <w:insideH w:val="nil"/>
                    <w:insideV w:val="nil"/>
                  </w:tcBorders>
                  <w:vAlign w:val="center"/>
                </w:tcPr>
                <w:p w14:paraId="06EB1D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看不懂术语和方法</w:t>
                  </w:r>
                </w:p>
              </w:tc>
              <w:tc>
                <w:tcPr>
                  <w:tcW w:w="3685" w:type="dxa"/>
                  <w:tcBorders>
                    <w:top w:val="nil"/>
                    <w:left w:val="nil"/>
                    <w:bottom w:val="nil"/>
                    <w:right w:val="nil"/>
                    <w:insideH w:val="nil"/>
                    <w:insideV w:val="nil"/>
                  </w:tcBorders>
                  <w:vAlign w:val="center"/>
                </w:tcPr>
                <w:p w14:paraId="0E782A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缺少基础知识，还是文章表达不清</w:t>
                  </w:r>
                </w:p>
              </w:tc>
              <w:tc>
                <w:tcPr>
                  <w:tcW w:w="4309" w:type="dxa"/>
                  <w:tcBorders>
                    <w:top w:val="nil"/>
                    <w:left w:val="nil"/>
                    <w:bottom w:val="nil"/>
                    <w:right w:val="nil"/>
                    <w:insideH w:val="nil"/>
                    <w:insideV w:val="nil"/>
                  </w:tcBorders>
                  <w:vAlign w:val="center"/>
                </w:tcPr>
                <w:p w14:paraId="5EE8A5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概念解释、句子澄清或研究步骤说明</w:t>
                  </w:r>
                </w:p>
              </w:tc>
            </w:tr>
            <w:tr w14:paraId="7A791585">
              <w:trPr>
                <w:cantSplit/>
                <w:jc w:val="center"/>
              </w:trPr>
              <w:tc>
                <w:tcPr>
                  <w:tcW w:w="1928" w:type="dxa"/>
                  <w:tcBorders>
                    <w:top w:val="nil"/>
                    <w:left w:val="nil"/>
                    <w:bottom w:val="nil"/>
                    <w:right w:val="nil"/>
                    <w:insideH w:val="nil"/>
                    <w:insideV w:val="nil"/>
                  </w:tcBorders>
                  <w:vAlign w:val="center"/>
                </w:tcPr>
                <w:p w14:paraId="640E93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找不到相关信息</w:t>
                  </w:r>
                </w:p>
              </w:tc>
              <w:tc>
                <w:tcPr>
                  <w:tcW w:w="3685" w:type="dxa"/>
                  <w:tcBorders>
                    <w:top w:val="nil"/>
                    <w:left w:val="nil"/>
                    <w:bottom w:val="nil"/>
                    <w:right w:val="nil"/>
                    <w:insideH w:val="nil"/>
                    <w:insideV w:val="nil"/>
                  </w:tcBorders>
                  <w:vAlign w:val="center"/>
                </w:tcPr>
                <w:p w14:paraId="3569F60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不知道在哪里找，还是找到后仍不理解</w:t>
                  </w:r>
                </w:p>
              </w:tc>
              <w:tc>
                <w:tcPr>
                  <w:tcW w:w="4309" w:type="dxa"/>
                  <w:tcBorders>
                    <w:top w:val="nil"/>
                    <w:left w:val="nil"/>
                    <w:bottom w:val="nil"/>
                    <w:right w:val="nil"/>
                    <w:insideH w:val="nil"/>
                    <w:insideV w:val="nil"/>
                  </w:tcBorders>
                  <w:vAlign w:val="center"/>
                </w:tcPr>
                <w:p w14:paraId="70A85B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原文定位或联系上下文解释</w:t>
                  </w:r>
                </w:p>
              </w:tc>
            </w:tr>
            <w:tr w14:paraId="1CF7553D">
              <w:trPr>
                <w:cantSplit/>
                <w:jc w:val="center"/>
              </w:trPr>
              <w:tc>
                <w:tcPr>
                  <w:tcW w:w="1928" w:type="dxa"/>
                  <w:tcBorders>
                    <w:top w:val="nil"/>
                    <w:left w:val="nil"/>
                    <w:bottom w:val="nil"/>
                    <w:right w:val="nil"/>
                    <w:insideH w:val="nil"/>
                    <w:insideV w:val="nil"/>
                  </w:tcBorders>
                  <w:vAlign w:val="center"/>
                </w:tcPr>
                <w:p w14:paraId="711547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不知道如何评价</w:t>
                  </w:r>
                </w:p>
              </w:tc>
              <w:tc>
                <w:tcPr>
                  <w:tcW w:w="3685" w:type="dxa"/>
                  <w:tcBorders>
                    <w:top w:val="nil"/>
                    <w:left w:val="nil"/>
                    <w:bottom w:val="nil"/>
                    <w:right w:val="nil"/>
                    <w:insideH w:val="nil"/>
                    <w:insideV w:val="nil"/>
                  </w:tcBorders>
                  <w:vAlign w:val="center"/>
                </w:tcPr>
                <w:p w14:paraId="56C6A3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缺少检查方向，还是知道原则却不会应用</w:t>
                  </w:r>
                </w:p>
              </w:tc>
              <w:tc>
                <w:tcPr>
                  <w:tcW w:w="4309" w:type="dxa"/>
                  <w:tcBorders>
                    <w:top w:val="nil"/>
                    <w:left w:val="nil"/>
                    <w:bottom w:val="nil"/>
                    <w:right w:val="nil"/>
                    <w:insideH w:val="nil"/>
                    <w:insideV w:val="nil"/>
                  </w:tcBorders>
                  <w:vAlign w:val="center"/>
                </w:tcPr>
                <w:p w14:paraId="1B4AC8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中性方向提示或方法适用性追问</w:t>
                  </w:r>
                </w:p>
              </w:tc>
            </w:tr>
            <w:tr w14:paraId="75167CD0">
              <w:trPr>
                <w:cantSplit/>
                <w:jc w:val="center"/>
              </w:trPr>
              <w:tc>
                <w:tcPr>
                  <w:tcW w:w="1928" w:type="dxa"/>
                  <w:tcBorders>
                    <w:top w:val="nil"/>
                    <w:left w:val="nil"/>
                    <w:bottom w:val="nil"/>
                    <w:right w:val="nil"/>
                    <w:insideH w:val="nil"/>
                    <w:insideV w:val="nil"/>
                  </w:tcBorders>
                  <w:vAlign w:val="center"/>
                </w:tcPr>
                <w:p w14:paraId="63827D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提出批评但说不清理由</w:t>
                  </w:r>
                </w:p>
              </w:tc>
              <w:tc>
                <w:tcPr>
                  <w:tcW w:w="3685" w:type="dxa"/>
                  <w:tcBorders>
                    <w:top w:val="nil"/>
                    <w:left w:val="nil"/>
                    <w:bottom w:val="nil"/>
                    <w:right w:val="nil"/>
                    <w:insideH w:val="nil"/>
                    <w:insideV w:val="nil"/>
                  </w:tcBorders>
                  <w:vAlign w:val="center"/>
                </w:tcPr>
                <w:p w14:paraId="4B26D9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推理尚未建立，还是已有理解但表达困难</w:t>
                  </w:r>
                </w:p>
              </w:tc>
              <w:tc>
                <w:tcPr>
                  <w:tcW w:w="4309" w:type="dxa"/>
                  <w:tcBorders>
                    <w:top w:val="nil"/>
                    <w:left w:val="nil"/>
                    <w:bottom w:val="nil"/>
                    <w:right w:val="nil"/>
                    <w:insideH w:val="nil"/>
                    <w:insideV w:val="nil"/>
                  </w:tcBorders>
                  <w:vAlign w:val="center"/>
                </w:tcPr>
                <w:p w14:paraId="3A749F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追问推理联系或帮助整理已有解释</w:t>
                  </w:r>
                </w:p>
              </w:tc>
            </w:tr>
            <w:tr w14:paraId="18AED476">
              <w:trPr>
                <w:cantSplit/>
                <w:jc w:val="center"/>
              </w:trPr>
              <w:tc>
                <w:tcPr>
                  <w:tcW w:w="1928" w:type="dxa"/>
                  <w:tcBorders>
                    <w:top w:val="nil"/>
                    <w:left w:val="nil"/>
                    <w:bottom w:val="nil"/>
                    <w:right w:val="nil"/>
                    <w:insideH w:val="nil"/>
                    <w:insideV w:val="nil"/>
                  </w:tcBorders>
                  <w:vAlign w:val="center"/>
                </w:tcPr>
                <w:p w14:paraId="140949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不知道批评是否成立</w:t>
                  </w:r>
                </w:p>
              </w:tc>
              <w:tc>
                <w:tcPr>
                  <w:tcW w:w="3685" w:type="dxa"/>
                  <w:tcBorders>
                    <w:top w:val="nil"/>
                    <w:left w:val="nil"/>
                    <w:bottom w:val="nil"/>
                    <w:right w:val="nil"/>
                    <w:insideH w:val="nil"/>
                    <w:insideV w:val="nil"/>
                  </w:tcBorders>
                  <w:vAlign w:val="center"/>
                </w:tcPr>
                <w:p w14:paraId="1ADB3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是否核对原文、寻找反证或寻求帮助</w:t>
                  </w:r>
                </w:p>
              </w:tc>
              <w:tc>
                <w:tcPr>
                  <w:tcW w:w="4309" w:type="dxa"/>
                  <w:tcBorders>
                    <w:top w:val="nil"/>
                    <w:left w:val="nil"/>
                    <w:bottom w:val="nil"/>
                    <w:right w:val="nil"/>
                    <w:insideH w:val="nil"/>
                    <w:insideV w:val="nil"/>
                  </w:tcBorders>
                  <w:vAlign w:val="center"/>
                </w:tcPr>
                <w:p w14:paraId="0F352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证据检查、替代解释和判断限定</w:t>
                  </w:r>
                </w:p>
              </w:tc>
            </w:tr>
            <w:tr w14:paraId="7B895F93">
              <w:trPr>
                <w:cantSplit/>
                <w:jc w:val="center"/>
              </w:trPr>
              <w:tc>
                <w:tcPr>
                  <w:tcW w:w="1928" w:type="dxa"/>
                  <w:tcBorders>
                    <w:top w:val="nil"/>
                    <w:left w:val="nil"/>
                    <w:bottom w:val="single" w:color="000000" w:sz="8" w:space="0"/>
                    <w:right w:val="nil"/>
                    <w:insideH w:val="nil"/>
                    <w:insideV w:val="nil"/>
                  </w:tcBorders>
                  <w:vAlign w:val="center"/>
                </w:tcPr>
                <w:p w14:paraId="212CB4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阅读中断或负担过高</w:t>
                  </w:r>
                </w:p>
              </w:tc>
              <w:tc>
                <w:tcPr>
                  <w:tcW w:w="3685" w:type="dxa"/>
                  <w:tcBorders>
                    <w:top w:val="nil"/>
                    <w:left w:val="nil"/>
                    <w:bottom w:val="single" w:color="000000" w:sz="8" w:space="0"/>
                    <w:right w:val="nil"/>
                    <w:insideH w:val="nil"/>
                    <w:insideV w:val="nil"/>
                  </w:tcBorders>
                  <w:vAlign w:val="center"/>
                </w:tcPr>
                <w:p w14:paraId="0F020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材料太难、信息过多，还是追问打断阅读</w:t>
                  </w:r>
                </w:p>
              </w:tc>
              <w:tc>
                <w:tcPr>
                  <w:tcW w:w="4309" w:type="dxa"/>
                  <w:tcBorders>
                    <w:top w:val="nil"/>
                    <w:left w:val="nil"/>
                    <w:bottom w:val="single" w:color="000000" w:sz="8" w:space="0"/>
                    <w:right w:val="nil"/>
                    <w:insideH w:val="nil"/>
                    <w:insideV w:val="nil"/>
                  </w:tcBorders>
                  <w:vAlign w:val="center"/>
                </w:tcPr>
                <w:p w14:paraId="31210A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调整帮助程度、回复长度及控制入口</w:t>
                  </w:r>
                </w:p>
              </w:tc>
            </w:tr>
          </w:tbl>
          <w:p w14:paraId="11971B82">
            <w:pPr>
              <w:spacing w:before="0" w:after="40" w:line="40" w:lineRule="exact"/>
            </w:pPr>
          </w:p>
          <w:p w14:paraId="0946931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p w14:paraId="0192A78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p w14:paraId="53D0B52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研究二 Agent开发与可用性测试</w:t>
            </w:r>
          </w:p>
          <w:p w14:paraId="6D36F37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产品定位与基本功能</w:t>
            </w:r>
          </w:p>
          <w:p w14:paraId="394BF8D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p w14:paraId="22D4DB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p w14:paraId="765A846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p w14:paraId="2921062C">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表11  两个Agent的信息与功能条件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E06968">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DBE6FB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输入或功能</w:t>
                  </w:r>
                </w:p>
              </w:tc>
              <w:tc>
                <w:tcPr>
                  <w:tcW w:w="3685" w:type="dxa"/>
                  <w:tcBorders>
                    <w:top w:val="single" w:color="000000" w:sz="8" w:space="0"/>
                    <w:left w:val="nil"/>
                    <w:bottom w:val="single" w:color="000000" w:sz="4" w:space="0"/>
                    <w:right w:val="nil"/>
                    <w:insideH w:val="nil"/>
                    <w:insideV w:val="nil"/>
                  </w:tcBorders>
                  <w:vAlign w:val="center"/>
                </w:tcPr>
                <w:p w14:paraId="0DEF32C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通用Agent</w:t>
                  </w:r>
                </w:p>
              </w:tc>
              <w:tc>
                <w:tcPr>
                  <w:tcW w:w="4309" w:type="dxa"/>
                  <w:tcBorders>
                    <w:top w:val="single" w:color="000000" w:sz="8" w:space="0"/>
                    <w:left w:val="nil"/>
                    <w:bottom w:val="single" w:color="000000" w:sz="4" w:space="0"/>
                    <w:right w:val="nil"/>
                    <w:insideH w:val="nil"/>
                    <w:insideV w:val="nil"/>
                  </w:tcBorders>
                  <w:vAlign w:val="center"/>
                </w:tcPr>
                <w:p w14:paraId="4C6272D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苏格拉底式Agent</w:t>
                  </w:r>
                </w:p>
              </w:tc>
            </w:tr>
            <w:tr w14:paraId="2DCBFA42">
              <w:trPr>
                <w:cantSplit/>
                <w:jc w:val="center"/>
              </w:trPr>
              <w:tc>
                <w:tcPr>
                  <w:tcW w:w="1928" w:type="dxa"/>
                  <w:tcBorders>
                    <w:top w:val="nil"/>
                    <w:left w:val="nil"/>
                    <w:bottom w:val="nil"/>
                    <w:right w:val="nil"/>
                    <w:insideH w:val="nil"/>
                    <w:insideV w:val="nil"/>
                  </w:tcBorders>
                  <w:vAlign w:val="center"/>
                </w:tcPr>
                <w:p w14:paraId="0832C2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论文全文、统一译文和图表</w:t>
                  </w:r>
                </w:p>
              </w:tc>
              <w:tc>
                <w:tcPr>
                  <w:tcW w:w="3685" w:type="dxa"/>
                  <w:tcBorders>
                    <w:top w:val="nil"/>
                    <w:left w:val="nil"/>
                    <w:bottom w:val="nil"/>
                    <w:right w:val="nil"/>
                    <w:insideH w:val="nil"/>
                    <w:insideV w:val="nil"/>
                  </w:tcBorders>
                  <w:vAlign w:val="center"/>
                </w:tcPr>
                <w:p w14:paraId="52719E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2ADC67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4E72B27F">
              <w:trPr>
                <w:cantSplit/>
                <w:jc w:val="center"/>
              </w:trPr>
              <w:tc>
                <w:tcPr>
                  <w:tcW w:w="1928" w:type="dxa"/>
                  <w:tcBorders>
                    <w:top w:val="nil"/>
                    <w:left w:val="nil"/>
                    <w:bottom w:val="nil"/>
                    <w:right w:val="nil"/>
                    <w:insideH w:val="nil"/>
                    <w:insideV w:val="nil"/>
                  </w:tcBorders>
                  <w:vAlign w:val="center"/>
                </w:tcPr>
                <w:p w14:paraId="424544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段落编号与引用定位能力</w:t>
                  </w:r>
                </w:p>
              </w:tc>
              <w:tc>
                <w:tcPr>
                  <w:tcW w:w="3685" w:type="dxa"/>
                  <w:tcBorders>
                    <w:top w:val="nil"/>
                    <w:left w:val="nil"/>
                    <w:bottom w:val="nil"/>
                    <w:right w:val="nil"/>
                    <w:insideH w:val="nil"/>
                    <w:insideV w:val="nil"/>
                  </w:tcBorders>
                  <w:vAlign w:val="center"/>
                </w:tcPr>
                <w:p w14:paraId="5E6AB7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511AE6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10A3F045">
              <w:trPr>
                <w:cantSplit/>
                <w:jc w:val="center"/>
              </w:trPr>
              <w:tc>
                <w:tcPr>
                  <w:tcW w:w="1928" w:type="dxa"/>
                  <w:tcBorders>
                    <w:top w:val="nil"/>
                    <w:left w:val="nil"/>
                    <w:bottom w:val="nil"/>
                    <w:right w:val="nil"/>
                    <w:insideH w:val="nil"/>
                    <w:insideV w:val="nil"/>
                  </w:tcBorders>
                  <w:vAlign w:val="center"/>
                </w:tcPr>
                <w:p w14:paraId="5921B4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通用方法学原则</w:t>
                  </w:r>
                </w:p>
              </w:tc>
              <w:tc>
                <w:tcPr>
                  <w:tcW w:w="3685" w:type="dxa"/>
                  <w:tcBorders>
                    <w:top w:val="nil"/>
                    <w:left w:val="nil"/>
                    <w:bottom w:val="nil"/>
                    <w:right w:val="nil"/>
                    <w:insideH w:val="nil"/>
                    <w:insideV w:val="nil"/>
                  </w:tcBorders>
                  <w:vAlign w:val="center"/>
                </w:tcPr>
                <w:p w14:paraId="708A1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c>
                <w:tcPr>
                  <w:tcW w:w="4309" w:type="dxa"/>
                  <w:tcBorders>
                    <w:top w:val="nil"/>
                    <w:left w:val="nil"/>
                    <w:bottom w:val="nil"/>
                    <w:right w:val="nil"/>
                    <w:insideH w:val="nil"/>
                    <w:insideV w:val="nil"/>
                  </w:tcBorders>
                  <w:vAlign w:val="center"/>
                </w:tcPr>
                <w:p w14:paraId="2E7291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r>
            <w:tr w14:paraId="631FFCED">
              <w:trPr>
                <w:cantSplit/>
                <w:jc w:val="center"/>
              </w:trPr>
              <w:tc>
                <w:tcPr>
                  <w:tcW w:w="1928" w:type="dxa"/>
                  <w:tcBorders>
                    <w:top w:val="nil"/>
                    <w:left w:val="nil"/>
                    <w:bottom w:val="nil"/>
                    <w:right w:val="nil"/>
                    <w:insideH w:val="nil"/>
                    <w:insideV w:val="nil"/>
                  </w:tcBorders>
                  <w:vAlign w:val="center"/>
                </w:tcPr>
                <w:p w14:paraId="27DD8E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当前用户对话、主动发送的选中文本和笔记</w:t>
                  </w:r>
                </w:p>
              </w:tc>
              <w:tc>
                <w:tcPr>
                  <w:tcW w:w="3685" w:type="dxa"/>
                  <w:tcBorders>
                    <w:top w:val="nil"/>
                    <w:left w:val="nil"/>
                    <w:bottom w:val="nil"/>
                    <w:right w:val="nil"/>
                    <w:insideH w:val="nil"/>
                    <w:insideV w:val="nil"/>
                  </w:tcBorders>
                  <w:vAlign w:val="center"/>
                </w:tcPr>
                <w:p w14:paraId="3BC1E3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c>
                <w:tcPr>
                  <w:tcW w:w="4309" w:type="dxa"/>
                  <w:tcBorders>
                    <w:top w:val="nil"/>
                    <w:left w:val="nil"/>
                    <w:bottom w:val="nil"/>
                    <w:right w:val="nil"/>
                    <w:insideH w:val="nil"/>
                    <w:insideV w:val="nil"/>
                  </w:tcBorders>
                  <w:vAlign w:val="center"/>
                </w:tcPr>
                <w:p w14:paraId="45420B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r>
            <w:tr w14:paraId="500407AD">
              <w:trPr>
                <w:cantSplit/>
                <w:jc w:val="center"/>
              </w:trPr>
              <w:tc>
                <w:tcPr>
                  <w:tcW w:w="1928" w:type="dxa"/>
                  <w:tcBorders>
                    <w:top w:val="nil"/>
                    <w:left w:val="nil"/>
                    <w:bottom w:val="nil"/>
                    <w:right w:val="nil"/>
                    <w:insideH w:val="nil"/>
                    <w:insideV w:val="nil"/>
                  </w:tcBorders>
                  <w:vAlign w:val="center"/>
                </w:tcPr>
                <w:p w14:paraId="4FEF8C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专家评析、预设缺陷清单和评分答案</w:t>
                  </w:r>
                </w:p>
              </w:tc>
              <w:tc>
                <w:tcPr>
                  <w:tcW w:w="3685" w:type="dxa"/>
                  <w:tcBorders>
                    <w:top w:val="nil"/>
                    <w:left w:val="nil"/>
                    <w:bottom w:val="nil"/>
                    <w:right w:val="nil"/>
                    <w:insideH w:val="nil"/>
                    <w:insideV w:val="nil"/>
                  </w:tcBorders>
                  <w:vAlign w:val="center"/>
                </w:tcPr>
                <w:p w14:paraId="034E38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c>
                <w:tcPr>
                  <w:tcW w:w="4309" w:type="dxa"/>
                  <w:tcBorders>
                    <w:top w:val="nil"/>
                    <w:left w:val="nil"/>
                    <w:bottom w:val="nil"/>
                    <w:right w:val="nil"/>
                    <w:insideH w:val="nil"/>
                    <w:insideV w:val="nil"/>
                  </w:tcBorders>
                  <w:vAlign w:val="center"/>
                </w:tcPr>
                <w:p w14:paraId="059CBF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r>
            <w:tr w14:paraId="55701D04">
              <w:trPr>
                <w:cantSplit/>
                <w:jc w:val="center"/>
              </w:trPr>
              <w:tc>
                <w:tcPr>
                  <w:tcW w:w="1928" w:type="dxa"/>
                  <w:tcBorders>
                    <w:top w:val="nil"/>
                    <w:left w:val="nil"/>
                    <w:bottom w:val="nil"/>
                    <w:right w:val="nil"/>
                    <w:insideH w:val="nil"/>
                    <w:insideV w:val="nil"/>
                  </w:tcBorders>
                  <w:vAlign w:val="center"/>
                </w:tcPr>
                <w:p w14:paraId="55050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联网或外部检索</w:t>
                  </w:r>
                </w:p>
              </w:tc>
              <w:tc>
                <w:tcPr>
                  <w:tcW w:w="3685" w:type="dxa"/>
                  <w:tcBorders>
                    <w:top w:val="nil"/>
                    <w:left w:val="nil"/>
                    <w:bottom w:val="nil"/>
                    <w:right w:val="nil"/>
                    <w:insideH w:val="nil"/>
                    <w:insideV w:val="nil"/>
                  </w:tcBorders>
                  <w:vAlign w:val="center"/>
                </w:tcPr>
                <w:p w14:paraId="478499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正式实验版本与另一组保持一致；初版关闭外网检索</w:t>
                  </w:r>
                </w:p>
              </w:tc>
              <w:tc>
                <w:tcPr>
                  <w:tcW w:w="4309" w:type="dxa"/>
                  <w:tcBorders>
                    <w:top w:val="nil"/>
                    <w:left w:val="nil"/>
                    <w:bottom w:val="nil"/>
                    <w:right w:val="nil"/>
                    <w:insideH w:val="nil"/>
                    <w:insideV w:val="nil"/>
                  </w:tcBorders>
                  <w:vAlign w:val="center"/>
                </w:tcPr>
                <w:p w14:paraId="084FFD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同左</w:t>
                  </w:r>
                </w:p>
              </w:tc>
            </w:tr>
            <w:tr w14:paraId="26ACFB3E">
              <w:trPr>
                <w:cantSplit/>
                <w:jc w:val="center"/>
              </w:trPr>
              <w:tc>
                <w:tcPr>
                  <w:tcW w:w="1928" w:type="dxa"/>
                  <w:tcBorders>
                    <w:top w:val="nil"/>
                    <w:left w:val="nil"/>
                    <w:bottom w:val="single" w:color="000000" w:sz="8" w:space="0"/>
                    <w:right w:val="nil"/>
                    <w:insideH w:val="nil"/>
                    <w:insideV w:val="nil"/>
                  </w:tcBorders>
                  <w:vAlign w:val="center"/>
                </w:tcPr>
                <w:p w14:paraId="2C123E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教学互动规则</w:t>
                  </w:r>
                </w:p>
              </w:tc>
              <w:tc>
                <w:tcPr>
                  <w:tcW w:w="3685" w:type="dxa"/>
                  <w:tcBorders>
                    <w:top w:val="nil"/>
                    <w:left w:val="nil"/>
                    <w:bottom w:val="single" w:color="000000" w:sz="8" w:space="0"/>
                    <w:right w:val="nil"/>
                    <w:insideH w:val="nil"/>
                    <w:insideV w:val="nil"/>
                  </w:tcBorders>
                  <w:vAlign w:val="center"/>
                </w:tcPr>
                <w:p w14:paraId="100399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按请求提供解释、总结、答疑和分析</w:t>
                  </w:r>
                </w:p>
              </w:tc>
              <w:tc>
                <w:tcPr>
                  <w:tcW w:w="4309" w:type="dxa"/>
                  <w:tcBorders>
                    <w:top w:val="nil"/>
                    <w:left w:val="nil"/>
                    <w:bottom w:val="single" w:color="000000" w:sz="8" w:space="0"/>
                    <w:right w:val="nil"/>
                    <w:insideH w:val="nil"/>
                    <w:insideV w:val="nil"/>
                  </w:tcBorders>
                  <w:vAlign w:val="center"/>
                </w:tcPr>
                <w:p w14:paraId="3BF19D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分析当前论证，自适应追问并提供必要帮助</w:t>
                  </w:r>
                </w:p>
              </w:tc>
            </w:tr>
          </w:tbl>
          <w:p w14:paraId="1E440096">
            <w:pPr>
              <w:spacing w:before="0" w:after="40" w:line="40" w:lineRule="exact"/>
            </w:pPr>
          </w:p>
          <w:p w14:paraId="4370F2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p w14:paraId="0D12FCE6">
            <w:pPr>
              <w:keepNext w:val="0"/>
              <w:keepLines w:val="0"/>
              <w:widowControl/>
              <w:snapToGrid w:val="0"/>
              <w:spacing w:before="0" w:after="80" w:line="360" w:lineRule="exact"/>
              <w:ind w:left="0" w:right="0" w:firstLine="480"/>
              <w:jc w:val="both"/>
            </w:pPr>
            <w:r>
              <w:rPr>
                <w:rFonts w:ascii="Times New Roman" w:hAnsi="Times New Roman" w:eastAsia="宋体"/>
                <w:b/>
                <w:i w:val="0"/>
                <w:color w:val="000000"/>
                <w:sz w:val="24"/>
              </w:rPr>
              <w:t>现有原型成果。</w:t>
            </w:r>
            <w:r>
              <w:rPr>
                <w:rFonts w:ascii="Times New Roman" w:hAnsi="Times New Roman" w:eastAsia="宋体"/>
                <w:b w:val="0"/>
                <w:i w:val="0"/>
                <w:color w:val="000000"/>
                <w:sz w:val="24"/>
              </w:rPr>
              <w:t>目前已完成文献阅读工作台的交互原型开发，将论文阅读、标注、笔记和AI讨论整合在同一界面中。原型支持英文、中文及中英对照三种阅读模式，并提供章节导航、段落编号和页面缩放；用户可使用高亮、文字、画笔、方框等工具记录阅读中的关注点，也可在独立笔记窗口中整理判断与疑问，笔记自动保存在本机。AI助手采用可收起、移动和调整大小的悬浮窗口，用户能够在保持原文可见的同时开展讨论。原型界面见图2。</w:t>
            </w:r>
          </w:p>
          <w:p w14:paraId="369FD16C">
            <w:pPr>
              <w:keepNext/>
              <w:keepLines w:val="0"/>
              <w:widowControl/>
              <w:snapToGrid w:val="0"/>
              <w:spacing w:before="120" w:after="0" w:line="240" w:lineRule="auto"/>
              <w:ind w:left="0" w:right="0" w:firstLine="0"/>
              <w:jc w:val="center"/>
            </w:pPr>
            <w:r>
              <w:drawing>
                <wp:inline distT="0" distB="0" distL="114300" distR="114300">
                  <wp:extent cx="4983480" cy="2797810"/>
                  <wp:effectExtent l="0" t="0" r="20320" b="21590"/>
                  <wp:docPr id="2" name="Picture 2" descr="文献阅读工作台原型：中英对照论文、标注工具、苏格拉底式追问演示和笔记窗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文献阅读工作台原型：中英对照论文、标注工具、苏格拉底式追问演示和笔记窗口。"/>
                          <pic:cNvPicPr>
                            <a:picLocks noChangeAspect="1"/>
                          </pic:cNvPicPr>
                        </pic:nvPicPr>
                        <pic:blipFill>
                          <a:blip r:embed="rId7"/>
                          <a:stretch>
                            <a:fillRect/>
                          </a:stretch>
                        </pic:blipFill>
                        <pic:spPr>
                          <a:xfrm>
                            <a:off x="0" y="0"/>
                            <a:ext cx="4983480" cy="2797812"/>
                          </a:xfrm>
                          <a:prstGeom prst="rect">
                            <a:avLst/>
                          </a:prstGeom>
                        </pic:spPr>
                      </pic:pic>
                    </a:graphicData>
                  </a:graphic>
                </wp:inline>
              </w:drawing>
            </w:r>
          </w:p>
          <w:p w14:paraId="5B6EFF7E">
            <w:pPr>
              <w:keepNext w:val="0"/>
              <w:keepLines w:val="0"/>
              <w:widowControl/>
              <w:snapToGrid w:val="0"/>
              <w:spacing w:before="0" w:after="120" w:line="240" w:lineRule="auto"/>
              <w:ind w:left="0" w:right="0" w:firstLine="0"/>
              <w:jc w:val="center"/>
            </w:pPr>
            <w:r>
              <w:rPr>
                <w:rFonts w:ascii="Times New Roman" w:hAnsi="Times New Roman" w:eastAsia="宋体"/>
                <w:b/>
                <w:i w:val="0"/>
                <w:color w:val="000000"/>
                <w:sz w:val="21"/>
              </w:rPr>
              <w:t>图2  文献阅读工作台原型与苏格拉底式追问交互演示</w:t>
            </w:r>
          </w:p>
          <w:p w14:paraId="766017B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原型已实现选中文本发送至讨论区、对话引用定位回原文等交互，使学生能够围绕具体研究做法说明判断。在图2的演示中，学生指出语言条件与咨询师身份同时变化，助手先要求其核对原文，再通过“咨询师本身是否可能影响自我表露”的问题引导替代解释，最后追问这一缺陷意味着“没有效果”还是“尚不能单独确定效果”。这一过程将原文依据、方法学推理与结论边界联系起来，呈现了通过连续追问诱发自我解释的设计思路。当前对话采用本地规则演示，后续将在现有原型上接入大模型与自适应追问策略，完善跨轮记录及实验日志，并通过两轮可用性测试迭代交互。</w:t>
            </w:r>
          </w:p>
          <w:p w14:paraId="5081D330">
            <w:pPr>
              <w:pStyle w:val="21"/>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从理论到交互规则</w:t>
            </w:r>
          </w:p>
          <w:p w14:paraId="065A1D17">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表12  理论依据与交互规则的对应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A690C8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F75CD5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理论或框架</w:t>
                  </w:r>
                </w:p>
              </w:tc>
              <w:tc>
                <w:tcPr>
                  <w:tcW w:w="3685" w:type="dxa"/>
                  <w:tcBorders>
                    <w:top w:val="single" w:color="000000" w:sz="8" w:space="0"/>
                    <w:left w:val="nil"/>
                    <w:bottom w:val="single" w:color="000000" w:sz="4" w:space="0"/>
                    <w:right w:val="nil"/>
                    <w:insideH w:val="nil"/>
                    <w:insideV w:val="nil"/>
                  </w:tcBorders>
                  <w:vAlign w:val="center"/>
                </w:tcPr>
                <w:p w14:paraId="46398DF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设计中的作用</w:t>
                  </w:r>
                </w:p>
              </w:tc>
              <w:tc>
                <w:tcPr>
                  <w:tcW w:w="4309" w:type="dxa"/>
                  <w:tcBorders>
                    <w:top w:val="single" w:color="000000" w:sz="8" w:space="0"/>
                    <w:left w:val="nil"/>
                    <w:bottom w:val="single" w:color="000000" w:sz="4" w:space="0"/>
                    <w:right w:val="nil"/>
                    <w:insideH w:val="nil"/>
                    <w:insideV w:val="nil"/>
                  </w:tcBorders>
                  <w:vAlign w:val="center"/>
                </w:tcPr>
                <w:p w14:paraId="558AFC8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具体交互安排</w:t>
                  </w:r>
                </w:p>
              </w:tc>
            </w:tr>
            <w:tr w14:paraId="2F12897D">
              <w:trPr>
                <w:cantSplit/>
                <w:jc w:val="center"/>
              </w:trPr>
              <w:tc>
                <w:tcPr>
                  <w:tcW w:w="1928" w:type="dxa"/>
                  <w:tcBorders>
                    <w:top w:val="nil"/>
                    <w:left w:val="nil"/>
                    <w:bottom w:val="nil"/>
                    <w:right w:val="nil"/>
                    <w:insideH w:val="nil"/>
                    <w:insideV w:val="nil"/>
                  </w:tcBorders>
                  <w:vAlign w:val="center"/>
                </w:tcPr>
                <w:p w14:paraId="5B0030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生成性学习与自我解释</w:t>
                  </w:r>
                </w:p>
              </w:tc>
              <w:tc>
                <w:tcPr>
                  <w:tcW w:w="3685" w:type="dxa"/>
                  <w:tcBorders>
                    <w:top w:val="nil"/>
                    <w:left w:val="nil"/>
                    <w:bottom w:val="nil"/>
                    <w:right w:val="nil"/>
                    <w:insideH w:val="nil"/>
                    <w:insideV w:val="nil"/>
                  </w:tcBorders>
                  <w:vAlign w:val="center"/>
                </w:tcPr>
                <w:p w14:paraId="20B238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促使学生组织信息，并连接研究做法、方法原则与结论</w:t>
                  </w:r>
                </w:p>
              </w:tc>
              <w:tc>
                <w:tcPr>
                  <w:tcW w:w="4309" w:type="dxa"/>
                  <w:tcBorders>
                    <w:top w:val="nil"/>
                    <w:left w:val="nil"/>
                    <w:bottom w:val="nil"/>
                    <w:right w:val="nil"/>
                    <w:insideH w:val="nil"/>
                    <w:insideV w:val="nil"/>
                  </w:tcBorders>
                  <w:vAlign w:val="center"/>
                </w:tcPr>
                <w:p w14:paraId="4D9CB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追问依据为什么支持判断，保留关键推理让学生完成，再依据回答反馈</w:t>
                  </w:r>
                </w:p>
              </w:tc>
            </w:tr>
            <w:tr w14:paraId="26F02B2C">
              <w:trPr>
                <w:cantSplit/>
                <w:jc w:val="center"/>
              </w:trPr>
              <w:tc>
                <w:tcPr>
                  <w:tcW w:w="1928" w:type="dxa"/>
                  <w:tcBorders>
                    <w:top w:val="nil"/>
                    <w:left w:val="nil"/>
                    <w:bottom w:val="nil"/>
                    <w:right w:val="nil"/>
                    <w:insideH w:val="nil"/>
                    <w:insideV w:val="nil"/>
                  </w:tcBorders>
                  <w:vAlign w:val="center"/>
                </w:tcPr>
                <w:p w14:paraId="2AAC83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最近发展区与自适应支架</w:t>
                  </w:r>
                </w:p>
              </w:tc>
              <w:tc>
                <w:tcPr>
                  <w:tcW w:w="3685" w:type="dxa"/>
                  <w:tcBorders>
                    <w:top w:val="nil"/>
                    <w:left w:val="nil"/>
                    <w:bottom w:val="nil"/>
                    <w:right w:val="nil"/>
                    <w:insideH w:val="nil"/>
                    <w:insideV w:val="nil"/>
                  </w:tcBorders>
                  <w:vAlign w:val="center"/>
                </w:tcPr>
                <w:p w14:paraId="620C50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根据当前困难调整帮助程度</w:t>
                  </w:r>
                </w:p>
              </w:tc>
              <w:tc>
                <w:tcPr>
                  <w:tcW w:w="4309" w:type="dxa"/>
                  <w:tcBorders>
                    <w:top w:val="nil"/>
                    <w:left w:val="nil"/>
                    <w:bottom w:val="nil"/>
                    <w:right w:val="nil"/>
                    <w:insideH w:val="nil"/>
                    <w:insideV w:val="nil"/>
                  </w:tcBorders>
                  <w:vAlign w:val="center"/>
                </w:tcPr>
                <w:p w14:paraId="0DCDB74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在开放引导、方向提示、具体支持和必要讲解之间调整，能够自主完成时减少提示</w:t>
                  </w:r>
                </w:p>
              </w:tc>
            </w:tr>
            <w:tr w14:paraId="1A442CB5">
              <w:trPr>
                <w:cantSplit/>
                <w:jc w:val="center"/>
              </w:trPr>
              <w:tc>
                <w:tcPr>
                  <w:tcW w:w="1928" w:type="dxa"/>
                  <w:tcBorders>
                    <w:top w:val="nil"/>
                    <w:left w:val="nil"/>
                    <w:bottom w:val="single" w:color="000000" w:sz="8" w:space="0"/>
                    <w:right w:val="nil"/>
                    <w:insideH w:val="nil"/>
                    <w:insideV w:val="nil"/>
                  </w:tcBorders>
                  <w:vAlign w:val="center"/>
                </w:tcPr>
                <w:p w14:paraId="0A2BA3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Toulmin论证模型</w:t>
                  </w:r>
                </w:p>
              </w:tc>
              <w:tc>
                <w:tcPr>
                  <w:tcW w:w="3685" w:type="dxa"/>
                  <w:tcBorders>
                    <w:top w:val="nil"/>
                    <w:left w:val="nil"/>
                    <w:bottom w:val="single" w:color="000000" w:sz="8" w:space="0"/>
                    <w:right w:val="nil"/>
                    <w:insideH w:val="nil"/>
                    <w:insideV w:val="nil"/>
                  </w:tcBorders>
                  <w:vAlign w:val="center"/>
                </w:tcPr>
                <w:p w14:paraId="12CA0F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组织追问内容，分析论证中尚不清楚的联系</w:t>
                  </w:r>
                </w:p>
              </w:tc>
              <w:tc>
                <w:tcPr>
                  <w:tcW w:w="4309" w:type="dxa"/>
                  <w:tcBorders>
                    <w:top w:val="nil"/>
                    <w:left w:val="nil"/>
                    <w:bottom w:val="single" w:color="000000" w:sz="8" w:space="0"/>
                    <w:right w:val="nil"/>
                    <w:insideH w:val="nil"/>
                    <w:insideV w:val="nil"/>
                  </w:tcBorders>
                  <w:vAlign w:val="center"/>
                </w:tcPr>
                <w:p w14:paraId="596865A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检查主张、依据、论证理由、支持、限定条件与反驳</w:t>
                  </w:r>
                </w:p>
              </w:tc>
            </w:tr>
          </w:tbl>
          <w:p w14:paraId="671CFA3A">
            <w:pPr>
              <w:spacing w:before="0" w:after="40" w:line="40" w:lineRule="exact"/>
            </w:pPr>
          </w:p>
          <w:p w14:paraId="04B796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p w14:paraId="524DB86D">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表13  学生进入讨论的方式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541623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2957B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学生进入讨论的方式</w:t>
                  </w:r>
                </w:p>
              </w:tc>
              <w:tc>
                <w:tcPr>
                  <w:tcW w:w="3685" w:type="dxa"/>
                  <w:tcBorders>
                    <w:top w:val="single" w:color="000000" w:sz="8" w:space="0"/>
                    <w:left w:val="nil"/>
                    <w:bottom w:val="single" w:color="000000" w:sz="4" w:space="0"/>
                    <w:right w:val="nil"/>
                    <w:insideH w:val="nil"/>
                    <w:insideV w:val="nil"/>
                  </w:tcBorders>
                  <w:vAlign w:val="center"/>
                </w:tcPr>
                <w:p w14:paraId="3ADDCAB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Agent如何回应</w:t>
                  </w:r>
                </w:p>
              </w:tc>
              <w:tc>
                <w:tcPr>
                  <w:tcW w:w="4309" w:type="dxa"/>
                  <w:tcBorders>
                    <w:top w:val="single" w:color="000000" w:sz="8" w:space="0"/>
                    <w:left w:val="nil"/>
                    <w:bottom w:val="single" w:color="000000" w:sz="4" w:space="0"/>
                    <w:right w:val="nil"/>
                    <w:insideH w:val="nil"/>
                    <w:insideV w:val="nil"/>
                  </w:tcBorders>
                  <w:vAlign w:val="center"/>
                </w:tcPr>
                <w:p w14:paraId="728E1E5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讨论如何继续</w:t>
                  </w:r>
                </w:p>
              </w:tc>
            </w:tr>
            <w:tr w14:paraId="4290B71A">
              <w:trPr>
                <w:cantSplit/>
                <w:jc w:val="center"/>
              </w:trPr>
              <w:tc>
                <w:tcPr>
                  <w:tcW w:w="1928" w:type="dxa"/>
                  <w:tcBorders>
                    <w:top w:val="nil"/>
                    <w:left w:val="nil"/>
                    <w:bottom w:val="nil"/>
                    <w:right w:val="nil"/>
                    <w:insideH w:val="nil"/>
                    <w:insideV w:val="nil"/>
                  </w:tcBorders>
                  <w:vAlign w:val="center"/>
                </w:tcPr>
                <w:p w14:paraId="5231C7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不理解内容</w:t>
                  </w:r>
                </w:p>
              </w:tc>
              <w:tc>
                <w:tcPr>
                  <w:tcW w:w="3685" w:type="dxa"/>
                  <w:tcBorders>
                    <w:top w:val="nil"/>
                    <w:left w:val="nil"/>
                    <w:bottom w:val="nil"/>
                    <w:right w:val="nil"/>
                    <w:insideH w:val="nil"/>
                    <w:insideV w:val="nil"/>
                  </w:tcBorders>
                  <w:vAlign w:val="center"/>
                </w:tcPr>
                <w:p w14:paraId="528ED3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解释术语、句子或研究步骤，并关联原文</w:t>
                  </w:r>
                </w:p>
              </w:tc>
              <w:tc>
                <w:tcPr>
                  <w:tcW w:w="4309" w:type="dxa"/>
                  <w:tcBorders>
                    <w:top w:val="nil"/>
                    <w:left w:val="nil"/>
                    <w:bottom w:val="nil"/>
                    <w:right w:val="nil"/>
                    <w:insideH w:val="nil"/>
                    <w:insideV w:val="nil"/>
                  </w:tcBorders>
                  <w:vAlign w:val="center"/>
                </w:tcPr>
                <w:p w14:paraId="6E73E7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理解得到澄清后，按需要联系到研究判断</w:t>
                  </w:r>
                </w:p>
              </w:tc>
            </w:tr>
            <w:tr w14:paraId="1A6B7DA2">
              <w:trPr>
                <w:cantSplit/>
                <w:jc w:val="center"/>
              </w:trPr>
              <w:tc>
                <w:tcPr>
                  <w:tcW w:w="1928" w:type="dxa"/>
                  <w:tcBorders>
                    <w:top w:val="nil"/>
                    <w:left w:val="nil"/>
                    <w:bottom w:val="nil"/>
                    <w:right w:val="nil"/>
                    <w:insideH w:val="nil"/>
                    <w:insideV w:val="nil"/>
                  </w:tcBorders>
                  <w:vAlign w:val="center"/>
                </w:tcPr>
                <w:p w14:paraId="1061F71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已经形成判断</w:t>
                  </w:r>
                </w:p>
              </w:tc>
              <w:tc>
                <w:tcPr>
                  <w:tcW w:w="3685" w:type="dxa"/>
                  <w:tcBorders>
                    <w:top w:val="nil"/>
                    <w:left w:val="nil"/>
                    <w:bottom w:val="nil"/>
                    <w:right w:val="nil"/>
                    <w:insideH w:val="nil"/>
                    <w:insideV w:val="nil"/>
                  </w:tcBorders>
                  <w:vAlign w:val="center"/>
                </w:tcPr>
                <w:p w14:paraId="17C555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确认判断对象，检查原文依据和推理联系</w:t>
                  </w:r>
                </w:p>
              </w:tc>
              <w:tc>
                <w:tcPr>
                  <w:tcW w:w="4309" w:type="dxa"/>
                  <w:tcBorders>
                    <w:top w:val="nil"/>
                    <w:left w:val="nil"/>
                    <w:bottom w:val="nil"/>
                    <w:right w:val="nil"/>
                    <w:insideH w:val="nil"/>
                    <w:insideV w:val="nil"/>
                  </w:tcBorders>
                  <w:vAlign w:val="center"/>
                </w:tcPr>
                <w:p w14:paraId="1CA220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针对尚不充分的关系追问，讨论结论边界</w:t>
                  </w:r>
                </w:p>
              </w:tc>
            </w:tr>
            <w:tr w14:paraId="57320286">
              <w:trPr>
                <w:cantSplit/>
                <w:jc w:val="center"/>
              </w:trPr>
              <w:tc>
                <w:tcPr>
                  <w:tcW w:w="1928" w:type="dxa"/>
                  <w:tcBorders>
                    <w:top w:val="nil"/>
                    <w:left w:val="nil"/>
                    <w:bottom w:val="single" w:color="000000" w:sz="8" w:space="0"/>
                    <w:right w:val="nil"/>
                    <w:insideH w:val="nil"/>
                    <w:insideV w:val="nil"/>
                  </w:tcBorders>
                  <w:vAlign w:val="center"/>
                </w:tcPr>
                <w:p w14:paraId="6EAA09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不知道从哪里开始</w:t>
                  </w:r>
                </w:p>
              </w:tc>
              <w:tc>
                <w:tcPr>
                  <w:tcW w:w="3685" w:type="dxa"/>
                  <w:tcBorders>
                    <w:top w:val="nil"/>
                    <w:left w:val="nil"/>
                    <w:bottom w:val="single" w:color="000000" w:sz="8" w:space="0"/>
                    <w:right w:val="nil"/>
                    <w:insideH w:val="nil"/>
                    <w:insideV w:val="nil"/>
                  </w:tcBorders>
                  <w:vAlign w:val="center"/>
                </w:tcPr>
                <w:p w14:paraId="0987B3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邀请选择一处结论或不确定之处；仍困难时提供中性检查方向</w:t>
                  </w:r>
                </w:p>
              </w:tc>
              <w:tc>
                <w:tcPr>
                  <w:tcW w:w="4309" w:type="dxa"/>
                  <w:tcBorders>
                    <w:top w:val="nil"/>
                    <w:left w:val="nil"/>
                    <w:bottom w:val="single" w:color="000000" w:sz="8" w:space="0"/>
                    <w:right w:val="nil"/>
                    <w:insideH w:val="nil"/>
                    <w:insideV w:val="nil"/>
                  </w:tcBorders>
                  <w:vAlign w:val="center"/>
                </w:tcPr>
                <w:p w14:paraId="0E6220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从选定问题开始检查依据，逐渐形成自己的判断</w:t>
                  </w:r>
                </w:p>
              </w:tc>
            </w:tr>
          </w:tbl>
          <w:p w14:paraId="7940053B">
            <w:pPr>
              <w:spacing w:before="0" w:after="40" w:line="40" w:lineRule="exact"/>
            </w:pPr>
          </w:p>
          <w:p w14:paraId="4310FE5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p w14:paraId="0C7763B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下表把学生表现、教学动作与希望诱发的自我解释对应起来，作为Agent提示规则和后续交互检查的依据。</w:t>
            </w:r>
          </w:p>
          <w:p w14:paraId="68738969">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表14  学生表现、教学动作与生成性加工</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66D852E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6FAE58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学生当前表现</w:t>
                  </w:r>
                </w:p>
              </w:tc>
              <w:tc>
                <w:tcPr>
                  <w:tcW w:w="3685" w:type="dxa"/>
                  <w:tcBorders>
                    <w:top w:val="single" w:color="000000" w:sz="8" w:space="0"/>
                    <w:left w:val="nil"/>
                    <w:bottom w:val="single" w:color="000000" w:sz="4" w:space="0"/>
                    <w:right w:val="nil"/>
                    <w:insideH w:val="nil"/>
                    <w:insideV w:val="nil"/>
                  </w:tcBorders>
                  <w:vAlign w:val="center"/>
                </w:tcPr>
                <w:p w14:paraId="69A2616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Agent的教学动作</w:t>
                  </w:r>
                </w:p>
              </w:tc>
              <w:tc>
                <w:tcPr>
                  <w:tcW w:w="4309" w:type="dxa"/>
                  <w:tcBorders>
                    <w:top w:val="single" w:color="000000" w:sz="8" w:space="0"/>
                    <w:left w:val="nil"/>
                    <w:bottom w:val="single" w:color="000000" w:sz="4" w:space="0"/>
                    <w:right w:val="nil"/>
                    <w:insideH w:val="nil"/>
                    <w:insideV w:val="nil"/>
                  </w:tcBorders>
                  <w:vAlign w:val="center"/>
                </w:tcPr>
                <w:p w14:paraId="3F92A23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希望学生完成的加工</w:t>
                  </w:r>
                </w:p>
              </w:tc>
            </w:tr>
            <w:tr w14:paraId="56DDEFF8">
              <w:trPr>
                <w:cantSplit/>
                <w:jc w:val="center"/>
              </w:trPr>
              <w:tc>
                <w:tcPr>
                  <w:tcW w:w="1928" w:type="dxa"/>
                  <w:tcBorders>
                    <w:top w:val="nil"/>
                    <w:left w:val="nil"/>
                    <w:bottom w:val="nil"/>
                    <w:right w:val="nil"/>
                    <w:insideH w:val="nil"/>
                    <w:insideV w:val="nil"/>
                  </w:tcBorders>
                  <w:vAlign w:val="center"/>
                </w:tcPr>
                <w:p w14:paraId="160F31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作出判断但没有依据</w:t>
                  </w:r>
                </w:p>
              </w:tc>
              <w:tc>
                <w:tcPr>
                  <w:tcW w:w="3685" w:type="dxa"/>
                  <w:tcBorders>
                    <w:top w:val="nil"/>
                    <w:left w:val="nil"/>
                    <w:bottom w:val="nil"/>
                    <w:right w:val="nil"/>
                    <w:insideH w:val="nil"/>
                    <w:insideV w:val="nil"/>
                  </w:tcBorders>
                  <w:vAlign w:val="center"/>
                </w:tcPr>
                <w:p w14:paraId="14B9E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追问相关原文及其作用</w:t>
                  </w:r>
                </w:p>
              </w:tc>
              <w:tc>
                <w:tcPr>
                  <w:tcW w:w="4309" w:type="dxa"/>
                  <w:tcBorders>
                    <w:top w:val="nil"/>
                    <w:left w:val="nil"/>
                    <w:bottom w:val="nil"/>
                    <w:right w:val="nil"/>
                    <w:insideH w:val="nil"/>
                    <w:insideV w:val="nil"/>
                  </w:tcBorders>
                  <w:vAlign w:val="center"/>
                </w:tcPr>
                <w:p w14:paraId="4C5C03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把判断与具体信息联系起来</w:t>
                  </w:r>
                </w:p>
              </w:tc>
            </w:tr>
            <w:tr w14:paraId="7E0AB27C">
              <w:trPr>
                <w:cantSplit/>
                <w:jc w:val="center"/>
              </w:trPr>
              <w:tc>
                <w:tcPr>
                  <w:tcW w:w="1928" w:type="dxa"/>
                  <w:tcBorders>
                    <w:top w:val="nil"/>
                    <w:left w:val="nil"/>
                    <w:bottom w:val="nil"/>
                    <w:right w:val="nil"/>
                    <w:insideH w:val="nil"/>
                    <w:insideV w:val="nil"/>
                  </w:tcBorders>
                  <w:vAlign w:val="center"/>
                </w:tcPr>
                <w:p w14:paraId="402FA5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有依据但缺少推理联系</w:t>
                  </w:r>
                </w:p>
              </w:tc>
              <w:tc>
                <w:tcPr>
                  <w:tcW w:w="3685" w:type="dxa"/>
                  <w:tcBorders>
                    <w:top w:val="nil"/>
                    <w:left w:val="nil"/>
                    <w:bottom w:val="nil"/>
                    <w:right w:val="nil"/>
                    <w:insideH w:val="nil"/>
                    <w:insideV w:val="nil"/>
                  </w:tcBorders>
                  <w:vAlign w:val="center"/>
                </w:tcPr>
                <w:p w14:paraId="279E28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w:t>
                  </w:r>
                </w:p>
              </w:tc>
              <w:tc>
                <w:tcPr>
                  <w:tcW w:w="4309" w:type="dxa"/>
                  <w:tcBorders>
                    <w:top w:val="nil"/>
                    <w:left w:val="nil"/>
                    <w:bottom w:val="nil"/>
                    <w:right w:val="nil"/>
                    <w:insideH w:val="nil"/>
                    <w:insideV w:val="nil"/>
                  </w:tcBorders>
                  <w:vAlign w:val="center"/>
                </w:tcPr>
                <w:p w14:paraId="58EF19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补出证据与结论之间的推理</w:t>
                  </w:r>
                </w:p>
              </w:tc>
            </w:tr>
            <w:tr w14:paraId="18A49A10">
              <w:trPr>
                <w:cantSplit/>
                <w:jc w:val="center"/>
              </w:trPr>
              <w:tc>
                <w:tcPr>
                  <w:tcW w:w="1928" w:type="dxa"/>
                  <w:tcBorders>
                    <w:top w:val="nil"/>
                    <w:left w:val="nil"/>
                    <w:bottom w:val="nil"/>
                    <w:right w:val="nil"/>
                    <w:insideH w:val="nil"/>
                    <w:insideV w:val="nil"/>
                  </w:tcBorders>
                  <w:vAlign w:val="center"/>
                </w:tcPr>
                <w:p w14:paraId="72FB32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判断依赖未说明的前提</w:t>
                  </w:r>
                </w:p>
              </w:tc>
              <w:tc>
                <w:tcPr>
                  <w:tcW w:w="3685" w:type="dxa"/>
                  <w:tcBorders>
                    <w:top w:val="nil"/>
                    <w:left w:val="nil"/>
                    <w:bottom w:val="nil"/>
                    <w:right w:val="nil"/>
                    <w:insideH w:val="nil"/>
                    <w:insideV w:val="nil"/>
                  </w:tcBorders>
                  <w:vAlign w:val="center"/>
                </w:tcPr>
                <w:p w14:paraId="38A5BA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询问结论成立需要满足的条件</w:t>
                  </w:r>
                </w:p>
              </w:tc>
              <w:tc>
                <w:tcPr>
                  <w:tcW w:w="4309" w:type="dxa"/>
                  <w:tcBorders>
                    <w:top w:val="nil"/>
                    <w:left w:val="nil"/>
                    <w:bottom w:val="nil"/>
                    <w:right w:val="nil"/>
                    <w:insideH w:val="nil"/>
                    <w:insideV w:val="nil"/>
                  </w:tcBorders>
                  <w:vAlign w:val="center"/>
                </w:tcPr>
                <w:p w14:paraId="197EF9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将隐含前提明确化</w:t>
                  </w:r>
                </w:p>
              </w:tc>
            </w:tr>
            <w:tr w14:paraId="587DCF4F">
              <w:trPr>
                <w:cantSplit/>
                <w:jc w:val="center"/>
              </w:trPr>
              <w:tc>
                <w:tcPr>
                  <w:tcW w:w="1928" w:type="dxa"/>
                  <w:tcBorders>
                    <w:top w:val="nil"/>
                    <w:left w:val="nil"/>
                    <w:bottom w:val="nil"/>
                    <w:right w:val="nil"/>
                    <w:insideH w:val="nil"/>
                    <w:insideV w:val="nil"/>
                  </w:tcBorders>
                  <w:vAlign w:val="center"/>
                </w:tcPr>
                <w:p w14:paraId="33C4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机械使用方法学原则</w:t>
                  </w:r>
                </w:p>
              </w:tc>
              <w:tc>
                <w:tcPr>
                  <w:tcW w:w="3685" w:type="dxa"/>
                  <w:tcBorders>
                    <w:top w:val="nil"/>
                    <w:left w:val="nil"/>
                    <w:bottom w:val="nil"/>
                    <w:right w:val="nil"/>
                    <w:insideH w:val="nil"/>
                    <w:insideV w:val="nil"/>
                  </w:tcBorders>
                  <w:vAlign w:val="center"/>
                </w:tcPr>
                <w:p w14:paraId="7E62EA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追问原则的含义及在本研究中的适用性</w:t>
                  </w:r>
                </w:p>
              </w:tc>
              <w:tc>
                <w:tcPr>
                  <w:tcW w:w="4309" w:type="dxa"/>
                  <w:tcBorders>
                    <w:top w:val="nil"/>
                    <w:left w:val="nil"/>
                    <w:bottom w:val="nil"/>
                    <w:right w:val="nil"/>
                    <w:insideH w:val="nil"/>
                    <w:insideV w:val="nil"/>
                  </w:tcBorders>
                  <w:vAlign w:val="center"/>
                </w:tcPr>
                <w:p w14:paraId="4F9470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把方法知识与具体情境整合</w:t>
                  </w:r>
                </w:p>
              </w:tc>
            </w:tr>
            <w:tr w14:paraId="5EBDF5A0">
              <w:trPr>
                <w:cantSplit/>
                <w:jc w:val="center"/>
              </w:trPr>
              <w:tc>
                <w:tcPr>
                  <w:tcW w:w="1928" w:type="dxa"/>
                  <w:tcBorders>
                    <w:top w:val="nil"/>
                    <w:left w:val="nil"/>
                    <w:bottom w:val="nil"/>
                    <w:right w:val="nil"/>
                    <w:insideH w:val="nil"/>
                    <w:insideV w:val="nil"/>
                  </w:tcBorders>
                  <w:vAlign w:val="center"/>
                </w:tcPr>
                <w:p w14:paraId="663A81F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只考虑一种解释</w:t>
                  </w:r>
                </w:p>
              </w:tc>
              <w:tc>
                <w:tcPr>
                  <w:tcW w:w="3685" w:type="dxa"/>
                  <w:tcBorders>
                    <w:top w:val="nil"/>
                    <w:left w:val="nil"/>
                    <w:bottom w:val="nil"/>
                    <w:right w:val="nil"/>
                    <w:insideH w:val="nil"/>
                    <w:insideV w:val="nil"/>
                  </w:tcBorders>
                  <w:vAlign w:val="center"/>
                </w:tcPr>
                <w:p w14:paraId="266901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邀请提出其他解释，并核对是否与证据相容</w:t>
                  </w:r>
                </w:p>
              </w:tc>
              <w:tc>
                <w:tcPr>
                  <w:tcW w:w="4309" w:type="dxa"/>
                  <w:tcBorders>
                    <w:top w:val="nil"/>
                    <w:left w:val="nil"/>
                    <w:bottom w:val="nil"/>
                    <w:right w:val="nil"/>
                    <w:insideH w:val="nil"/>
                    <w:insideV w:val="nil"/>
                  </w:tcBorders>
                  <w:vAlign w:val="center"/>
                </w:tcPr>
                <w:p w14:paraId="56924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比较解释并检查原有判断</w:t>
                  </w:r>
                </w:p>
              </w:tc>
            </w:tr>
            <w:tr w14:paraId="7ECAE806">
              <w:trPr>
                <w:cantSplit/>
                <w:jc w:val="center"/>
              </w:trPr>
              <w:tc>
                <w:tcPr>
                  <w:tcW w:w="1928" w:type="dxa"/>
                  <w:tcBorders>
                    <w:top w:val="nil"/>
                    <w:left w:val="nil"/>
                    <w:bottom w:val="nil"/>
                    <w:right w:val="nil"/>
                    <w:insideH w:val="nil"/>
                    <w:insideV w:val="nil"/>
                  </w:tcBorders>
                  <w:vAlign w:val="center"/>
                </w:tcPr>
                <w:p w14:paraId="14C34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发现矛盾后改变判断</w:t>
                  </w:r>
                </w:p>
              </w:tc>
              <w:tc>
                <w:tcPr>
                  <w:tcW w:w="3685" w:type="dxa"/>
                  <w:tcBorders>
                    <w:top w:val="nil"/>
                    <w:left w:val="nil"/>
                    <w:bottom w:val="nil"/>
                    <w:right w:val="nil"/>
                    <w:insideH w:val="nil"/>
                    <w:insideV w:val="nil"/>
                  </w:tcBorders>
                  <w:vAlign w:val="center"/>
                </w:tcPr>
                <w:p w14:paraId="7E402D0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请学生说明修正内容与理由</w:t>
                  </w:r>
                </w:p>
              </w:tc>
              <w:tc>
                <w:tcPr>
                  <w:tcW w:w="4309" w:type="dxa"/>
                  <w:tcBorders>
                    <w:top w:val="nil"/>
                    <w:left w:val="nil"/>
                    <w:bottom w:val="nil"/>
                    <w:right w:val="nil"/>
                    <w:insideH w:val="nil"/>
                    <w:insideV w:val="nil"/>
                  </w:tcBorders>
                  <w:vAlign w:val="center"/>
                </w:tcPr>
                <w:p w14:paraId="3F4B16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修复原有理解并形成更充分的解释</w:t>
                  </w:r>
                </w:p>
              </w:tc>
            </w:tr>
            <w:tr w14:paraId="124A81A9">
              <w:trPr>
                <w:cantSplit/>
                <w:jc w:val="center"/>
              </w:trPr>
              <w:tc>
                <w:tcPr>
                  <w:tcW w:w="1928" w:type="dxa"/>
                  <w:tcBorders>
                    <w:top w:val="nil"/>
                    <w:left w:val="nil"/>
                    <w:bottom w:val="single" w:color="000000" w:sz="8" w:space="0"/>
                    <w:right w:val="nil"/>
                    <w:insideH w:val="nil"/>
                    <w:insideV w:val="nil"/>
                  </w:tcBorders>
                  <w:vAlign w:val="center"/>
                </w:tcPr>
                <w:p w14:paraId="372232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已经给出充分解释</w:t>
                  </w:r>
                </w:p>
              </w:tc>
              <w:tc>
                <w:tcPr>
                  <w:tcW w:w="3685" w:type="dxa"/>
                  <w:tcBorders>
                    <w:top w:val="nil"/>
                    <w:left w:val="nil"/>
                    <w:bottom w:val="single" w:color="000000" w:sz="8" w:space="0"/>
                    <w:right w:val="nil"/>
                    <w:insideH w:val="nil"/>
                    <w:insideV w:val="nil"/>
                  </w:tcBorders>
                  <w:vAlign w:val="center"/>
                </w:tcPr>
                <w:p w14:paraId="78710D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确认其依据和推理，允许结束或转向下一问题</w:t>
                  </w:r>
                </w:p>
              </w:tc>
              <w:tc>
                <w:tcPr>
                  <w:tcW w:w="4309" w:type="dxa"/>
                  <w:tcBorders>
                    <w:top w:val="nil"/>
                    <w:left w:val="nil"/>
                    <w:bottom w:val="single" w:color="000000" w:sz="8" w:space="0"/>
                    <w:right w:val="nil"/>
                    <w:insideH w:val="nil"/>
                    <w:insideV w:val="nil"/>
                  </w:tcBorders>
                  <w:vAlign w:val="center"/>
                </w:tcPr>
                <w:p w14:paraId="1731DA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保留已完成的思考，避免重复</w:t>
                  </w:r>
                </w:p>
              </w:tc>
            </w:tr>
          </w:tbl>
          <w:p w14:paraId="7F5BBF4C">
            <w:pPr>
              <w:spacing w:before="0" w:after="40" w:line="40" w:lineRule="exact"/>
            </w:pPr>
          </w:p>
          <w:p w14:paraId="72E270F2">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自适应帮助与每轮流程</w:t>
            </w:r>
          </w:p>
          <w:p w14:paraId="3C9F986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p w14:paraId="6E55728B">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表15  自适应帮助程度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CC188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37E0E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帮助程度</w:t>
                  </w:r>
                </w:p>
              </w:tc>
              <w:tc>
                <w:tcPr>
                  <w:tcW w:w="3685" w:type="dxa"/>
                  <w:tcBorders>
                    <w:top w:val="single" w:color="000000" w:sz="8" w:space="0"/>
                    <w:left w:val="nil"/>
                    <w:bottom w:val="single" w:color="000000" w:sz="4" w:space="0"/>
                    <w:right w:val="nil"/>
                    <w:insideH w:val="nil"/>
                    <w:insideV w:val="nil"/>
                  </w:tcBorders>
                  <w:vAlign w:val="center"/>
                </w:tcPr>
                <w:p w14:paraId="099C0F9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Agent提供什么</w:t>
                  </w:r>
                </w:p>
              </w:tc>
              <w:tc>
                <w:tcPr>
                  <w:tcW w:w="4309" w:type="dxa"/>
                  <w:tcBorders>
                    <w:top w:val="single" w:color="000000" w:sz="8" w:space="0"/>
                    <w:left w:val="nil"/>
                    <w:bottom w:val="single" w:color="000000" w:sz="4" w:space="0"/>
                    <w:right w:val="nil"/>
                    <w:insideH w:val="nil"/>
                    <w:insideV w:val="nil"/>
                  </w:tcBorders>
                  <w:vAlign w:val="center"/>
                </w:tcPr>
                <w:p w14:paraId="751279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学生保留的任务</w:t>
                  </w:r>
                </w:p>
              </w:tc>
            </w:tr>
            <w:tr w14:paraId="12C92EB7">
              <w:trPr>
                <w:cantSplit/>
                <w:jc w:val="center"/>
              </w:trPr>
              <w:tc>
                <w:tcPr>
                  <w:tcW w:w="1928" w:type="dxa"/>
                  <w:tcBorders>
                    <w:top w:val="nil"/>
                    <w:left w:val="nil"/>
                    <w:bottom w:val="nil"/>
                    <w:right w:val="nil"/>
                    <w:insideH w:val="nil"/>
                    <w:insideV w:val="nil"/>
                  </w:tcBorders>
                  <w:vAlign w:val="center"/>
                </w:tcPr>
                <w:p w14:paraId="12ABD8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开放引导</w:t>
                  </w:r>
                </w:p>
              </w:tc>
              <w:tc>
                <w:tcPr>
                  <w:tcW w:w="3685" w:type="dxa"/>
                  <w:tcBorders>
                    <w:top w:val="nil"/>
                    <w:left w:val="nil"/>
                    <w:bottom w:val="nil"/>
                    <w:right w:val="nil"/>
                    <w:insideH w:val="nil"/>
                    <w:insideV w:val="nil"/>
                  </w:tcBorders>
                  <w:vAlign w:val="center"/>
                </w:tcPr>
                <w:p w14:paraId="0CF2B8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提出问题，不指定检查方向</w:t>
                  </w:r>
                </w:p>
              </w:tc>
              <w:tc>
                <w:tcPr>
                  <w:tcW w:w="4309" w:type="dxa"/>
                  <w:tcBorders>
                    <w:top w:val="nil"/>
                    <w:left w:val="nil"/>
                    <w:bottom w:val="nil"/>
                    <w:right w:val="nil"/>
                    <w:insideH w:val="nil"/>
                    <w:insideV w:val="nil"/>
                  </w:tcBorders>
                  <w:vAlign w:val="center"/>
                </w:tcPr>
                <w:p w14:paraId="294464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自行选择依据并组织解释</w:t>
                  </w:r>
                </w:p>
              </w:tc>
            </w:tr>
            <w:tr w14:paraId="19BFEAC7">
              <w:trPr>
                <w:cantSplit/>
                <w:jc w:val="center"/>
              </w:trPr>
              <w:tc>
                <w:tcPr>
                  <w:tcW w:w="1928" w:type="dxa"/>
                  <w:tcBorders>
                    <w:top w:val="nil"/>
                    <w:left w:val="nil"/>
                    <w:bottom w:val="nil"/>
                    <w:right w:val="nil"/>
                    <w:insideH w:val="nil"/>
                    <w:insideV w:val="nil"/>
                  </w:tcBorders>
                  <w:vAlign w:val="center"/>
                </w:tcPr>
                <w:p w14:paraId="575C10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方向提示</w:t>
                  </w:r>
                </w:p>
              </w:tc>
              <w:tc>
                <w:tcPr>
                  <w:tcW w:w="3685" w:type="dxa"/>
                  <w:tcBorders>
                    <w:top w:val="nil"/>
                    <w:left w:val="nil"/>
                    <w:bottom w:val="nil"/>
                    <w:right w:val="nil"/>
                    <w:insideH w:val="nil"/>
                    <w:insideV w:val="nil"/>
                  </w:tcBorders>
                  <w:vAlign w:val="center"/>
                </w:tcPr>
                <w:p w14:paraId="52087F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缩小检查范围，如关注组间可比性</w:t>
                  </w:r>
                </w:p>
              </w:tc>
              <w:tc>
                <w:tcPr>
                  <w:tcW w:w="4309" w:type="dxa"/>
                  <w:tcBorders>
                    <w:top w:val="nil"/>
                    <w:left w:val="nil"/>
                    <w:bottom w:val="nil"/>
                    <w:right w:val="nil"/>
                    <w:insideH w:val="nil"/>
                    <w:insideV w:val="nil"/>
                  </w:tcBorders>
                  <w:vAlign w:val="center"/>
                </w:tcPr>
                <w:p w14:paraId="448167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判断哪些信息有关，说明其作用</w:t>
                  </w:r>
                </w:p>
              </w:tc>
            </w:tr>
            <w:tr w14:paraId="3EC8BA68">
              <w:trPr>
                <w:cantSplit/>
                <w:jc w:val="center"/>
              </w:trPr>
              <w:tc>
                <w:tcPr>
                  <w:tcW w:w="1928" w:type="dxa"/>
                  <w:tcBorders>
                    <w:top w:val="nil"/>
                    <w:left w:val="nil"/>
                    <w:bottom w:val="nil"/>
                    <w:right w:val="nil"/>
                    <w:insideH w:val="nil"/>
                    <w:insideV w:val="nil"/>
                  </w:tcBorders>
                  <w:vAlign w:val="center"/>
                </w:tcPr>
                <w:p w14:paraId="48350E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具体支持</w:t>
                  </w:r>
                </w:p>
              </w:tc>
              <w:tc>
                <w:tcPr>
                  <w:tcW w:w="3685" w:type="dxa"/>
                  <w:tcBorders>
                    <w:top w:val="nil"/>
                    <w:left w:val="nil"/>
                    <w:bottom w:val="nil"/>
                    <w:right w:val="nil"/>
                    <w:insideH w:val="nil"/>
                    <w:insideV w:val="nil"/>
                  </w:tcBorders>
                  <w:vAlign w:val="center"/>
                </w:tcPr>
                <w:p w14:paraId="23A15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指向有关段落、表格或需要比较的信息</w:t>
                  </w:r>
                </w:p>
              </w:tc>
              <w:tc>
                <w:tcPr>
                  <w:tcW w:w="4309" w:type="dxa"/>
                  <w:tcBorders>
                    <w:top w:val="nil"/>
                    <w:left w:val="nil"/>
                    <w:bottom w:val="nil"/>
                    <w:right w:val="nil"/>
                    <w:insideH w:val="nil"/>
                    <w:insideV w:val="nil"/>
                  </w:tcBorders>
                  <w:vAlign w:val="center"/>
                </w:tcPr>
                <w:p w14:paraId="48673D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完成关键推断并形成评价</w:t>
                  </w:r>
                </w:p>
              </w:tc>
            </w:tr>
            <w:tr w14:paraId="392290F6">
              <w:trPr>
                <w:cantSplit/>
                <w:jc w:val="center"/>
              </w:trPr>
              <w:tc>
                <w:tcPr>
                  <w:tcW w:w="1928" w:type="dxa"/>
                  <w:tcBorders>
                    <w:top w:val="nil"/>
                    <w:left w:val="nil"/>
                    <w:bottom w:val="single" w:color="000000" w:sz="8" w:space="0"/>
                    <w:right w:val="nil"/>
                    <w:insideH w:val="nil"/>
                    <w:insideV w:val="nil"/>
                  </w:tcBorders>
                  <w:vAlign w:val="center"/>
                </w:tcPr>
                <w:p w14:paraId="7D5C83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必要讲解</w:t>
                  </w:r>
                </w:p>
              </w:tc>
              <w:tc>
                <w:tcPr>
                  <w:tcW w:w="3685" w:type="dxa"/>
                  <w:tcBorders>
                    <w:top w:val="nil"/>
                    <w:left w:val="nil"/>
                    <w:bottom w:val="single" w:color="000000" w:sz="8" w:space="0"/>
                    <w:right w:val="nil"/>
                    <w:insideH w:val="nil"/>
                    <w:insideV w:val="nil"/>
                  </w:tcBorders>
                  <w:vAlign w:val="center"/>
                </w:tcPr>
                <w:p w14:paraId="5D4B40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解释所缺概念、示范局部推理；必要时直接解释当前问题</w:t>
                  </w:r>
                </w:p>
              </w:tc>
              <w:tc>
                <w:tcPr>
                  <w:tcW w:w="4309" w:type="dxa"/>
                  <w:tcBorders>
                    <w:top w:val="nil"/>
                    <w:left w:val="nil"/>
                    <w:bottom w:val="single" w:color="000000" w:sz="8" w:space="0"/>
                    <w:right w:val="nil"/>
                    <w:insideH w:val="nil"/>
                    <w:insideV w:val="nil"/>
                  </w:tcBorders>
                  <w:vAlign w:val="center"/>
                </w:tcPr>
                <w:p w14:paraId="1CA2EB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结合文章理解讲解，尝试重新组织判断</w:t>
                  </w:r>
                </w:p>
              </w:tc>
            </w:tr>
          </w:tbl>
          <w:p w14:paraId="2219CA57">
            <w:pPr>
              <w:spacing w:before="0" w:after="40" w:line="40" w:lineRule="exact"/>
            </w:pPr>
          </w:p>
          <w:p w14:paraId="4B187A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p w14:paraId="3208AD2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p w14:paraId="78CBAA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p w14:paraId="0599617D">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表16  Agent每轮交互流程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2B8345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1E564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每轮环节</w:t>
                  </w:r>
                </w:p>
              </w:tc>
              <w:tc>
                <w:tcPr>
                  <w:tcW w:w="3685" w:type="dxa"/>
                  <w:tcBorders>
                    <w:top w:val="single" w:color="000000" w:sz="8" w:space="0"/>
                    <w:left w:val="nil"/>
                    <w:bottom w:val="single" w:color="000000" w:sz="4" w:space="0"/>
                    <w:right w:val="nil"/>
                    <w:insideH w:val="nil"/>
                    <w:insideV w:val="nil"/>
                  </w:tcBorders>
                  <w:vAlign w:val="center"/>
                </w:tcPr>
                <w:p w14:paraId="1FAA4EB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4309" w:type="dxa"/>
                  <w:tcBorders>
                    <w:top w:val="single" w:color="000000" w:sz="8" w:space="0"/>
                    <w:left w:val="nil"/>
                    <w:bottom w:val="single" w:color="000000" w:sz="4" w:space="0"/>
                    <w:right w:val="nil"/>
                    <w:insideH w:val="nil"/>
                    <w:insideV w:val="nil"/>
                  </w:tcBorders>
                  <w:vAlign w:val="center"/>
                </w:tcPr>
                <w:p w14:paraId="7060E6E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形成的记录</w:t>
                  </w:r>
                </w:p>
              </w:tc>
            </w:tr>
            <w:tr w14:paraId="5167A28C">
              <w:trPr>
                <w:cantSplit/>
                <w:jc w:val="center"/>
              </w:trPr>
              <w:tc>
                <w:tcPr>
                  <w:tcW w:w="1928" w:type="dxa"/>
                  <w:tcBorders>
                    <w:top w:val="nil"/>
                    <w:left w:val="nil"/>
                    <w:bottom w:val="nil"/>
                    <w:right w:val="nil"/>
                    <w:insideH w:val="nil"/>
                    <w:insideV w:val="nil"/>
                  </w:tcBorders>
                  <w:vAlign w:val="center"/>
                </w:tcPr>
                <w:p w14:paraId="6A4FB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确定讨论对象</w:t>
                  </w:r>
                </w:p>
              </w:tc>
              <w:tc>
                <w:tcPr>
                  <w:tcW w:w="3685" w:type="dxa"/>
                  <w:tcBorders>
                    <w:top w:val="nil"/>
                    <w:left w:val="nil"/>
                    <w:bottom w:val="nil"/>
                    <w:right w:val="nil"/>
                    <w:insideH w:val="nil"/>
                    <w:insideV w:val="nil"/>
                  </w:tcBorders>
                  <w:vAlign w:val="center"/>
                </w:tcPr>
                <w:p w14:paraId="6B6520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明确涉及的作者结论、研究做法或学生评价</w:t>
                  </w:r>
                </w:p>
              </w:tc>
              <w:tc>
                <w:tcPr>
                  <w:tcW w:w="4309" w:type="dxa"/>
                  <w:tcBorders>
                    <w:top w:val="nil"/>
                    <w:left w:val="nil"/>
                    <w:bottom w:val="nil"/>
                    <w:right w:val="nil"/>
                    <w:insideH w:val="nil"/>
                    <w:insideV w:val="nil"/>
                  </w:tcBorders>
                  <w:vAlign w:val="center"/>
                </w:tcPr>
                <w:p w14:paraId="225DF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当前主题、相关段落与用户意图</w:t>
                  </w:r>
                </w:p>
              </w:tc>
            </w:tr>
            <w:tr w14:paraId="3F1EAC24">
              <w:trPr>
                <w:cantSplit/>
                <w:jc w:val="center"/>
              </w:trPr>
              <w:tc>
                <w:tcPr>
                  <w:tcW w:w="1928" w:type="dxa"/>
                  <w:tcBorders>
                    <w:top w:val="nil"/>
                    <w:left w:val="nil"/>
                    <w:bottom w:val="nil"/>
                    <w:right w:val="nil"/>
                    <w:insideH w:val="nil"/>
                    <w:insideV w:val="nil"/>
                  </w:tcBorders>
                  <w:vAlign w:val="center"/>
                </w:tcPr>
                <w:p w14:paraId="693AAA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核对理解和依据</w:t>
                  </w:r>
                </w:p>
              </w:tc>
              <w:tc>
                <w:tcPr>
                  <w:tcW w:w="3685" w:type="dxa"/>
                  <w:tcBorders>
                    <w:top w:val="nil"/>
                    <w:left w:val="nil"/>
                    <w:bottom w:val="nil"/>
                    <w:right w:val="nil"/>
                    <w:insideH w:val="nil"/>
                    <w:insideV w:val="nil"/>
                  </w:tcBorders>
                  <w:vAlign w:val="center"/>
                </w:tcPr>
                <w:p w14:paraId="4E56B5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检查原文是否支持当前理解，必要时先澄清</w:t>
                  </w:r>
                </w:p>
              </w:tc>
              <w:tc>
                <w:tcPr>
                  <w:tcW w:w="4309" w:type="dxa"/>
                  <w:tcBorders>
                    <w:top w:val="nil"/>
                    <w:left w:val="nil"/>
                    <w:bottom w:val="nil"/>
                    <w:right w:val="nil"/>
                    <w:insideH w:val="nil"/>
                    <w:insideV w:val="nil"/>
                  </w:tcBorders>
                  <w:vAlign w:val="center"/>
                </w:tcPr>
                <w:p w14:paraId="0A9AEE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已确认信息与待核对信息</w:t>
                  </w:r>
                </w:p>
              </w:tc>
            </w:tr>
            <w:tr w14:paraId="16F0FED7">
              <w:trPr>
                <w:cantSplit/>
                <w:jc w:val="center"/>
              </w:trPr>
              <w:tc>
                <w:tcPr>
                  <w:tcW w:w="1928" w:type="dxa"/>
                  <w:tcBorders>
                    <w:top w:val="nil"/>
                    <w:left w:val="nil"/>
                    <w:bottom w:val="nil"/>
                    <w:right w:val="nil"/>
                    <w:insideH w:val="nil"/>
                    <w:insideV w:val="nil"/>
                  </w:tcBorders>
                  <w:vAlign w:val="center"/>
                </w:tcPr>
                <w:p w14:paraId="695445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w:t>
                  </w:r>
                </w:p>
              </w:tc>
              <w:tc>
                <w:tcPr>
                  <w:tcW w:w="3685" w:type="dxa"/>
                  <w:tcBorders>
                    <w:top w:val="nil"/>
                    <w:left w:val="nil"/>
                    <w:bottom w:val="nil"/>
                    <w:right w:val="nil"/>
                    <w:insideH w:val="nil"/>
                    <w:insideV w:val="nil"/>
                  </w:tcBorders>
                  <w:vAlign w:val="center"/>
                </w:tcPr>
                <w:p w14:paraId="034567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判断主张、依据、理由或限定条件中哪部分需要推进</w:t>
                  </w:r>
                </w:p>
              </w:tc>
              <w:tc>
                <w:tcPr>
                  <w:tcW w:w="4309" w:type="dxa"/>
                  <w:tcBorders>
                    <w:top w:val="nil"/>
                    <w:left w:val="nil"/>
                    <w:bottom w:val="nil"/>
                    <w:right w:val="nil"/>
                    <w:insideH w:val="nil"/>
                    <w:insideV w:val="nil"/>
                  </w:tcBorders>
                  <w:vAlign w:val="center"/>
                </w:tcPr>
                <w:p w14:paraId="487DEB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已有论证及待澄清关系</w:t>
                  </w:r>
                </w:p>
              </w:tc>
            </w:tr>
            <w:tr w14:paraId="5DECD56F">
              <w:trPr>
                <w:cantSplit/>
                <w:jc w:val="center"/>
              </w:trPr>
              <w:tc>
                <w:tcPr>
                  <w:tcW w:w="1928" w:type="dxa"/>
                  <w:tcBorders>
                    <w:top w:val="nil"/>
                    <w:left w:val="nil"/>
                    <w:bottom w:val="nil"/>
                    <w:right w:val="nil"/>
                    <w:insideH w:val="nil"/>
                    <w:insideV w:val="nil"/>
                  </w:tcBorders>
                  <w:vAlign w:val="center"/>
                </w:tcPr>
                <w:p w14:paraId="1306B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选择教学动作</w:t>
                  </w:r>
                </w:p>
              </w:tc>
              <w:tc>
                <w:tcPr>
                  <w:tcW w:w="3685" w:type="dxa"/>
                  <w:tcBorders>
                    <w:top w:val="nil"/>
                    <w:left w:val="nil"/>
                    <w:bottom w:val="nil"/>
                    <w:right w:val="nil"/>
                    <w:insideH w:val="nil"/>
                    <w:insideV w:val="nil"/>
                  </w:tcBorders>
                  <w:vAlign w:val="center"/>
                </w:tcPr>
                <w:p w14:paraId="5D9C00C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在澄清、追问、提示、讲解、确认和结束之间选择</w:t>
                  </w:r>
                </w:p>
              </w:tc>
              <w:tc>
                <w:tcPr>
                  <w:tcW w:w="4309" w:type="dxa"/>
                  <w:tcBorders>
                    <w:top w:val="nil"/>
                    <w:left w:val="nil"/>
                    <w:bottom w:val="nil"/>
                    <w:right w:val="nil"/>
                    <w:insideH w:val="nil"/>
                    <w:insideV w:val="nil"/>
                  </w:tcBorders>
                  <w:vAlign w:val="center"/>
                </w:tcPr>
                <w:p w14:paraId="4836E7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本轮动作及选择依据</w:t>
                  </w:r>
                </w:p>
              </w:tc>
            </w:tr>
            <w:tr w14:paraId="25372B1D">
              <w:trPr>
                <w:cantSplit/>
                <w:jc w:val="center"/>
              </w:trPr>
              <w:tc>
                <w:tcPr>
                  <w:tcW w:w="1928" w:type="dxa"/>
                  <w:tcBorders>
                    <w:top w:val="nil"/>
                    <w:left w:val="nil"/>
                    <w:bottom w:val="nil"/>
                    <w:right w:val="nil"/>
                    <w:insideH w:val="nil"/>
                    <w:insideV w:val="nil"/>
                  </w:tcBorders>
                  <w:vAlign w:val="center"/>
                </w:tcPr>
                <w:p w14:paraId="456C7B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确定帮助程度</w:t>
                  </w:r>
                </w:p>
              </w:tc>
              <w:tc>
                <w:tcPr>
                  <w:tcW w:w="3685" w:type="dxa"/>
                  <w:tcBorders>
                    <w:top w:val="nil"/>
                    <w:left w:val="nil"/>
                    <w:bottom w:val="nil"/>
                    <w:right w:val="nil"/>
                    <w:insideH w:val="nil"/>
                    <w:insideV w:val="nil"/>
                  </w:tcBorders>
                  <w:vAlign w:val="center"/>
                </w:tcPr>
                <w:p w14:paraId="4A7EF0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根据回答、求助和已有提示调整支持</w:t>
                  </w:r>
                </w:p>
              </w:tc>
              <w:tc>
                <w:tcPr>
                  <w:tcW w:w="4309" w:type="dxa"/>
                  <w:tcBorders>
                    <w:top w:val="nil"/>
                    <w:left w:val="nil"/>
                    <w:bottom w:val="nil"/>
                    <w:right w:val="nil"/>
                    <w:insideH w:val="nil"/>
                    <w:insideV w:val="nil"/>
                  </w:tcBorders>
                  <w:vAlign w:val="center"/>
                </w:tcPr>
                <w:p w14:paraId="3787E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当前帮助层级与已提供线索</w:t>
                  </w:r>
                </w:p>
              </w:tc>
            </w:tr>
            <w:tr w14:paraId="19D24F58">
              <w:trPr>
                <w:cantSplit/>
                <w:jc w:val="center"/>
              </w:trPr>
              <w:tc>
                <w:tcPr>
                  <w:tcW w:w="1928" w:type="dxa"/>
                  <w:tcBorders>
                    <w:top w:val="nil"/>
                    <w:left w:val="nil"/>
                    <w:bottom w:val="nil"/>
                    <w:right w:val="nil"/>
                    <w:insideH w:val="nil"/>
                    <w:insideV w:val="nil"/>
                  </w:tcBorders>
                  <w:vAlign w:val="center"/>
                </w:tcPr>
                <w:p w14:paraId="4E4B6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生成并检查回复</w:t>
                  </w:r>
                </w:p>
              </w:tc>
              <w:tc>
                <w:tcPr>
                  <w:tcW w:w="3685" w:type="dxa"/>
                  <w:tcBorders>
                    <w:top w:val="nil"/>
                    <w:left w:val="nil"/>
                    <w:bottom w:val="nil"/>
                    <w:right w:val="nil"/>
                    <w:insideH w:val="nil"/>
                    <w:insideV w:val="nil"/>
                  </w:tcBorders>
                  <w:vAlign w:val="center"/>
                </w:tcPr>
                <w:p w14:paraId="5B914D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生成自然语言，核对事实、引用及策略执行</w:t>
                  </w:r>
                </w:p>
              </w:tc>
              <w:tc>
                <w:tcPr>
                  <w:tcW w:w="4309" w:type="dxa"/>
                  <w:tcBorders>
                    <w:top w:val="nil"/>
                    <w:left w:val="nil"/>
                    <w:bottom w:val="nil"/>
                    <w:right w:val="nil"/>
                    <w:insideH w:val="nil"/>
                    <w:insideV w:val="nil"/>
                  </w:tcBorders>
                  <w:vAlign w:val="center"/>
                </w:tcPr>
                <w:p w14:paraId="09F1ED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最终回复、引用位置及检查结果</w:t>
                  </w:r>
                </w:p>
              </w:tc>
            </w:tr>
            <w:tr w14:paraId="1EB9662D">
              <w:trPr>
                <w:cantSplit/>
                <w:jc w:val="center"/>
              </w:trPr>
              <w:tc>
                <w:tcPr>
                  <w:tcW w:w="1928" w:type="dxa"/>
                  <w:tcBorders>
                    <w:top w:val="nil"/>
                    <w:left w:val="nil"/>
                    <w:bottom w:val="single" w:color="000000" w:sz="8" w:space="0"/>
                    <w:right w:val="nil"/>
                    <w:insideH w:val="nil"/>
                    <w:insideV w:val="nil"/>
                  </w:tcBorders>
                  <w:vAlign w:val="center"/>
                </w:tcPr>
                <w:p w14:paraId="73AB949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更新讨论状态</w:t>
                  </w:r>
                </w:p>
              </w:tc>
              <w:tc>
                <w:tcPr>
                  <w:tcW w:w="3685" w:type="dxa"/>
                  <w:tcBorders>
                    <w:top w:val="nil"/>
                    <w:left w:val="nil"/>
                    <w:bottom w:val="single" w:color="000000" w:sz="8" w:space="0"/>
                    <w:right w:val="nil"/>
                    <w:insideH w:val="nil"/>
                    <w:insideV w:val="nil"/>
                  </w:tcBorders>
                  <w:vAlign w:val="center"/>
                </w:tcPr>
                <w:p w14:paraId="648315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保存学生新生成的解释、修正和未解决问题</w:t>
                  </w:r>
                </w:p>
              </w:tc>
              <w:tc>
                <w:tcPr>
                  <w:tcW w:w="4309" w:type="dxa"/>
                  <w:tcBorders>
                    <w:top w:val="nil"/>
                    <w:left w:val="nil"/>
                    <w:bottom w:val="single" w:color="000000" w:sz="8" w:space="0"/>
                    <w:right w:val="nil"/>
                    <w:insideH w:val="nil"/>
                    <w:insideV w:val="nil"/>
                  </w:tcBorders>
                  <w:vAlign w:val="center"/>
                </w:tcPr>
                <w:p w14:paraId="76CDD3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后续对话可用的跨轮记录</w:t>
                  </w:r>
                </w:p>
              </w:tc>
            </w:tr>
          </w:tbl>
          <w:p w14:paraId="200434E2">
            <w:pPr>
              <w:spacing w:before="0" w:after="40" w:line="40" w:lineRule="exact"/>
            </w:pPr>
          </w:p>
          <w:p w14:paraId="7C4FC2E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p w14:paraId="34704FAA">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2.3.4 交互示例与开发检查</w:t>
            </w:r>
          </w:p>
          <w:p w14:paraId="15DF732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p w14:paraId="33374274">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表17  苏格拉底式对话示例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3A84179">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8CC4B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对话进展</w:t>
                  </w:r>
                </w:p>
              </w:tc>
              <w:tc>
                <w:tcPr>
                  <w:tcW w:w="3685" w:type="dxa"/>
                  <w:tcBorders>
                    <w:top w:val="single" w:color="000000" w:sz="8" w:space="0"/>
                    <w:left w:val="nil"/>
                    <w:bottom w:val="single" w:color="000000" w:sz="4" w:space="0"/>
                    <w:right w:val="nil"/>
                    <w:insideH w:val="nil"/>
                    <w:insideV w:val="nil"/>
                  </w:tcBorders>
                  <w:vAlign w:val="center"/>
                </w:tcPr>
                <w:p w14:paraId="400848A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回复或行动示例</w:t>
                  </w:r>
                </w:p>
              </w:tc>
              <w:tc>
                <w:tcPr>
                  <w:tcW w:w="4309" w:type="dxa"/>
                  <w:tcBorders>
                    <w:top w:val="single" w:color="000000" w:sz="8" w:space="0"/>
                    <w:left w:val="nil"/>
                    <w:bottom w:val="single" w:color="000000" w:sz="4" w:space="0"/>
                    <w:right w:val="nil"/>
                    <w:insideH w:val="nil"/>
                    <w:insideV w:val="nil"/>
                  </w:tcBorders>
                  <w:vAlign w:val="center"/>
                </w:tcPr>
                <w:p w14:paraId="3EA345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设计意图</w:t>
                  </w:r>
                </w:p>
              </w:tc>
            </w:tr>
            <w:tr w14:paraId="246CD495">
              <w:trPr>
                <w:cantSplit/>
                <w:jc w:val="center"/>
              </w:trPr>
              <w:tc>
                <w:tcPr>
                  <w:tcW w:w="1928" w:type="dxa"/>
                  <w:tcBorders>
                    <w:top w:val="nil"/>
                    <w:left w:val="nil"/>
                    <w:bottom w:val="nil"/>
                    <w:right w:val="nil"/>
                    <w:insideH w:val="nil"/>
                    <w:insideV w:val="nil"/>
                  </w:tcBorders>
                  <w:vAlign w:val="center"/>
                </w:tcPr>
                <w:p w14:paraId="349A41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学生接受作者结论</w:t>
                  </w:r>
                </w:p>
              </w:tc>
              <w:tc>
                <w:tcPr>
                  <w:tcW w:w="3685" w:type="dxa"/>
                  <w:tcBorders>
                    <w:top w:val="nil"/>
                    <w:left w:val="nil"/>
                    <w:bottom w:val="nil"/>
                    <w:right w:val="nil"/>
                    <w:insideH w:val="nil"/>
                    <w:insideV w:val="nil"/>
                  </w:tcBorders>
                  <w:vAlign w:val="center"/>
                </w:tcPr>
                <w:p w14:paraId="30CD0E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学生：“培训组分数更高，说明培训有效。”</w:t>
                  </w:r>
                </w:p>
              </w:tc>
              <w:tc>
                <w:tcPr>
                  <w:tcW w:w="4309" w:type="dxa"/>
                  <w:tcBorders>
                    <w:top w:val="nil"/>
                    <w:left w:val="nil"/>
                    <w:bottom w:val="nil"/>
                    <w:right w:val="nil"/>
                    <w:insideH w:val="nil"/>
                    <w:insideV w:val="nil"/>
                  </w:tcBorders>
                  <w:vAlign w:val="center"/>
                </w:tcPr>
                <w:p w14:paraId="1A519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确认学生已经形成判断</w:t>
                  </w:r>
                </w:p>
              </w:tc>
            </w:tr>
            <w:tr w14:paraId="361E0E99">
              <w:trPr>
                <w:cantSplit/>
                <w:jc w:val="center"/>
              </w:trPr>
              <w:tc>
                <w:tcPr>
                  <w:tcW w:w="1928" w:type="dxa"/>
                  <w:tcBorders>
                    <w:top w:val="nil"/>
                    <w:left w:val="nil"/>
                    <w:bottom w:val="nil"/>
                    <w:right w:val="nil"/>
                    <w:insideH w:val="nil"/>
                    <w:insideV w:val="nil"/>
                  </w:tcBorders>
                  <w:vAlign w:val="center"/>
                </w:tcPr>
                <w:p w14:paraId="77B802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Agent核对依据</w:t>
                  </w:r>
                </w:p>
              </w:tc>
              <w:tc>
                <w:tcPr>
                  <w:tcW w:w="3685" w:type="dxa"/>
                  <w:tcBorders>
                    <w:top w:val="nil"/>
                    <w:left w:val="nil"/>
                    <w:bottom w:val="nil"/>
                    <w:right w:val="nil"/>
                    <w:insideH w:val="nil"/>
                    <w:insideV w:val="nil"/>
                  </w:tcBorders>
                  <w:vAlign w:val="center"/>
                </w:tcPr>
                <w:p w14:paraId="260AD6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“文章中的两组是怎样形成的？这与你刚才的判断有什么关系？”</w:t>
                  </w:r>
                </w:p>
              </w:tc>
              <w:tc>
                <w:tcPr>
                  <w:tcW w:w="4309" w:type="dxa"/>
                  <w:tcBorders>
                    <w:top w:val="nil"/>
                    <w:left w:val="nil"/>
                    <w:bottom w:val="nil"/>
                    <w:right w:val="nil"/>
                    <w:insideH w:val="nil"/>
                    <w:insideV w:val="nil"/>
                  </w:tcBorders>
                  <w:vAlign w:val="center"/>
                </w:tcPr>
                <w:p w14:paraId="594493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引导关注与因果判断有关的方法信息</w:t>
                  </w:r>
                </w:p>
              </w:tc>
            </w:tr>
            <w:tr w14:paraId="0DD7E75B">
              <w:trPr>
                <w:cantSplit/>
                <w:jc w:val="center"/>
              </w:trPr>
              <w:tc>
                <w:tcPr>
                  <w:tcW w:w="1928" w:type="dxa"/>
                  <w:tcBorders>
                    <w:top w:val="nil"/>
                    <w:left w:val="nil"/>
                    <w:bottom w:val="nil"/>
                    <w:right w:val="nil"/>
                    <w:insideH w:val="nil"/>
                    <w:insideV w:val="nil"/>
                  </w:tcBorders>
                  <w:vAlign w:val="center"/>
                </w:tcPr>
                <w:p w14:paraId="0AFE13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学生找到分组信息</w:t>
                  </w:r>
                </w:p>
              </w:tc>
              <w:tc>
                <w:tcPr>
                  <w:tcW w:w="3685" w:type="dxa"/>
                  <w:tcBorders>
                    <w:top w:val="nil"/>
                    <w:left w:val="nil"/>
                    <w:bottom w:val="nil"/>
                    <w:right w:val="nil"/>
                    <w:insideH w:val="nil"/>
                    <w:insideV w:val="nil"/>
                  </w:tcBorders>
                  <w:vAlign w:val="center"/>
                </w:tcPr>
                <w:p w14:paraId="128BA7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学生：“是学生自己决定是否参加，但我不知道这有什么影响。”</w:t>
                  </w:r>
                </w:p>
              </w:tc>
              <w:tc>
                <w:tcPr>
                  <w:tcW w:w="4309" w:type="dxa"/>
                  <w:tcBorders>
                    <w:top w:val="nil"/>
                    <w:left w:val="nil"/>
                    <w:bottom w:val="nil"/>
                    <w:right w:val="nil"/>
                    <w:insideH w:val="nil"/>
                    <w:insideV w:val="nil"/>
                  </w:tcBorders>
                  <w:vAlign w:val="center"/>
                </w:tcPr>
                <w:p w14:paraId="000D2D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识别其已有依据而缺少推理联系</w:t>
                  </w:r>
                </w:p>
              </w:tc>
            </w:tr>
            <w:tr w14:paraId="61E2D64C">
              <w:trPr>
                <w:cantSplit/>
                <w:jc w:val="center"/>
              </w:trPr>
              <w:tc>
                <w:tcPr>
                  <w:tcW w:w="1928" w:type="dxa"/>
                  <w:tcBorders>
                    <w:top w:val="nil"/>
                    <w:left w:val="nil"/>
                    <w:bottom w:val="nil"/>
                    <w:right w:val="nil"/>
                    <w:insideH w:val="nil"/>
                    <w:insideV w:val="nil"/>
                  </w:tcBorders>
                  <w:vAlign w:val="center"/>
                </w:tcPr>
                <w:p w14:paraId="3E3D2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Agent给方向提示</w:t>
                  </w:r>
                </w:p>
              </w:tc>
              <w:tc>
                <w:tcPr>
                  <w:tcW w:w="3685" w:type="dxa"/>
                  <w:tcBorders>
                    <w:top w:val="nil"/>
                    <w:left w:val="nil"/>
                    <w:bottom w:val="nil"/>
                    <w:right w:val="nil"/>
                    <w:insideH w:val="nil"/>
                    <w:insideV w:val="nil"/>
                  </w:tcBorders>
                  <w:vAlign w:val="center"/>
                </w:tcPr>
                <w:p w14:paraId="2F366D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“参加之前，两组可能在哪些方面就不一样？这些差异会影响考试成绩吗？”</w:t>
                  </w:r>
                </w:p>
              </w:tc>
              <w:tc>
                <w:tcPr>
                  <w:tcW w:w="4309" w:type="dxa"/>
                  <w:tcBorders>
                    <w:top w:val="nil"/>
                    <w:left w:val="nil"/>
                    <w:bottom w:val="nil"/>
                    <w:right w:val="nil"/>
                    <w:insideH w:val="nil"/>
                    <w:insideV w:val="nil"/>
                  </w:tcBorders>
                  <w:vAlign w:val="center"/>
                </w:tcPr>
                <w:p w14:paraId="5DF5BE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缩小范围，保留替代解释让学生生成</w:t>
                  </w:r>
                </w:p>
              </w:tc>
            </w:tr>
            <w:tr w14:paraId="5AA0D539">
              <w:trPr>
                <w:cantSplit/>
                <w:jc w:val="center"/>
              </w:trPr>
              <w:tc>
                <w:tcPr>
                  <w:tcW w:w="1928" w:type="dxa"/>
                  <w:tcBorders>
                    <w:top w:val="nil"/>
                    <w:left w:val="nil"/>
                    <w:bottom w:val="nil"/>
                    <w:right w:val="nil"/>
                    <w:insideH w:val="nil"/>
                    <w:insideV w:val="nil"/>
                  </w:tcBorders>
                  <w:vAlign w:val="center"/>
                </w:tcPr>
                <w:p w14:paraId="21B5B0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学生生成解释</w:t>
                  </w:r>
                </w:p>
              </w:tc>
              <w:tc>
                <w:tcPr>
                  <w:tcW w:w="3685" w:type="dxa"/>
                  <w:tcBorders>
                    <w:top w:val="nil"/>
                    <w:left w:val="nil"/>
                    <w:bottom w:val="nil"/>
                    <w:right w:val="nil"/>
                    <w:insideH w:val="nil"/>
                    <w:insideV w:val="nil"/>
                  </w:tcBorders>
                  <w:vAlign w:val="center"/>
                </w:tcPr>
                <w:p w14:paraId="2CE8EA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学生：“愿意参加的人可能本来就更有动力，动力也可能让成绩更高。”</w:t>
                  </w:r>
                </w:p>
              </w:tc>
              <w:tc>
                <w:tcPr>
                  <w:tcW w:w="4309" w:type="dxa"/>
                  <w:tcBorders>
                    <w:top w:val="nil"/>
                    <w:left w:val="nil"/>
                    <w:bottom w:val="nil"/>
                    <w:right w:val="nil"/>
                    <w:insideH w:val="nil"/>
                    <w:insideV w:val="nil"/>
                  </w:tcBorders>
                  <w:vAlign w:val="center"/>
                </w:tcPr>
                <w:p w14:paraId="715D5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把分组方式、第三变量与结果联系起来</w:t>
                  </w:r>
                </w:p>
              </w:tc>
            </w:tr>
            <w:tr w14:paraId="29515D81">
              <w:trPr>
                <w:cantSplit/>
                <w:jc w:val="center"/>
              </w:trPr>
              <w:tc>
                <w:tcPr>
                  <w:tcW w:w="1928" w:type="dxa"/>
                  <w:tcBorders>
                    <w:top w:val="nil"/>
                    <w:left w:val="nil"/>
                    <w:bottom w:val="nil"/>
                    <w:right w:val="nil"/>
                    <w:insideH w:val="nil"/>
                    <w:insideV w:val="nil"/>
                  </w:tcBorders>
                  <w:vAlign w:val="center"/>
                </w:tcPr>
                <w:p w14:paraId="723537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Agent追问判断边界</w:t>
                  </w:r>
                </w:p>
              </w:tc>
              <w:tc>
                <w:tcPr>
                  <w:tcW w:w="3685" w:type="dxa"/>
                  <w:tcBorders>
                    <w:top w:val="nil"/>
                    <w:left w:val="nil"/>
                    <w:bottom w:val="nil"/>
                    <w:right w:val="nil"/>
                    <w:insideH w:val="nil"/>
                    <w:insideV w:val="nil"/>
                  </w:tcBorders>
                  <w:vAlign w:val="center"/>
                </w:tcPr>
                <w:p w14:paraId="1B9FF01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“如果存在这种可能，你会怎样修改‘培训提高了成绩’这个说法？”</w:t>
                  </w:r>
                </w:p>
              </w:tc>
              <w:tc>
                <w:tcPr>
                  <w:tcW w:w="4309" w:type="dxa"/>
                  <w:tcBorders>
                    <w:top w:val="nil"/>
                    <w:left w:val="nil"/>
                    <w:bottom w:val="nil"/>
                    <w:right w:val="nil"/>
                    <w:insideH w:val="nil"/>
                    <w:insideV w:val="nil"/>
                  </w:tcBorders>
                  <w:vAlign w:val="center"/>
                </w:tcPr>
                <w:p w14:paraId="57FBB0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引导区分观察差异与因果结论</w:t>
                  </w:r>
                </w:p>
              </w:tc>
            </w:tr>
            <w:tr w14:paraId="30B4BC9B">
              <w:trPr>
                <w:cantSplit/>
                <w:jc w:val="center"/>
              </w:trPr>
              <w:tc>
                <w:tcPr>
                  <w:tcW w:w="1928" w:type="dxa"/>
                  <w:tcBorders>
                    <w:top w:val="nil"/>
                    <w:left w:val="nil"/>
                    <w:bottom w:val="single" w:color="000000" w:sz="8" w:space="0"/>
                    <w:right w:val="nil"/>
                    <w:insideH w:val="nil"/>
                    <w:insideV w:val="nil"/>
                  </w:tcBorders>
                  <w:vAlign w:val="center"/>
                </w:tcPr>
                <w:p w14:paraId="2B0AB0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学生修正判断</w:t>
                  </w:r>
                </w:p>
              </w:tc>
              <w:tc>
                <w:tcPr>
                  <w:tcW w:w="3685" w:type="dxa"/>
                  <w:tcBorders>
                    <w:top w:val="nil"/>
                    <w:left w:val="nil"/>
                    <w:bottom w:val="single" w:color="000000" w:sz="8" w:space="0"/>
                    <w:right w:val="nil"/>
                    <w:insideH w:val="nil"/>
                    <w:insideV w:val="nil"/>
                  </w:tcBorders>
                  <w:vAlign w:val="center"/>
                </w:tcPr>
                <w:p w14:paraId="528A7F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学生：“现在只能说明参加者成绩更高，还不能确定差异来自培训。”</w:t>
                  </w:r>
                </w:p>
              </w:tc>
              <w:tc>
                <w:tcPr>
                  <w:tcW w:w="4309" w:type="dxa"/>
                  <w:tcBorders>
                    <w:top w:val="nil"/>
                    <w:left w:val="nil"/>
                    <w:bottom w:val="single" w:color="000000" w:sz="8" w:space="0"/>
                    <w:right w:val="nil"/>
                    <w:insideH w:val="nil"/>
                    <w:insideV w:val="nil"/>
                  </w:tcBorders>
                  <w:vAlign w:val="center"/>
                </w:tcPr>
                <w:p w14:paraId="001C3B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形成有理由且有限定的评价</w:t>
                  </w:r>
                </w:p>
              </w:tc>
            </w:tr>
          </w:tbl>
          <w:p w14:paraId="3BC172AD">
            <w:pPr>
              <w:spacing w:before="0" w:after="40" w:line="40" w:lineRule="exact"/>
            </w:pPr>
          </w:p>
          <w:p w14:paraId="7B88BD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p w14:paraId="7594A23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p w14:paraId="131EC43D">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表18  开发检查情境与预期表现</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8E79C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4D6E3B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检查情境</w:t>
                  </w:r>
                </w:p>
              </w:tc>
              <w:tc>
                <w:tcPr>
                  <w:tcW w:w="3685" w:type="dxa"/>
                  <w:tcBorders>
                    <w:top w:val="single" w:color="000000" w:sz="8" w:space="0"/>
                    <w:left w:val="nil"/>
                    <w:bottom w:val="single" w:color="000000" w:sz="4" w:space="0"/>
                    <w:right w:val="nil"/>
                    <w:insideH w:val="nil"/>
                    <w:insideV w:val="nil"/>
                  </w:tcBorders>
                  <w:vAlign w:val="center"/>
                </w:tcPr>
                <w:p w14:paraId="2F69AC6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预期表现</w:t>
                  </w:r>
                </w:p>
              </w:tc>
              <w:tc>
                <w:tcPr>
                  <w:tcW w:w="4309" w:type="dxa"/>
                  <w:tcBorders>
                    <w:top w:val="single" w:color="000000" w:sz="8" w:space="0"/>
                    <w:left w:val="nil"/>
                    <w:bottom w:val="single" w:color="000000" w:sz="4" w:space="0"/>
                    <w:right w:val="nil"/>
                    <w:insideH w:val="nil"/>
                    <w:insideV w:val="nil"/>
                  </w:tcBorders>
                  <w:vAlign w:val="center"/>
                </w:tcPr>
                <w:p w14:paraId="1FA285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调整方向</w:t>
                  </w:r>
                </w:p>
              </w:tc>
            </w:tr>
            <w:tr w14:paraId="5715D747">
              <w:trPr>
                <w:cantSplit/>
                <w:jc w:val="center"/>
              </w:trPr>
              <w:tc>
                <w:tcPr>
                  <w:tcW w:w="1928" w:type="dxa"/>
                  <w:tcBorders>
                    <w:top w:val="nil"/>
                    <w:left w:val="nil"/>
                    <w:bottom w:val="nil"/>
                    <w:right w:val="nil"/>
                    <w:insideH w:val="nil"/>
                    <w:insideV w:val="nil"/>
                  </w:tcBorders>
                  <w:vAlign w:val="center"/>
                </w:tcPr>
                <w:p w14:paraId="22EAB3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用户请求基础概念解释</w:t>
                  </w:r>
                </w:p>
              </w:tc>
              <w:tc>
                <w:tcPr>
                  <w:tcW w:w="3685" w:type="dxa"/>
                  <w:tcBorders>
                    <w:top w:val="nil"/>
                    <w:left w:val="nil"/>
                    <w:bottom w:val="nil"/>
                    <w:right w:val="nil"/>
                    <w:insideH w:val="nil"/>
                    <w:insideV w:val="nil"/>
                  </w:tcBorders>
                  <w:vAlign w:val="center"/>
                </w:tcPr>
                <w:p w14:paraId="1431AE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给出与原文有关、便于理解的说明</w:t>
                  </w:r>
                </w:p>
              </w:tc>
              <w:tc>
                <w:tcPr>
                  <w:tcW w:w="4309" w:type="dxa"/>
                  <w:tcBorders>
                    <w:top w:val="nil"/>
                    <w:left w:val="nil"/>
                    <w:bottom w:val="nil"/>
                    <w:right w:val="nil"/>
                    <w:insideH w:val="nil"/>
                    <w:insideV w:val="nil"/>
                  </w:tcBorders>
                  <w:vAlign w:val="center"/>
                </w:tcPr>
                <w:p w14:paraId="3DE1B0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修改入口识别与概念解释规则</w:t>
                  </w:r>
                </w:p>
              </w:tc>
            </w:tr>
            <w:tr w14:paraId="0F10F0FF">
              <w:trPr>
                <w:cantSplit/>
                <w:jc w:val="center"/>
              </w:trPr>
              <w:tc>
                <w:tcPr>
                  <w:tcW w:w="1928" w:type="dxa"/>
                  <w:tcBorders>
                    <w:top w:val="nil"/>
                    <w:left w:val="nil"/>
                    <w:bottom w:val="nil"/>
                    <w:right w:val="nil"/>
                    <w:insideH w:val="nil"/>
                    <w:insideV w:val="nil"/>
                  </w:tcBorders>
                  <w:vAlign w:val="center"/>
                </w:tcPr>
                <w:p w14:paraId="1FB3FF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用户判断正确但理由不足</w:t>
                  </w:r>
                </w:p>
              </w:tc>
              <w:tc>
                <w:tcPr>
                  <w:tcW w:w="3685" w:type="dxa"/>
                  <w:tcBorders>
                    <w:top w:val="nil"/>
                    <w:left w:val="nil"/>
                    <w:bottom w:val="nil"/>
                    <w:right w:val="nil"/>
                    <w:insideH w:val="nil"/>
                    <w:insideV w:val="nil"/>
                  </w:tcBorders>
                  <w:vAlign w:val="center"/>
                </w:tcPr>
                <w:p w14:paraId="7A99C4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围绕缺失关系继续追问</w:t>
                  </w:r>
                </w:p>
              </w:tc>
              <w:tc>
                <w:tcPr>
                  <w:tcW w:w="4309" w:type="dxa"/>
                  <w:tcBorders>
                    <w:top w:val="nil"/>
                    <w:left w:val="nil"/>
                    <w:bottom w:val="nil"/>
                    <w:right w:val="nil"/>
                    <w:insideH w:val="nil"/>
                    <w:insideV w:val="nil"/>
                  </w:tcBorders>
                  <w:vAlign w:val="center"/>
                </w:tcPr>
                <w:p w14:paraId="1B961E9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明确当前推理目标，减少泛泛提问</w:t>
                  </w:r>
                </w:p>
              </w:tc>
            </w:tr>
            <w:tr w14:paraId="21027C4A">
              <w:trPr>
                <w:cantSplit/>
                <w:jc w:val="center"/>
              </w:trPr>
              <w:tc>
                <w:tcPr>
                  <w:tcW w:w="1928" w:type="dxa"/>
                  <w:tcBorders>
                    <w:top w:val="nil"/>
                    <w:left w:val="nil"/>
                    <w:bottom w:val="nil"/>
                    <w:right w:val="nil"/>
                    <w:insideH w:val="nil"/>
                    <w:insideV w:val="nil"/>
                  </w:tcBorders>
                  <w:vAlign w:val="center"/>
                </w:tcPr>
                <w:p w14:paraId="7A843A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用户提出不成立的批评</w:t>
                  </w:r>
                </w:p>
              </w:tc>
              <w:tc>
                <w:tcPr>
                  <w:tcW w:w="3685" w:type="dxa"/>
                  <w:tcBorders>
                    <w:top w:val="nil"/>
                    <w:left w:val="nil"/>
                    <w:bottom w:val="nil"/>
                    <w:right w:val="nil"/>
                    <w:insideH w:val="nil"/>
                    <w:insideV w:val="nil"/>
                  </w:tcBorders>
                  <w:vAlign w:val="center"/>
                </w:tcPr>
                <w:p w14:paraId="106BB3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回到原文检验依据及方法原则</w:t>
                  </w:r>
                </w:p>
              </w:tc>
              <w:tc>
                <w:tcPr>
                  <w:tcW w:w="4309" w:type="dxa"/>
                  <w:tcBorders>
                    <w:top w:val="nil"/>
                    <w:left w:val="nil"/>
                    <w:bottom w:val="nil"/>
                    <w:right w:val="nil"/>
                    <w:insideH w:val="nil"/>
                    <w:insideV w:val="nil"/>
                  </w:tcBorders>
                  <w:vAlign w:val="center"/>
                </w:tcPr>
                <w:p w14:paraId="51FC2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改善事实核对，避免直接附和</w:t>
                  </w:r>
                </w:p>
              </w:tc>
            </w:tr>
            <w:tr w14:paraId="6C44B4EC">
              <w:trPr>
                <w:cantSplit/>
                <w:jc w:val="center"/>
              </w:trPr>
              <w:tc>
                <w:tcPr>
                  <w:tcW w:w="1928" w:type="dxa"/>
                  <w:tcBorders>
                    <w:top w:val="nil"/>
                    <w:left w:val="nil"/>
                    <w:bottom w:val="nil"/>
                    <w:right w:val="nil"/>
                    <w:insideH w:val="nil"/>
                    <w:insideV w:val="nil"/>
                  </w:tcBorders>
                  <w:vAlign w:val="center"/>
                </w:tcPr>
                <w:p w14:paraId="692237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用户已经充分解释</w:t>
                  </w:r>
                </w:p>
              </w:tc>
              <w:tc>
                <w:tcPr>
                  <w:tcW w:w="3685" w:type="dxa"/>
                  <w:tcBorders>
                    <w:top w:val="nil"/>
                    <w:left w:val="nil"/>
                    <w:bottom w:val="nil"/>
                    <w:right w:val="nil"/>
                    <w:insideH w:val="nil"/>
                    <w:insideV w:val="nil"/>
                  </w:tcBorders>
                  <w:vAlign w:val="center"/>
                </w:tcPr>
                <w:p w14:paraId="379D46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确认并允许转向下一问题</w:t>
                  </w:r>
                </w:p>
              </w:tc>
              <w:tc>
                <w:tcPr>
                  <w:tcW w:w="4309" w:type="dxa"/>
                  <w:tcBorders>
                    <w:top w:val="nil"/>
                    <w:left w:val="nil"/>
                    <w:bottom w:val="nil"/>
                    <w:right w:val="nil"/>
                    <w:insideH w:val="nil"/>
                    <w:insideV w:val="nil"/>
                  </w:tcBorders>
                  <w:vAlign w:val="center"/>
                </w:tcPr>
                <w:p w14:paraId="2B4FDD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完善结束条件与记忆更新</w:t>
                  </w:r>
                </w:p>
              </w:tc>
            </w:tr>
            <w:tr w14:paraId="45F37570">
              <w:trPr>
                <w:cantSplit/>
                <w:jc w:val="center"/>
              </w:trPr>
              <w:tc>
                <w:tcPr>
                  <w:tcW w:w="1928" w:type="dxa"/>
                  <w:tcBorders>
                    <w:top w:val="nil"/>
                    <w:left w:val="nil"/>
                    <w:bottom w:val="nil"/>
                    <w:right w:val="nil"/>
                    <w:insideH w:val="nil"/>
                    <w:insideV w:val="nil"/>
                  </w:tcBorders>
                  <w:vAlign w:val="center"/>
                </w:tcPr>
                <w:p w14:paraId="36814E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用户多次求助</w:t>
                  </w:r>
                </w:p>
              </w:tc>
              <w:tc>
                <w:tcPr>
                  <w:tcW w:w="3685" w:type="dxa"/>
                  <w:tcBorders>
                    <w:top w:val="nil"/>
                    <w:left w:val="nil"/>
                    <w:bottom w:val="nil"/>
                    <w:right w:val="nil"/>
                    <w:insideH w:val="nil"/>
                    <w:insideV w:val="nil"/>
                  </w:tcBorders>
                  <w:vAlign w:val="center"/>
                </w:tcPr>
                <w:p w14:paraId="6AFE33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提供更具体线索或必要讲解</w:t>
                  </w:r>
                </w:p>
              </w:tc>
              <w:tc>
                <w:tcPr>
                  <w:tcW w:w="4309" w:type="dxa"/>
                  <w:tcBorders>
                    <w:top w:val="nil"/>
                    <w:left w:val="nil"/>
                    <w:bottom w:val="nil"/>
                    <w:right w:val="nil"/>
                    <w:insideH w:val="nil"/>
                    <w:insideV w:val="nil"/>
                  </w:tcBorders>
                  <w:vAlign w:val="center"/>
                </w:tcPr>
                <w:p w14:paraId="6FF42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调整帮助层级的选择</w:t>
                  </w:r>
                </w:p>
              </w:tc>
            </w:tr>
            <w:tr w14:paraId="3D09DE45">
              <w:trPr>
                <w:cantSplit/>
                <w:jc w:val="center"/>
              </w:trPr>
              <w:tc>
                <w:tcPr>
                  <w:tcW w:w="1928" w:type="dxa"/>
                  <w:tcBorders>
                    <w:top w:val="nil"/>
                    <w:left w:val="nil"/>
                    <w:bottom w:val="single" w:color="000000" w:sz="8" w:space="0"/>
                    <w:right w:val="nil"/>
                    <w:insideH w:val="nil"/>
                    <w:insideV w:val="nil"/>
                  </w:tcBorders>
                  <w:vAlign w:val="center"/>
                </w:tcPr>
                <w:p w14:paraId="28DF7B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用户切换或停止讨论</w:t>
                  </w:r>
                </w:p>
              </w:tc>
              <w:tc>
                <w:tcPr>
                  <w:tcW w:w="3685" w:type="dxa"/>
                  <w:tcBorders>
                    <w:top w:val="nil"/>
                    <w:left w:val="nil"/>
                    <w:bottom w:val="single" w:color="000000" w:sz="8" w:space="0"/>
                    <w:right w:val="nil"/>
                    <w:insideH w:val="nil"/>
                    <w:insideV w:val="nil"/>
                  </w:tcBorders>
                  <w:vAlign w:val="center"/>
                </w:tcPr>
                <w:p w14:paraId="05E7E6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执行其选择并保留已有记录</w:t>
                  </w:r>
                </w:p>
              </w:tc>
              <w:tc>
                <w:tcPr>
                  <w:tcW w:w="4309" w:type="dxa"/>
                  <w:tcBorders>
                    <w:top w:val="nil"/>
                    <w:left w:val="nil"/>
                    <w:bottom w:val="single" w:color="000000" w:sz="8" w:space="0"/>
                    <w:right w:val="nil"/>
                    <w:insideH w:val="nil"/>
                    <w:insideV w:val="nil"/>
                  </w:tcBorders>
                  <w:vAlign w:val="center"/>
                </w:tcPr>
                <w:p w14:paraId="7D6CC2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完善用户控制与状态切换</w:t>
                  </w:r>
                </w:p>
              </w:tc>
            </w:tr>
          </w:tbl>
          <w:p w14:paraId="2EF495A0">
            <w:pPr>
              <w:spacing w:before="0" w:after="40" w:line="40" w:lineRule="exact"/>
            </w:pPr>
          </w:p>
          <w:p w14:paraId="3F32CA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p w14:paraId="585BF44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2.3.5 可用性测试</w:t>
            </w:r>
          </w:p>
          <w:p w14:paraId="514932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p w14:paraId="63E89A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p w14:paraId="370431FB">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表19  可用性测试观察内容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E4132B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CAEB7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测试方面</w:t>
                  </w:r>
                </w:p>
              </w:tc>
              <w:tc>
                <w:tcPr>
                  <w:tcW w:w="3685" w:type="dxa"/>
                  <w:tcBorders>
                    <w:top w:val="single" w:color="000000" w:sz="8" w:space="0"/>
                    <w:left w:val="nil"/>
                    <w:bottom w:val="single" w:color="000000" w:sz="4" w:space="0"/>
                    <w:right w:val="nil"/>
                    <w:insideH w:val="nil"/>
                    <w:insideV w:val="nil"/>
                  </w:tcBorders>
                  <w:vAlign w:val="center"/>
                </w:tcPr>
                <w:p w14:paraId="395B83D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重点观察</w:t>
                  </w:r>
                </w:p>
              </w:tc>
              <w:tc>
                <w:tcPr>
                  <w:tcW w:w="4309" w:type="dxa"/>
                  <w:tcBorders>
                    <w:top w:val="single" w:color="000000" w:sz="8" w:space="0"/>
                    <w:left w:val="nil"/>
                    <w:bottom w:val="single" w:color="000000" w:sz="4" w:space="0"/>
                    <w:right w:val="nil"/>
                    <w:insideH w:val="nil"/>
                    <w:insideV w:val="nil"/>
                  </w:tcBorders>
                  <w:vAlign w:val="center"/>
                </w:tcPr>
                <w:p w14:paraId="14BF45D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主要资料</w:t>
                  </w:r>
                </w:p>
              </w:tc>
            </w:tr>
            <w:tr w14:paraId="4F163245">
              <w:trPr>
                <w:cantSplit/>
                <w:jc w:val="center"/>
              </w:trPr>
              <w:tc>
                <w:tcPr>
                  <w:tcW w:w="1928" w:type="dxa"/>
                  <w:tcBorders>
                    <w:top w:val="nil"/>
                    <w:left w:val="nil"/>
                    <w:bottom w:val="nil"/>
                    <w:right w:val="nil"/>
                    <w:insideH w:val="nil"/>
                    <w:insideV w:val="nil"/>
                  </w:tcBorders>
                  <w:vAlign w:val="center"/>
                </w:tcPr>
                <w:p w14:paraId="52B1A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阅读与对话操作</w:t>
                  </w:r>
                </w:p>
              </w:tc>
              <w:tc>
                <w:tcPr>
                  <w:tcW w:w="3685" w:type="dxa"/>
                  <w:tcBorders>
                    <w:top w:val="nil"/>
                    <w:left w:val="nil"/>
                    <w:bottom w:val="nil"/>
                    <w:right w:val="nil"/>
                    <w:insideH w:val="nil"/>
                    <w:insideV w:val="nil"/>
                  </w:tcBorders>
                  <w:vAlign w:val="center"/>
                </w:tcPr>
                <w:p w14:paraId="6DDCD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能否找到段落、发送选中文本、查看回复并返回原文</w:t>
                  </w:r>
                </w:p>
              </w:tc>
              <w:tc>
                <w:tcPr>
                  <w:tcW w:w="4309" w:type="dxa"/>
                  <w:tcBorders>
                    <w:top w:val="nil"/>
                    <w:left w:val="nil"/>
                    <w:bottom w:val="nil"/>
                    <w:right w:val="nil"/>
                    <w:insideH w:val="nil"/>
                    <w:insideV w:val="nil"/>
                  </w:tcBorders>
                  <w:vAlign w:val="center"/>
                </w:tcPr>
                <w:p w14:paraId="5A852F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操作成功、错误、求助及录屏</w:t>
                  </w:r>
                </w:p>
              </w:tc>
            </w:tr>
            <w:tr w14:paraId="31011301">
              <w:trPr>
                <w:cantSplit/>
                <w:jc w:val="center"/>
              </w:trPr>
              <w:tc>
                <w:tcPr>
                  <w:tcW w:w="1928" w:type="dxa"/>
                  <w:tcBorders>
                    <w:top w:val="nil"/>
                    <w:left w:val="nil"/>
                    <w:bottom w:val="nil"/>
                    <w:right w:val="nil"/>
                    <w:insideH w:val="nil"/>
                    <w:insideV w:val="nil"/>
                  </w:tcBorders>
                  <w:vAlign w:val="center"/>
                </w:tcPr>
                <w:p w14:paraId="74B3B0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追问可理解性</w:t>
                  </w:r>
                </w:p>
              </w:tc>
              <w:tc>
                <w:tcPr>
                  <w:tcW w:w="3685" w:type="dxa"/>
                  <w:tcBorders>
                    <w:top w:val="nil"/>
                    <w:left w:val="nil"/>
                    <w:bottom w:val="nil"/>
                    <w:right w:val="nil"/>
                    <w:insideH w:val="nil"/>
                    <w:insideV w:val="nil"/>
                  </w:tcBorders>
                  <w:vAlign w:val="center"/>
                </w:tcPr>
                <w:p w14:paraId="0EF119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是否明白问题并知道怎样回应</w:t>
                  </w:r>
                </w:p>
              </w:tc>
              <w:tc>
                <w:tcPr>
                  <w:tcW w:w="4309" w:type="dxa"/>
                  <w:tcBorders>
                    <w:top w:val="nil"/>
                    <w:left w:val="nil"/>
                    <w:bottom w:val="nil"/>
                    <w:right w:val="nil"/>
                    <w:insideH w:val="nil"/>
                    <w:insideV w:val="nil"/>
                  </w:tcBorders>
                  <w:vAlign w:val="center"/>
                </w:tcPr>
                <w:p w14:paraId="78EDB32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澄清请求、答非所问与回顾说明</w:t>
                  </w:r>
                </w:p>
              </w:tc>
            </w:tr>
            <w:tr w14:paraId="691278EF">
              <w:trPr>
                <w:cantSplit/>
                <w:jc w:val="center"/>
              </w:trPr>
              <w:tc>
                <w:tcPr>
                  <w:tcW w:w="1928" w:type="dxa"/>
                  <w:tcBorders>
                    <w:top w:val="nil"/>
                    <w:left w:val="nil"/>
                    <w:bottom w:val="nil"/>
                    <w:right w:val="nil"/>
                    <w:insideH w:val="nil"/>
                    <w:insideV w:val="nil"/>
                  </w:tcBorders>
                  <w:vAlign w:val="center"/>
                </w:tcPr>
                <w:p w14:paraId="09D08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追问与困难的匹配</w:t>
                  </w:r>
                </w:p>
              </w:tc>
              <w:tc>
                <w:tcPr>
                  <w:tcW w:w="3685" w:type="dxa"/>
                  <w:tcBorders>
                    <w:top w:val="nil"/>
                    <w:left w:val="nil"/>
                    <w:bottom w:val="nil"/>
                    <w:right w:val="nil"/>
                    <w:insideH w:val="nil"/>
                    <w:insideV w:val="nil"/>
                  </w:tcBorders>
                  <w:vAlign w:val="center"/>
                </w:tcPr>
                <w:p w14:paraId="4E753A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需要解释时是否得到解释，有判断时是否围绕依据讨论</w:t>
                  </w:r>
                </w:p>
              </w:tc>
              <w:tc>
                <w:tcPr>
                  <w:tcW w:w="4309" w:type="dxa"/>
                  <w:tcBorders>
                    <w:top w:val="nil"/>
                    <w:left w:val="nil"/>
                    <w:bottom w:val="nil"/>
                    <w:right w:val="nil"/>
                    <w:insideH w:val="nil"/>
                    <w:insideV w:val="nil"/>
                  </w:tcBorders>
                  <w:vAlign w:val="center"/>
                </w:tcPr>
                <w:p w14:paraId="21AFB6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对话片段与访谈</w:t>
                  </w:r>
                </w:p>
              </w:tc>
            </w:tr>
            <w:tr w14:paraId="6C83269F">
              <w:trPr>
                <w:cantSplit/>
                <w:jc w:val="center"/>
              </w:trPr>
              <w:tc>
                <w:tcPr>
                  <w:tcW w:w="1928" w:type="dxa"/>
                  <w:tcBorders>
                    <w:top w:val="nil"/>
                    <w:left w:val="nil"/>
                    <w:bottom w:val="nil"/>
                    <w:right w:val="nil"/>
                    <w:insideH w:val="nil"/>
                    <w:insideV w:val="nil"/>
                  </w:tcBorders>
                  <w:vAlign w:val="center"/>
                </w:tcPr>
                <w:p w14:paraId="44D7BC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帮助程度适切性</w:t>
                  </w:r>
                </w:p>
              </w:tc>
              <w:tc>
                <w:tcPr>
                  <w:tcW w:w="3685" w:type="dxa"/>
                  <w:tcBorders>
                    <w:top w:val="nil"/>
                    <w:left w:val="nil"/>
                    <w:bottom w:val="nil"/>
                    <w:right w:val="nil"/>
                    <w:insideH w:val="nil"/>
                    <w:insideV w:val="nil"/>
                  </w:tcBorders>
                  <w:vAlign w:val="center"/>
                </w:tcPr>
                <w:p w14:paraId="77CF9D0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提示是否过于笼统、直接或冗长，卡住时是否得到支持</w:t>
                  </w:r>
                </w:p>
              </w:tc>
              <w:tc>
                <w:tcPr>
                  <w:tcW w:w="4309" w:type="dxa"/>
                  <w:tcBorders>
                    <w:top w:val="nil"/>
                    <w:left w:val="nil"/>
                    <w:bottom w:val="nil"/>
                    <w:right w:val="nil"/>
                    <w:insideH w:val="nil"/>
                    <w:insideV w:val="nil"/>
                  </w:tcBorders>
                  <w:vAlign w:val="center"/>
                </w:tcPr>
                <w:p w14:paraId="359AD1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停滞、重复提问、请求讲解</w:t>
                  </w:r>
                </w:p>
              </w:tc>
            </w:tr>
            <w:tr w14:paraId="5DEB3185">
              <w:trPr>
                <w:cantSplit/>
                <w:jc w:val="center"/>
              </w:trPr>
              <w:tc>
                <w:tcPr>
                  <w:tcW w:w="1928" w:type="dxa"/>
                  <w:tcBorders>
                    <w:top w:val="nil"/>
                    <w:left w:val="nil"/>
                    <w:bottom w:val="nil"/>
                    <w:right w:val="nil"/>
                    <w:insideH w:val="nil"/>
                    <w:insideV w:val="nil"/>
                  </w:tcBorders>
                  <w:vAlign w:val="center"/>
                </w:tcPr>
                <w:p w14:paraId="59870E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对话连续性</w:t>
                  </w:r>
                </w:p>
              </w:tc>
              <w:tc>
                <w:tcPr>
                  <w:tcW w:w="3685" w:type="dxa"/>
                  <w:tcBorders>
                    <w:top w:val="nil"/>
                    <w:left w:val="nil"/>
                    <w:bottom w:val="nil"/>
                    <w:right w:val="nil"/>
                    <w:insideH w:val="nil"/>
                    <w:insideV w:val="nil"/>
                  </w:tcBorders>
                  <w:vAlign w:val="center"/>
                </w:tcPr>
                <w:p w14:paraId="54678C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是否联系已经表达的判断，避免重复追问</w:t>
                  </w:r>
                </w:p>
              </w:tc>
              <w:tc>
                <w:tcPr>
                  <w:tcW w:w="4309" w:type="dxa"/>
                  <w:tcBorders>
                    <w:top w:val="nil"/>
                    <w:left w:val="nil"/>
                    <w:bottom w:val="nil"/>
                    <w:right w:val="nil"/>
                    <w:insideH w:val="nil"/>
                    <w:insideV w:val="nil"/>
                  </w:tcBorders>
                  <w:vAlign w:val="center"/>
                </w:tcPr>
                <w:p w14:paraId="360AFE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跨轮记录与用户反馈</w:t>
                  </w:r>
                </w:p>
              </w:tc>
            </w:tr>
            <w:tr w14:paraId="03684070">
              <w:trPr>
                <w:cantSplit/>
                <w:jc w:val="center"/>
              </w:trPr>
              <w:tc>
                <w:tcPr>
                  <w:tcW w:w="1928" w:type="dxa"/>
                  <w:tcBorders>
                    <w:top w:val="nil"/>
                    <w:left w:val="nil"/>
                    <w:bottom w:val="nil"/>
                    <w:right w:val="nil"/>
                    <w:insideH w:val="nil"/>
                    <w:insideV w:val="nil"/>
                  </w:tcBorders>
                  <w:vAlign w:val="center"/>
                </w:tcPr>
                <w:p w14:paraId="395543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节奏与控制</w:t>
                  </w:r>
                </w:p>
              </w:tc>
              <w:tc>
                <w:tcPr>
                  <w:tcW w:w="3685" w:type="dxa"/>
                  <w:tcBorders>
                    <w:top w:val="nil"/>
                    <w:left w:val="nil"/>
                    <w:bottom w:val="nil"/>
                    <w:right w:val="nil"/>
                    <w:insideH w:val="nil"/>
                    <w:insideV w:val="nil"/>
                  </w:tcBorders>
                  <w:vAlign w:val="center"/>
                </w:tcPr>
                <w:p w14:paraId="05A50E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能否请求提示、讲解、切换或结束</w:t>
                  </w:r>
                </w:p>
              </w:tc>
              <w:tc>
                <w:tcPr>
                  <w:tcW w:w="4309" w:type="dxa"/>
                  <w:tcBorders>
                    <w:top w:val="nil"/>
                    <w:left w:val="nil"/>
                    <w:bottom w:val="nil"/>
                    <w:right w:val="nil"/>
                    <w:insideH w:val="nil"/>
                    <w:insideV w:val="nil"/>
                  </w:tcBorders>
                  <w:vAlign w:val="center"/>
                </w:tcPr>
                <w:p w14:paraId="028212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操作记录与回顾访谈</w:t>
                  </w:r>
                </w:p>
              </w:tc>
            </w:tr>
            <w:tr w14:paraId="7336EB81">
              <w:trPr>
                <w:cantSplit/>
                <w:jc w:val="center"/>
              </w:trPr>
              <w:tc>
                <w:tcPr>
                  <w:tcW w:w="1928" w:type="dxa"/>
                  <w:tcBorders>
                    <w:top w:val="nil"/>
                    <w:left w:val="nil"/>
                    <w:bottom w:val="single" w:color="000000" w:sz="8" w:space="0"/>
                    <w:right w:val="nil"/>
                    <w:insideH w:val="nil"/>
                    <w:insideV w:val="nil"/>
                  </w:tcBorders>
                  <w:vAlign w:val="center"/>
                </w:tcPr>
                <w:p w14:paraId="61936D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总体可用性</w:t>
                  </w:r>
                </w:p>
              </w:tc>
              <w:tc>
                <w:tcPr>
                  <w:tcW w:w="3685" w:type="dxa"/>
                  <w:tcBorders>
                    <w:top w:val="nil"/>
                    <w:left w:val="nil"/>
                    <w:bottom w:val="single" w:color="000000" w:sz="8" w:space="0"/>
                    <w:right w:val="nil"/>
                    <w:insideH w:val="nil"/>
                    <w:insideV w:val="nil"/>
                  </w:tcBorders>
                  <w:vAlign w:val="center"/>
                </w:tcPr>
                <w:p w14:paraId="305F1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系统是否易于学习和使用</w:t>
                  </w:r>
                </w:p>
              </w:tc>
              <w:tc>
                <w:tcPr>
                  <w:tcW w:w="4309" w:type="dxa"/>
                  <w:tcBorders>
                    <w:top w:val="nil"/>
                    <w:left w:val="nil"/>
                    <w:bottom w:val="single" w:color="000000" w:sz="8" w:space="0"/>
                    <w:right w:val="nil"/>
                    <w:insideH w:val="nil"/>
                    <w:insideV w:val="nil"/>
                  </w:tcBorders>
                  <w:vAlign w:val="center"/>
                </w:tcPr>
                <w:p w14:paraId="44FD75C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SUS及开放意见</w:t>
                  </w:r>
                </w:p>
              </w:tc>
            </w:tr>
          </w:tbl>
          <w:p w14:paraId="707F6349">
            <w:pPr>
              <w:spacing w:before="0" w:after="40" w:line="40" w:lineRule="exact"/>
            </w:pPr>
          </w:p>
          <w:p w14:paraId="34BB535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p w14:paraId="108697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p w14:paraId="2A184411">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研究三 效果实验</w:t>
            </w:r>
          </w:p>
          <w:p w14:paraId="150090F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p w14:paraId="467C2EF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2.4.1 设计与参与者</w:t>
            </w:r>
          </w:p>
          <w:p w14:paraId="403B49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p w14:paraId="00D67A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p w14:paraId="585E25E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p w14:paraId="56DD1B8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p w14:paraId="1733541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p w14:paraId="4ED4A65C">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表20  随机分组与材料顺序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757"/>
              <w:gridCol w:w="1417"/>
              <w:gridCol w:w="1417"/>
              <w:gridCol w:w="2494"/>
              <w:gridCol w:w="2835"/>
            </w:tblGrid>
            <w:tr w14:paraId="0DABFCD1">
              <w:trPr>
                <w:cantSplit/>
                <w:tblHeader/>
                <w:jc w:val="center"/>
              </w:trPr>
              <w:tc>
                <w:tcPr>
                  <w:tcW w:w="1757" w:type="dxa"/>
                  <w:tcBorders>
                    <w:top w:val="single" w:color="000000" w:sz="8" w:space="0"/>
                    <w:left w:val="nil"/>
                    <w:bottom w:val="single" w:color="000000" w:sz="4" w:space="0"/>
                    <w:right w:val="nil"/>
                    <w:insideH w:val="nil"/>
                    <w:insideV w:val="nil"/>
                  </w:tcBorders>
                  <w:vAlign w:val="center"/>
                </w:tcPr>
                <w:p w14:paraId="13E0E1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1417" w:type="dxa"/>
                  <w:tcBorders>
                    <w:top w:val="single" w:color="000000" w:sz="8" w:space="0"/>
                    <w:left w:val="nil"/>
                    <w:bottom w:val="single" w:color="000000" w:sz="4" w:space="0"/>
                    <w:right w:val="nil"/>
                    <w:insideH w:val="nil"/>
                    <w:insideV w:val="nil"/>
                  </w:tcBorders>
                  <w:vAlign w:val="center"/>
                </w:tcPr>
                <w:p w14:paraId="06C62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前测顺序一</w:t>
                  </w:r>
                </w:p>
              </w:tc>
              <w:tc>
                <w:tcPr>
                  <w:tcW w:w="1417" w:type="dxa"/>
                  <w:tcBorders>
                    <w:top w:val="single" w:color="000000" w:sz="8" w:space="0"/>
                    <w:left w:val="nil"/>
                    <w:bottom w:val="single" w:color="000000" w:sz="4" w:space="0"/>
                    <w:right w:val="nil"/>
                    <w:insideH w:val="nil"/>
                    <w:insideV w:val="nil"/>
                  </w:tcBorders>
                  <w:vAlign w:val="center"/>
                </w:tcPr>
                <w:p w14:paraId="464173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前测顺序二</w:t>
                  </w:r>
                </w:p>
              </w:tc>
              <w:tc>
                <w:tcPr>
                  <w:tcW w:w="2494" w:type="dxa"/>
                  <w:tcBorders>
                    <w:top w:val="single" w:color="000000" w:sz="8" w:space="0"/>
                    <w:left w:val="nil"/>
                    <w:bottom w:val="single" w:color="000000" w:sz="4" w:space="0"/>
                    <w:right w:val="nil"/>
                    <w:insideH w:val="nil"/>
                    <w:insideV w:val="nil"/>
                  </w:tcBorders>
                  <w:vAlign w:val="center"/>
                </w:tcPr>
                <w:p w14:paraId="52371C7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训练材料及支持</w:t>
                  </w:r>
                </w:p>
              </w:tc>
              <w:tc>
                <w:tcPr>
                  <w:tcW w:w="2835" w:type="dxa"/>
                  <w:tcBorders>
                    <w:top w:val="single" w:color="000000" w:sz="8" w:space="0"/>
                    <w:left w:val="nil"/>
                    <w:bottom w:val="single" w:color="000000" w:sz="4" w:space="0"/>
                    <w:right w:val="nil"/>
                    <w:insideH w:val="nil"/>
                    <w:insideV w:val="nil"/>
                  </w:tcBorders>
                  <w:vAlign w:val="center"/>
                </w:tcPr>
                <w:p w14:paraId="0F67967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后测</w:t>
                  </w:r>
                </w:p>
              </w:tc>
            </w:tr>
            <w:tr w14:paraId="77674CEF">
              <w:trPr>
                <w:cantSplit/>
                <w:jc w:val="center"/>
              </w:trPr>
              <w:tc>
                <w:tcPr>
                  <w:tcW w:w="1757" w:type="dxa"/>
                  <w:tcBorders>
                    <w:top w:val="nil"/>
                    <w:left w:val="nil"/>
                    <w:bottom w:val="nil"/>
                    <w:right w:val="nil"/>
                    <w:insideH w:val="nil"/>
                    <w:insideV w:val="nil"/>
                  </w:tcBorders>
                  <w:vAlign w:val="center"/>
                </w:tcPr>
                <w:p w14:paraId="32D284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无AI组，目标有效30人</w:t>
                  </w:r>
                </w:p>
              </w:tc>
              <w:tc>
                <w:tcPr>
                  <w:tcW w:w="1417" w:type="dxa"/>
                  <w:tcBorders>
                    <w:top w:val="nil"/>
                    <w:left w:val="nil"/>
                    <w:bottom w:val="nil"/>
                    <w:right w:val="nil"/>
                    <w:insideH w:val="nil"/>
                    <w:insideV w:val="nil"/>
                  </w:tcBorders>
                  <w:vAlign w:val="center"/>
                </w:tcPr>
                <w:p w14:paraId="73BFDB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5F4134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5B8800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B，独立阅读</w:t>
                  </w:r>
                </w:p>
              </w:tc>
              <w:tc>
                <w:tcPr>
                  <w:tcW w:w="2835" w:type="dxa"/>
                  <w:tcBorders>
                    <w:top w:val="nil"/>
                    <w:left w:val="nil"/>
                    <w:bottom w:val="nil"/>
                    <w:right w:val="nil"/>
                    <w:insideH w:val="nil"/>
                    <w:insideV w:val="nil"/>
                  </w:tcBorders>
                  <w:vAlign w:val="center"/>
                </w:tcPr>
                <w:p w14:paraId="4A4460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3DEDDDF1">
              <w:trPr>
                <w:cantSplit/>
                <w:jc w:val="center"/>
              </w:trPr>
              <w:tc>
                <w:tcPr>
                  <w:tcW w:w="1757" w:type="dxa"/>
                  <w:tcBorders>
                    <w:top w:val="nil"/>
                    <w:left w:val="nil"/>
                    <w:bottom w:val="nil"/>
                    <w:right w:val="nil"/>
                    <w:insideH w:val="nil"/>
                    <w:insideV w:val="nil"/>
                  </w:tcBorders>
                  <w:vAlign w:val="center"/>
                </w:tcPr>
                <w:p w14:paraId="286EB9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通用Agent组，目标有效30人</w:t>
                  </w:r>
                </w:p>
              </w:tc>
              <w:tc>
                <w:tcPr>
                  <w:tcW w:w="1417" w:type="dxa"/>
                  <w:tcBorders>
                    <w:top w:val="nil"/>
                    <w:left w:val="nil"/>
                    <w:bottom w:val="nil"/>
                    <w:right w:val="nil"/>
                    <w:insideH w:val="nil"/>
                    <w:insideV w:val="nil"/>
                  </w:tcBorders>
                  <w:vAlign w:val="center"/>
                </w:tcPr>
                <w:p w14:paraId="13EE83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13ACEE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06946C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B，通用Agent辅助</w:t>
                  </w:r>
                </w:p>
              </w:tc>
              <w:tc>
                <w:tcPr>
                  <w:tcW w:w="2835" w:type="dxa"/>
                  <w:tcBorders>
                    <w:top w:val="nil"/>
                    <w:left w:val="nil"/>
                    <w:bottom w:val="nil"/>
                    <w:right w:val="nil"/>
                    <w:insideH w:val="nil"/>
                    <w:insideV w:val="nil"/>
                  </w:tcBorders>
                  <w:vAlign w:val="center"/>
                </w:tcPr>
                <w:p w14:paraId="2B02DD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77B57579">
              <w:trPr>
                <w:cantSplit/>
                <w:jc w:val="center"/>
              </w:trPr>
              <w:tc>
                <w:tcPr>
                  <w:tcW w:w="1757" w:type="dxa"/>
                  <w:tcBorders>
                    <w:top w:val="nil"/>
                    <w:left w:val="nil"/>
                    <w:bottom w:val="single" w:color="000000" w:sz="8" w:space="0"/>
                    <w:right w:val="nil"/>
                    <w:insideH w:val="nil"/>
                    <w:insideV w:val="nil"/>
                  </w:tcBorders>
                  <w:vAlign w:val="center"/>
                </w:tcPr>
                <w:p w14:paraId="7AE074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苏格拉底式Agent组，目标有效30人</w:t>
                  </w:r>
                </w:p>
              </w:tc>
              <w:tc>
                <w:tcPr>
                  <w:tcW w:w="1417" w:type="dxa"/>
                  <w:tcBorders>
                    <w:top w:val="nil"/>
                    <w:left w:val="nil"/>
                    <w:bottom w:val="single" w:color="000000" w:sz="8" w:space="0"/>
                    <w:right w:val="nil"/>
                    <w:insideH w:val="nil"/>
                    <w:insideV w:val="nil"/>
                  </w:tcBorders>
                  <w:vAlign w:val="center"/>
                </w:tcPr>
                <w:p w14:paraId="0B0D84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single" w:color="000000" w:sz="8" w:space="0"/>
                    <w:right w:val="nil"/>
                    <w:insideH w:val="nil"/>
                    <w:insideV w:val="nil"/>
                  </w:tcBorders>
                  <w:vAlign w:val="center"/>
                </w:tcPr>
                <w:p w14:paraId="632602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single" w:color="000000" w:sz="8" w:space="0"/>
                    <w:right w:val="nil"/>
                    <w:insideH w:val="nil"/>
                    <w:insideV w:val="nil"/>
                  </w:tcBorders>
                  <w:vAlign w:val="center"/>
                </w:tcPr>
                <w:p w14:paraId="76BC34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B，苏格拉底式Agent辅助</w:t>
                  </w:r>
                </w:p>
              </w:tc>
              <w:tc>
                <w:tcPr>
                  <w:tcW w:w="2835" w:type="dxa"/>
                  <w:tcBorders>
                    <w:top w:val="nil"/>
                    <w:left w:val="nil"/>
                    <w:bottom w:val="single" w:color="000000" w:sz="8" w:space="0"/>
                    <w:right w:val="nil"/>
                    <w:insideH w:val="nil"/>
                    <w:insideV w:val="nil"/>
                  </w:tcBorders>
                  <w:vAlign w:val="center"/>
                </w:tcPr>
                <w:p w14:paraId="357090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bl>
          <w:p w14:paraId="449D6696">
            <w:pPr>
              <w:spacing w:before="0" w:after="40" w:line="40" w:lineRule="exact"/>
            </w:pPr>
          </w:p>
          <w:p w14:paraId="030C71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p w14:paraId="5F1CF44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2.4.2 材料准备与预实验</w:t>
            </w:r>
          </w:p>
          <w:p w14:paraId="5955D99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从Meltzoff和Cooper (2018)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p w14:paraId="3ACD58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p w14:paraId="30AC5202">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表21  实验材料准备</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70A09D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E9A96C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材料准备项目</w:t>
                  </w:r>
                </w:p>
              </w:tc>
              <w:tc>
                <w:tcPr>
                  <w:tcW w:w="3685" w:type="dxa"/>
                  <w:tcBorders>
                    <w:top w:val="single" w:color="000000" w:sz="8" w:space="0"/>
                    <w:left w:val="nil"/>
                    <w:bottom w:val="single" w:color="000000" w:sz="4" w:space="0"/>
                    <w:right w:val="nil"/>
                    <w:insideH w:val="nil"/>
                    <w:insideV w:val="nil"/>
                  </w:tcBorders>
                  <w:vAlign w:val="center"/>
                </w:tcPr>
                <w:p w14:paraId="638557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具体检查</w:t>
                  </w:r>
                </w:p>
              </w:tc>
              <w:tc>
                <w:tcPr>
                  <w:tcW w:w="4309" w:type="dxa"/>
                  <w:tcBorders>
                    <w:top w:val="single" w:color="000000" w:sz="8" w:space="0"/>
                    <w:left w:val="nil"/>
                    <w:bottom w:val="single" w:color="000000" w:sz="4" w:space="0"/>
                    <w:right w:val="nil"/>
                    <w:insideH w:val="nil"/>
                    <w:insideV w:val="nil"/>
                  </w:tcBorders>
                  <w:vAlign w:val="center"/>
                </w:tcPr>
                <w:p w14:paraId="7F10869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形成的文件或记录</w:t>
                  </w:r>
                </w:p>
              </w:tc>
            </w:tr>
            <w:tr w14:paraId="0AE0FD7C">
              <w:trPr>
                <w:cantSplit/>
                <w:jc w:val="center"/>
              </w:trPr>
              <w:tc>
                <w:tcPr>
                  <w:tcW w:w="1928" w:type="dxa"/>
                  <w:tcBorders>
                    <w:top w:val="nil"/>
                    <w:left w:val="nil"/>
                    <w:bottom w:val="nil"/>
                    <w:right w:val="nil"/>
                    <w:insideH w:val="nil"/>
                    <w:insideV w:val="nil"/>
                  </w:tcBorders>
                  <w:vAlign w:val="center"/>
                </w:tcPr>
                <w:p w14:paraId="588DE2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文章A、B、C选择</w:t>
                  </w:r>
                </w:p>
              </w:tc>
              <w:tc>
                <w:tcPr>
                  <w:tcW w:w="3685" w:type="dxa"/>
                  <w:tcBorders>
                    <w:top w:val="nil"/>
                    <w:left w:val="nil"/>
                    <w:bottom w:val="nil"/>
                    <w:right w:val="nil"/>
                    <w:insideH w:val="nil"/>
                    <w:insideV w:val="nil"/>
                  </w:tcBorders>
                  <w:vAlign w:val="center"/>
                </w:tcPr>
                <w:p w14:paraId="25506A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篇幅、方法知识、结构及评价难度</w:t>
                  </w:r>
                </w:p>
              </w:tc>
              <w:tc>
                <w:tcPr>
                  <w:tcW w:w="4309" w:type="dxa"/>
                  <w:tcBorders>
                    <w:top w:val="nil"/>
                    <w:left w:val="nil"/>
                    <w:bottom w:val="nil"/>
                    <w:right w:val="nil"/>
                    <w:insideH w:val="nil"/>
                    <w:insideV w:val="nil"/>
                  </w:tcBorders>
                  <w:vAlign w:val="center"/>
                </w:tcPr>
                <w:p w14:paraId="03C843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材料匹配说明</w:t>
                  </w:r>
                </w:p>
              </w:tc>
            </w:tr>
            <w:tr w14:paraId="6C1222DC">
              <w:trPr>
                <w:cantSplit/>
                <w:jc w:val="center"/>
              </w:trPr>
              <w:tc>
                <w:tcPr>
                  <w:tcW w:w="1928" w:type="dxa"/>
                  <w:tcBorders>
                    <w:top w:val="nil"/>
                    <w:left w:val="nil"/>
                    <w:bottom w:val="nil"/>
                    <w:right w:val="nil"/>
                    <w:insideH w:val="nil"/>
                    <w:insideV w:val="nil"/>
                  </w:tcBorders>
                  <w:vAlign w:val="center"/>
                </w:tcPr>
                <w:p w14:paraId="523A31D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统一译文与图表</w:t>
                  </w:r>
                </w:p>
              </w:tc>
              <w:tc>
                <w:tcPr>
                  <w:tcW w:w="3685" w:type="dxa"/>
                  <w:tcBorders>
                    <w:top w:val="nil"/>
                    <w:left w:val="nil"/>
                    <w:bottom w:val="nil"/>
                    <w:right w:val="nil"/>
                    <w:insideH w:val="nil"/>
                    <w:insideV w:val="nil"/>
                  </w:tcBorders>
                  <w:vAlign w:val="center"/>
                </w:tcPr>
                <w:p w14:paraId="2F2D4E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术语、数值、统计表述和上下文一致</w:t>
                  </w:r>
                </w:p>
              </w:tc>
              <w:tc>
                <w:tcPr>
                  <w:tcW w:w="4309" w:type="dxa"/>
                  <w:tcBorders>
                    <w:top w:val="nil"/>
                    <w:left w:val="nil"/>
                    <w:bottom w:val="nil"/>
                    <w:right w:val="nil"/>
                    <w:insideH w:val="nil"/>
                    <w:insideV w:val="nil"/>
                  </w:tcBorders>
                  <w:vAlign w:val="center"/>
                </w:tcPr>
                <w:p w14:paraId="25198C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参与者阅读版</w:t>
                  </w:r>
                </w:p>
              </w:tc>
            </w:tr>
            <w:tr w14:paraId="35E584E4">
              <w:trPr>
                <w:cantSplit/>
                <w:jc w:val="center"/>
              </w:trPr>
              <w:tc>
                <w:tcPr>
                  <w:tcW w:w="1928" w:type="dxa"/>
                  <w:tcBorders>
                    <w:top w:val="nil"/>
                    <w:left w:val="nil"/>
                    <w:bottom w:val="nil"/>
                    <w:right w:val="nil"/>
                    <w:insideH w:val="nil"/>
                    <w:insideV w:val="nil"/>
                  </w:tcBorders>
                  <w:vAlign w:val="center"/>
                </w:tcPr>
                <w:p w14:paraId="1FB0AE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w:t>
                  </w:r>
                </w:p>
              </w:tc>
              <w:tc>
                <w:tcPr>
                  <w:tcW w:w="3685" w:type="dxa"/>
                  <w:tcBorders>
                    <w:top w:val="nil"/>
                    <w:left w:val="nil"/>
                    <w:bottom w:val="nil"/>
                    <w:right w:val="nil"/>
                    <w:insideH w:val="nil"/>
                    <w:insideV w:val="nil"/>
                  </w:tcBorders>
                  <w:vAlign w:val="center"/>
                </w:tcPr>
                <w:p w14:paraId="7AAA8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段落编号、表格标识与引用对应</w:t>
                  </w:r>
                </w:p>
              </w:tc>
              <w:tc>
                <w:tcPr>
                  <w:tcW w:w="4309" w:type="dxa"/>
                  <w:tcBorders>
                    <w:top w:val="nil"/>
                    <w:left w:val="nil"/>
                    <w:bottom w:val="nil"/>
                    <w:right w:val="nil"/>
                    <w:insideH w:val="nil"/>
                    <w:insideV w:val="nil"/>
                  </w:tcBorders>
                  <w:vAlign w:val="center"/>
                </w:tcPr>
                <w:p w14:paraId="44BDEB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两个Agent共享的材料版</w:t>
                  </w:r>
                </w:p>
              </w:tc>
            </w:tr>
            <w:tr w14:paraId="6F974C2D">
              <w:trPr>
                <w:cantSplit/>
                <w:jc w:val="center"/>
              </w:trPr>
              <w:tc>
                <w:tcPr>
                  <w:tcW w:w="1928" w:type="dxa"/>
                  <w:tcBorders>
                    <w:top w:val="nil"/>
                    <w:left w:val="nil"/>
                    <w:bottom w:val="nil"/>
                    <w:right w:val="nil"/>
                    <w:insideH w:val="nil"/>
                    <w:insideV w:val="nil"/>
                  </w:tcBorders>
                  <w:vAlign w:val="center"/>
                </w:tcPr>
                <w:p w14:paraId="1DC914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候选缺陷整理</w:t>
                  </w:r>
                </w:p>
              </w:tc>
              <w:tc>
                <w:tcPr>
                  <w:tcW w:w="3685" w:type="dxa"/>
                  <w:tcBorders>
                    <w:top w:val="nil"/>
                    <w:left w:val="nil"/>
                    <w:bottom w:val="nil"/>
                    <w:right w:val="nil"/>
                    <w:insideH w:val="nil"/>
                    <w:insideV w:val="nil"/>
                  </w:tcBorders>
                  <w:vAlign w:val="center"/>
                </w:tcPr>
                <w:p w14:paraId="27D24E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依据、成立理由、相互重复及独立性</w:t>
                  </w:r>
                </w:p>
              </w:tc>
              <w:tc>
                <w:tcPr>
                  <w:tcW w:w="4309" w:type="dxa"/>
                  <w:tcBorders>
                    <w:top w:val="nil"/>
                    <w:left w:val="nil"/>
                    <w:bottom w:val="nil"/>
                    <w:right w:val="nil"/>
                    <w:insideH w:val="nil"/>
                    <w:insideV w:val="nil"/>
                  </w:tcBorders>
                  <w:vAlign w:val="center"/>
                </w:tcPr>
                <w:p w14:paraId="6A50788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每篇文章的候选缺陷表</w:t>
                  </w:r>
                </w:p>
              </w:tc>
            </w:tr>
            <w:tr w14:paraId="4018B002">
              <w:trPr>
                <w:cantSplit/>
                <w:jc w:val="center"/>
              </w:trPr>
              <w:tc>
                <w:tcPr>
                  <w:tcW w:w="1928" w:type="dxa"/>
                  <w:tcBorders>
                    <w:top w:val="nil"/>
                    <w:left w:val="nil"/>
                    <w:bottom w:val="nil"/>
                    <w:right w:val="nil"/>
                    <w:insideH w:val="nil"/>
                    <w:insideV w:val="nil"/>
                  </w:tcBorders>
                  <w:vAlign w:val="center"/>
                </w:tcPr>
                <w:p w14:paraId="01FF5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专家审查</w:t>
                  </w:r>
                </w:p>
              </w:tc>
              <w:tc>
                <w:tcPr>
                  <w:tcW w:w="3685" w:type="dxa"/>
                  <w:tcBorders>
                    <w:top w:val="nil"/>
                    <w:left w:val="nil"/>
                    <w:bottom w:val="nil"/>
                    <w:right w:val="nil"/>
                    <w:insideH w:val="nil"/>
                    <w:insideV w:val="nil"/>
                  </w:tcBorders>
                  <w:vAlign w:val="center"/>
                </w:tcPr>
                <w:p w14:paraId="69585B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缺陷是否成立、边界是否清楚、难度是否适合</w:t>
                  </w:r>
                </w:p>
              </w:tc>
              <w:tc>
                <w:tcPr>
                  <w:tcW w:w="4309" w:type="dxa"/>
                  <w:tcBorders>
                    <w:top w:val="nil"/>
                    <w:left w:val="nil"/>
                    <w:bottom w:val="nil"/>
                    <w:right w:val="nil"/>
                    <w:insideH w:val="nil"/>
                    <w:insideV w:val="nil"/>
                  </w:tcBorders>
                  <w:vAlign w:val="center"/>
                </w:tcPr>
                <w:p w14:paraId="0715951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修订后的缺陷清单和评分依据</w:t>
                  </w:r>
                </w:p>
              </w:tc>
            </w:tr>
            <w:tr w14:paraId="22224595">
              <w:trPr>
                <w:cantSplit/>
                <w:jc w:val="center"/>
              </w:trPr>
              <w:tc>
                <w:tcPr>
                  <w:tcW w:w="1928" w:type="dxa"/>
                  <w:tcBorders>
                    <w:top w:val="nil"/>
                    <w:left w:val="nil"/>
                    <w:bottom w:val="single" w:color="000000" w:sz="8" w:space="0"/>
                    <w:right w:val="nil"/>
                    <w:insideH w:val="nil"/>
                    <w:insideV w:val="nil"/>
                  </w:tcBorders>
                  <w:vAlign w:val="center"/>
                </w:tcPr>
                <w:p w14:paraId="1FC85C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代表性答案</w:t>
                  </w:r>
                </w:p>
              </w:tc>
              <w:tc>
                <w:tcPr>
                  <w:tcW w:w="3685" w:type="dxa"/>
                  <w:tcBorders>
                    <w:top w:val="nil"/>
                    <w:left w:val="nil"/>
                    <w:bottom w:val="single" w:color="000000" w:sz="8" w:space="0"/>
                    <w:right w:val="nil"/>
                    <w:insideH w:val="nil"/>
                    <w:insideV w:val="nil"/>
                  </w:tcBorders>
                  <w:vAlign w:val="center"/>
                </w:tcPr>
                <w:p w14:paraId="074AAE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概括及解释不同分档的典型特征</w:t>
                  </w:r>
                </w:p>
              </w:tc>
              <w:tc>
                <w:tcPr>
                  <w:tcW w:w="4309" w:type="dxa"/>
                  <w:tcBorders>
                    <w:top w:val="nil"/>
                    <w:left w:val="nil"/>
                    <w:bottom w:val="single" w:color="000000" w:sz="8" w:space="0"/>
                    <w:right w:val="nil"/>
                    <w:insideH w:val="nil"/>
                    <w:insideV w:val="nil"/>
                  </w:tcBorders>
                  <w:vAlign w:val="center"/>
                </w:tcPr>
                <w:p w14:paraId="0AD7EB6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评分训练材料</w:t>
                  </w:r>
                </w:p>
              </w:tc>
            </w:tr>
          </w:tbl>
          <w:p w14:paraId="43E9FEDF">
            <w:pPr>
              <w:spacing w:before="0" w:after="40" w:line="40" w:lineRule="exact"/>
            </w:pPr>
          </w:p>
          <w:p w14:paraId="665415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p w14:paraId="2D48A9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p w14:paraId="42300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p w14:paraId="165EE5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p w14:paraId="65D27F85">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表22  预实验检查与调整</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B50F2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75E1EF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预实验重点</w:t>
                  </w:r>
                </w:p>
              </w:tc>
              <w:tc>
                <w:tcPr>
                  <w:tcW w:w="3685" w:type="dxa"/>
                  <w:tcBorders>
                    <w:top w:val="single" w:color="000000" w:sz="8" w:space="0"/>
                    <w:left w:val="nil"/>
                    <w:bottom w:val="single" w:color="000000" w:sz="4" w:space="0"/>
                    <w:right w:val="nil"/>
                    <w:insideH w:val="nil"/>
                    <w:insideV w:val="nil"/>
                  </w:tcBorders>
                  <w:vAlign w:val="center"/>
                </w:tcPr>
                <w:p w14:paraId="1B982D3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观察与检查</w:t>
                  </w:r>
                </w:p>
              </w:tc>
              <w:tc>
                <w:tcPr>
                  <w:tcW w:w="4309" w:type="dxa"/>
                  <w:tcBorders>
                    <w:top w:val="single" w:color="000000" w:sz="8" w:space="0"/>
                    <w:left w:val="nil"/>
                    <w:bottom w:val="single" w:color="000000" w:sz="4" w:space="0"/>
                    <w:right w:val="nil"/>
                    <w:insideH w:val="nil"/>
                    <w:insideV w:val="nil"/>
                  </w:tcBorders>
                  <w:vAlign w:val="center"/>
                </w:tcPr>
                <w:p w14:paraId="447906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可能的调整</w:t>
                  </w:r>
                </w:p>
              </w:tc>
            </w:tr>
            <w:tr w14:paraId="6080DBA7">
              <w:trPr>
                <w:cantSplit/>
                <w:jc w:val="center"/>
              </w:trPr>
              <w:tc>
                <w:tcPr>
                  <w:tcW w:w="1928" w:type="dxa"/>
                  <w:tcBorders>
                    <w:top w:val="nil"/>
                    <w:left w:val="nil"/>
                    <w:bottom w:val="nil"/>
                    <w:right w:val="nil"/>
                    <w:insideH w:val="nil"/>
                    <w:insideV w:val="nil"/>
                  </w:tcBorders>
                  <w:vAlign w:val="center"/>
                </w:tcPr>
                <w:p w14:paraId="6AC109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任务理解</w:t>
                  </w:r>
                </w:p>
              </w:tc>
              <w:tc>
                <w:tcPr>
                  <w:tcW w:w="3685" w:type="dxa"/>
                  <w:tcBorders>
                    <w:top w:val="nil"/>
                    <w:left w:val="nil"/>
                    <w:bottom w:val="nil"/>
                    <w:right w:val="nil"/>
                    <w:insideH w:val="nil"/>
                    <w:insideV w:val="nil"/>
                  </w:tcBorders>
                  <w:vAlign w:val="center"/>
                </w:tcPr>
                <w:p w14:paraId="7993CB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能否区分概括与评价，是否知道需要结合原文说明理由</w:t>
                  </w:r>
                </w:p>
              </w:tc>
              <w:tc>
                <w:tcPr>
                  <w:tcW w:w="4309" w:type="dxa"/>
                  <w:tcBorders>
                    <w:top w:val="nil"/>
                    <w:left w:val="nil"/>
                    <w:bottom w:val="nil"/>
                    <w:right w:val="nil"/>
                    <w:insideH w:val="nil"/>
                    <w:insideV w:val="nil"/>
                  </w:tcBorders>
                  <w:vAlign w:val="center"/>
                </w:tcPr>
                <w:p w14:paraId="14BEB1B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修改指导语和界面提示</w:t>
                  </w:r>
                </w:p>
              </w:tc>
            </w:tr>
            <w:tr w14:paraId="10C544A8">
              <w:trPr>
                <w:cantSplit/>
                <w:jc w:val="center"/>
              </w:trPr>
              <w:tc>
                <w:tcPr>
                  <w:tcW w:w="1928" w:type="dxa"/>
                  <w:tcBorders>
                    <w:top w:val="nil"/>
                    <w:left w:val="nil"/>
                    <w:bottom w:val="nil"/>
                    <w:right w:val="nil"/>
                    <w:insideH w:val="nil"/>
                    <w:insideV w:val="nil"/>
                  </w:tcBorders>
                  <w:vAlign w:val="center"/>
                </w:tcPr>
                <w:p w14:paraId="13C0CB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材料难度</w:t>
                  </w:r>
                </w:p>
              </w:tc>
              <w:tc>
                <w:tcPr>
                  <w:tcW w:w="3685" w:type="dxa"/>
                  <w:tcBorders>
                    <w:top w:val="nil"/>
                    <w:left w:val="nil"/>
                    <w:bottom w:val="nil"/>
                    <w:right w:val="nil"/>
                    <w:insideH w:val="nil"/>
                    <w:insideV w:val="nil"/>
                  </w:tcBorders>
                  <w:vAlign w:val="center"/>
                </w:tcPr>
                <w:p w14:paraId="4B592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术语是否超出基础，回答是否过度集中于最低或最高水平</w:t>
                  </w:r>
                </w:p>
              </w:tc>
              <w:tc>
                <w:tcPr>
                  <w:tcW w:w="4309" w:type="dxa"/>
                  <w:tcBorders>
                    <w:top w:val="nil"/>
                    <w:left w:val="nil"/>
                    <w:bottom w:val="nil"/>
                    <w:right w:val="nil"/>
                    <w:insideH w:val="nil"/>
                    <w:insideV w:val="nil"/>
                  </w:tcBorders>
                  <w:vAlign w:val="center"/>
                </w:tcPr>
                <w:p w14:paraId="6E590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调整候选材料及译文</w:t>
                  </w:r>
                </w:p>
              </w:tc>
            </w:tr>
            <w:tr w14:paraId="1625053B">
              <w:trPr>
                <w:cantSplit/>
                <w:jc w:val="center"/>
              </w:trPr>
              <w:tc>
                <w:tcPr>
                  <w:tcW w:w="1928" w:type="dxa"/>
                  <w:tcBorders>
                    <w:top w:val="nil"/>
                    <w:left w:val="nil"/>
                    <w:bottom w:val="nil"/>
                    <w:right w:val="nil"/>
                    <w:insideH w:val="nil"/>
                    <w:insideV w:val="nil"/>
                  </w:tcBorders>
                  <w:vAlign w:val="center"/>
                </w:tcPr>
                <w:p w14:paraId="089CB4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时间与疲劳</w:t>
                  </w:r>
                </w:p>
              </w:tc>
              <w:tc>
                <w:tcPr>
                  <w:tcW w:w="3685" w:type="dxa"/>
                  <w:tcBorders>
                    <w:top w:val="nil"/>
                    <w:left w:val="nil"/>
                    <w:bottom w:val="nil"/>
                    <w:right w:val="nil"/>
                    <w:insideH w:val="nil"/>
                    <w:insideV w:val="nil"/>
                  </w:tcBorders>
                  <w:vAlign w:val="center"/>
                </w:tcPr>
                <w:p w14:paraId="411374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各阶段完成进度、休息需要及后半程状态</w:t>
                  </w:r>
                </w:p>
              </w:tc>
              <w:tc>
                <w:tcPr>
                  <w:tcW w:w="4309" w:type="dxa"/>
                  <w:tcBorders>
                    <w:top w:val="nil"/>
                    <w:left w:val="nil"/>
                    <w:bottom w:val="nil"/>
                    <w:right w:val="nil"/>
                    <w:insideH w:val="nil"/>
                    <w:insideV w:val="nil"/>
                  </w:tcBorders>
                  <w:vAlign w:val="center"/>
                </w:tcPr>
                <w:p w14:paraId="181990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固定适合的时限和休息安排</w:t>
                  </w:r>
                </w:p>
              </w:tc>
            </w:tr>
            <w:tr w14:paraId="0B2EC6AA">
              <w:trPr>
                <w:cantSplit/>
                <w:jc w:val="center"/>
              </w:trPr>
              <w:tc>
                <w:tcPr>
                  <w:tcW w:w="1928" w:type="dxa"/>
                  <w:tcBorders>
                    <w:top w:val="nil"/>
                    <w:left w:val="nil"/>
                    <w:bottom w:val="nil"/>
                    <w:right w:val="nil"/>
                    <w:insideH w:val="nil"/>
                    <w:insideV w:val="nil"/>
                  </w:tcBorders>
                  <w:vAlign w:val="center"/>
                </w:tcPr>
                <w:p w14:paraId="78F874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三组训练活动</w:t>
                  </w:r>
                </w:p>
              </w:tc>
              <w:tc>
                <w:tcPr>
                  <w:tcW w:w="3685" w:type="dxa"/>
                  <w:tcBorders>
                    <w:top w:val="nil"/>
                    <w:left w:val="nil"/>
                    <w:bottom w:val="nil"/>
                    <w:right w:val="nil"/>
                    <w:insideH w:val="nil"/>
                    <w:insideV w:val="nil"/>
                  </w:tcBorders>
                  <w:vAlign w:val="center"/>
                </w:tcPr>
                <w:p w14:paraId="194EC6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无AI组是否有可持续的研读任务，AI是否帮助或打断讨论</w:t>
                  </w:r>
                </w:p>
              </w:tc>
              <w:tc>
                <w:tcPr>
                  <w:tcW w:w="4309" w:type="dxa"/>
                  <w:tcBorders>
                    <w:top w:val="nil"/>
                    <w:left w:val="nil"/>
                    <w:bottom w:val="nil"/>
                    <w:right w:val="nil"/>
                    <w:insideH w:val="nil"/>
                    <w:insideV w:val="nil"/>
                  </w:tcBorders>
                  <w:vAlign w:val="center"/>
                </w:tcPr>
                <w:p w14:paraId="243129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调整任务说明、材料和交互</w:t>
                  </w:r>
                </w:p>
              </w:tc>
            </w:tr>
            <w:tr w14:paraId="0D54025E">
              <w:trPr>
                <w:cantSplit/>
                <w:jc w:val="center"/>
              </w:trPr>
              <w:tc>
                <w:tcPr>
                  <w:tcW w:w="1928" w:type="dxa"/>
                  <w:tcBorders>
                    <w:top w:val="nil"/>
                    <w:left w:val="nil"/>
                    <w:bottom w:val="nil"/>
                    <w:right w:val="nil"/>
                    <w:insideH w:val="nil"/>
                    <w:insideV w:val="nil"/>
                  </w:tcBorders>
                  <w:vAlign w:val="center"/>
                </w:tcPr>
                <w:p w14:paraId="18A419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Agent表现</w:t>
                  </w:r>
                </w:p>
              </w:tc>
              <w:tc>
                <w:tcPr>
                  <w:tcW w:w="3685" w:type="dxa"/>
                  <w:tcBorders>
                    <w:top w:val="nil"/>
                    <w:left w:val="nil"/>
                    <w:bottom w:val="nil"/>
                    <w:right w:val="nil"/>
                    <w:insideH w:val="nil"/>
                    <w:insideV w:val="nil"/>
                  </w:tcBorders>
                  <w:vAlign w:val="center"/>
                </w:tcPr>
                <w:p w14:paraId="7CA407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原文理解、回复准确性、帮助程度和重复追问</w:t>
                  </w:r>
                </w:p>
              </w:tc>
              <w:tc>
                <w:tcPr>
                  <w:tcW w:w="4309" w:type="dxa"/>
                  <w:tcBorders>
                    <w:top w:val="nil"/>
                    <w:left w:val="nil"/>
                    <w:bottom w:val="nil"/>
                    <w:right w:val="nil"/>
                    <w:insideH w:val="nil"/>
                    <w:insideV w:val="nil"/>
                  </w:tcBorders>
                  <w:vAlign w:val="center"/>
                </w:tcPr>
                <w:p w14:paraId="645142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修订提示和对话规则</w:t>
                  </w:r>
                </w:p>
              </w:tc>
            </w:tr>
            <w:tr w14:paraId="77EB911B">
              <w:trPr>
                <w:cantSplit/>
                <w:jc w:val="center"/>
              </w:trPr>
              <w:tc>
                <w:tcPr>
                  <w:tcW w:w="1928" w:type="dxa"/>
                  <w:tcBorders>
                    <w:top w:val="nil"/>
                    <w:left w:val="nil"/>
                    <w:bottom w:val="nil"/>
                    <w:right w:val="nil"/>
                    <w:insideH w:val="nil"/>
                    <w:insideV w:val="nil"/>
                  </w:tcBorders>
                  <w:vAlign w:val="center"/>
                </w:tcPr>
                <w:p w14:paraId="6E2515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评分可执行性</w:t>
                  </w:r>
                </w:p>
              </w:tc>
              <w:tc>
                <w:tcPr>
                  <w:tcW w:w="3685" w:type="dxa"/>
                  <w:tcBorders>
                    <w:top w:val="nil"/>
                    <w:left w:val="nil"/>
                    <w:bottom w:val="nil"/>
                    <w:right w:val="nil"/>
                    <w:insideH w:val="nil"/>
                    <w:insideV w:val="nil"/>
                  </w:tcBorders>
                  <w:vAlign w:val="center"/>
                </w:tcPr>
                <w:p w14:paraId="38B3F2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缺陷能否划分，分档是否清楚，评分耗时是否可行</w:t>
                  </w:r>
                </w:p>
              </w:tc>
              <w:tc>
                <w:tcPr>
                  <w:tcW w:w="4309" w:type="dxa"/>
                  <w:tcBorders>
                    <w:top w:val="nil"/>
                    <w:left w:val="nil"/>
                    <w:bottom w:val="nil"/>
                    <w:right w:val="nil"/>
                    <w:insideH w:val="nil"/>
                    <w:insideV w:val="nil"/>
                  </w:tcBorders>
                  <w:vAlign w:val="center"/>
                </w:tcPr>
                <w:p w14:paraId="2D3ACD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补充示例并修订评分手册</w:t>
                  </w:r>
                </w:p>
              </w:tc>
            </w:tr>
            <w:tr w14:paraId="2D4D18CD">
              <w:trPr>
                <w:cantSplit/>
                <w:jc w:val="center"/>
              </w:trPr>
              <w:tc>
                <w:tcPr>
                  <w:tcW w:w="1928" w:type="dxa"/>
                  <w:tcBorders>
                    <w:top w:val="nil"/>
                    <w:left w:val="nil"/>
                    <w:bottom w:val="single" w:color="000000" w:sz="8" w:space="0"/>
                    <w:right w:val="nil"/>
                    <w:insideH w:val="nil"/>
                    <w:insideV w:val="nil"/>
                  </w:tcBorders>
                  <w:vAlign w:val="center"/>
                </w:tcPr>
                <w:p w14:paraId="1CE9C4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数据完整性</w:t>
                  </w:r>
                </w:p>
              </w:tc>
              <w:tc>
                <w:tcPr>
                  <w:tcW w:w="3685" w:type="dxa"/>
                  <w:tcBorders>
                    <w:top w:val="nil"/>
                    <w:left w:val="nil"/>
                    <w:bottom w:val="single" w:color="000000" w:sz="8" w:space="0"/>
                    <w:right w:val="nil"/>
                    <w:insideH w:val="nil"/>
                    <w:insideV w:val="nil"/>
                  </w:tcBorders>
                  <w:vAlign w:val="center"/>
                </w:tcPr>
                <w:p w14:paraId="7F5FB9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文本、笔记、问卷、日志与阶段权限是否正确保存</w:t>
                  </w:r>
                </w:p>
              </w:tc>
              <w:tc>
                <w:tcPr>
                  <w:tcW w:w="4309" w:type="dxa"/>
                  <w:tcBorders>
                    <w:top w:val="nil"/>
                    <w:left w:val="nil"/>
                    <w:bottom w:val="single" w:color="000000" w:sz="8" w:space="0"/>
                    <w:right w:val="nil"/>
                    <w:insideH w:val="nil"/>
                    <w:insideV w:val="nil"/>
                  </w:tcBorders>
                  <w:vAlign w:val="center"/>
                </w:tcPr>
                <w:p w14:paraId="2D4F88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修复记录与权限问题</w:t>
                  </w:r>
                </w:p>
              </w:tc>
            </w:tr>
          </w:tbl>
          <w:p w14:paraId="67C22848">
            <w:pPr>
              <w:spacing w:before="0" w:after="40" w:line="40" w:lineRule="exact"/>
            </w:pPr>
          </w:p>
          <w:p w14:paraId="36E363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预实验的4名参与者用于发现流程问题和调整材料。预实验修改完成后，保留版本记录，确定正式实验的材料、时间、评分手册及Agent配置。</w:t>
            </w:r>
          </w:p>
          <w:p w14:paraId="410A27F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2.4.3 自变量与控制变量</w:t>
            </w:r>
          </w:p>
          <w:p w14:paraId="21E24A58">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（1）自变量</w:t>
            </w:r>
          </w:p>
          <w:p w14:paraId="4FD116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p w14:paraId="6A878473">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表23  三组训练条件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498877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4496EB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3685" w:type="dxa"/>
                  <w:tcBorders>
                    <w:top w:val="single" w:color="000000" w:sz="8" w:space="0"/>
                    <w:left w:val="nil"/>
                    <w:bottom w:val="single" w:color="000000" w:sz="4" w:space="0"/>
                    <w:right w:val="nil"/>
                    <w:insideH w:val="nil"/>
                    <w:insideV w:val="nil"/>
                  </w:tcBorders>
                  <w:vAlign w:val="center"/>
                </w:tcPr>
                <w:p w14:paraId="1170D7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训练阶段的支持</w:t>
                  </w:r>
                </w:p>
              </w:tc>
              <w:tc>
                <w:tcPr>
                  <w:tcW w:w="4309" w:type="dxa"/>
                  <w:tcBorders>
                    <w:top w:val="single" w:color="000000" w:sz="8" w:space="0"/>
                    <w:left w:val="nil"/>
                    <w:bottom w:val="single" w:color="000000" w:sz="4" w:space="0"/>
                    <w:right w:val="nil"/>
                    <w:insideH w:val="nil"/>
                    <w:insideV w:val="nil"/>
                  </w:tcBorders>
                  <w:vAlign w:val="center"/>
                </w:tcPr>
                <w:p w14:paraId="1FEA1F4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参与者开展的活动</w:t>
                  </w:r>
                </w:p>
              </w:tc>
            </w:tr>
            <w:tr w14:paraId="01ACF706">
              <w:trPr>
                <w:cantSplit/>
                <w:jc w:val="center"/>
              </w:trPr>
              <w:tc>
                <w:tcPr>
                  <w:tcW w:w="1928" w:type="dxa"/>
                  <w:tcBorders>
                    <w:top w:val="nil"/>
                    <w:left w:val="nil"/>
                    <w:bottom w:val="nil"/>
                    <w:right w:val="nil"/>
                    <w:insideH w:val="nil"/>
                    <w:insideV w:val="nil"/>
                  </w:tcBorders>
                  <w:vAlign w:val="center"/>
                </w:tcPr>
                <w:p w14:paraId="525FCD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w:t>
                  </w:r>
                </w:p>
              </w:tc>
              <w:tc>
                <w:tcPr>
                  <w:tcW w:w="3685" w:type="dxa"/>
                  <w:tcBorders>
                    <w:top w:val="nil"/>
                    <w:left w:val="nil"/>
                    <w:bottom w:val="nil"/>
                    <w:right w:val="nil"/>
                    <w:insideH w:val="nil"/>
                    <w:insideV w:val="nil"/>
                  </w:tcBorders>
                  <w:vAlign w:val="center"/>
                </w:tcPr>
                <w:p w14:paraId="6E7BA2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论文、统一译文、基础阅读、标注和笔记工具</w:t>
                  </w:r>
                </w:p>
              </w:tc>
              <w:tc>
                <w:tcPr>
                  <w:tcW w:w="4309" w:type="dxa"/>
                  <w:tcBorders>
                    <w:top w:val="nil"/>
                    <w:left w:val="nil"/>
                    <w:bottom w:val="nil"/>
                    <w:right w:val="nil"/>
                    <w:insideH w:val="nil"/>
                    <w:insideV w:val="nil"/>
                  </w:tcBorders>
                  <w:vAlign w:val="center"/>
                </w:tcPr>
                <w:p w14:paraId="686BB4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独立阅读、回看、核对依据并记录判断与疑问</w:t>
                  </w:r>
                </w:p>
              </w:tc>
            </w:tr>
            <w:tr w14:paraId="475C411F">
              <w:trPr>
                <w:cantSplit/>
                <w:jc w:val="center"/>
              </w:trPr>
              <w:tc>
                <w:tcPr>
                  <w:tcW w:w="1928" w:type="dxa"/>
                  <w:tcBorders>
                    <w:top w:val="nil"/>
                    <w:left w:val="nil"/>
                    <w:bottom w:val="nil"/>
                    <w:right w:val="nil"/>
                    <w:insideH w:val="nil"/>
                    <w:insideV w:val="nil"/>
                  </w:tcBorders>
                  <w:vAlign w:val="center"/>
                </w:tcPr>
                <w:p w14:paraId="6FE911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w:t>
                  </w:r>
                </w:p>
              </w:tc>
              <w:tc>
                <w:tcPr>
                  <w:tcW w:w="3685" w:type="dxa"/>
                  <w:tcBorders>
                    <w:top w:val="nil"/>
                    <w:left w:val="nil"/>
                    <w:bottom w:val="nil"/>
                    <w:right w:val="nil"/>
                    <w:insideH w:val="nil"/>
                    <w:insideV w:val="nil"/>
                  </w:tcBorders>
                  <w:vAlign w:val="center"/>
                </w:tcPr>
                <w:p w14:paraId="114AEC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相同基础工具，加通用Agent</w:t>
                  </w:r>
                </w:p>
              </w:tc>
              <w:tc>
                <w:tcPr>
                  <w:tcW w:w="4309" w:type="dxa"/>
                  <w:tcBorders>
                    <w:top w:val="nil"/>
                    <w:left w:val="nil"/>
                    <w:bottom w:val="nil"/>
                    <w:right w:val="nil"/>
                    <w:insideH w:val="nil"/>
                    <w:insideV w:val="nil"/>
                  </w:tcBorders>
                  <w:vAlign w:val="center"/>
                </w:tcPr>
                <w:p w14:paraId="632C95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可请AI解释、总结、答疑和分析，并围绕论文讨论</w:t>
                  </w:r>
                </w:p>
              </w:tc>
            </w:tr>
            <w:tr w14:paraId="122673A1">
              <w:trPr>
                <w:cantSplit/>
                <w:jc w:val="center"/>
              </w:trPr>
              <w:tc>
                <w:tcPr>
                  <w:tcW w:w="1928" w:type="dxa"/>
                  <w:tcBorders>
                    <w:top w:val="nil"/>
                    <w:left w:val="nil"/>
                    <w:bottom w:val="single" w:color="000000" w:sz="8" w:space="0"/>
                    <w:right w:val="nil"/>
                    <w:insideH w:val="nil"/>
                    <w:insideV w:val="nil"/>
                  </w:tcBorders>
                  <w:vAlign w:val="center"/>
                </w:tcPr>
                <w:p w14:paraId="3BEC26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w:t>
                  </w:r>
                </w:p>
              </w:tc>
              <w:tc>
                <w:tcPr>
                  <w:tcW w:w="3685" w:type="dxa"/>
                  <w:tcBorders>
                    <w:top w:val="nil"/>
                    <w:left w:val="nil"/>
                    <w:bottom w:val="single" w:color="000000" w:sz="8" w:space="0"/>
                    <w:right w:val="nil"/>
                    <w:insideH w:val="nil"/>
                    <w:insideV w:val="nil"/>
                  </w:tcBorders>
                  <w:vAlign w:val="center"/>
                </w:tcPr>
                <w:p w14:paraId="3DBBA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相同基础工具与底层模型，加自适应追问规则</w:t>
                  </w:r>
                </w:p>
              </w:tc>
              <w:tc>
                <w:tcPr>
                  <w:tcW w:w="4309" w:type="dxa"/>
                  <w:tcBorders>
                    <w:top w:val="nil"/>
                    <w:left w:val="nil"/>
                    <w:bottom w:val="single" w:color="000000" w:sz="8" w:space="0"/>
                    <w:right w:val="nil"/>
                    <w:insideH w:val="nil"/>
                    <w:insideV w:val="nil"/>
                  </w:tcBorders>
                  <w:vAlign w:val="center"/>
                </w:tcPr>
                <w:p w14:paraId="63909A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与AI讨论判断，通过追问和必要提示检查、完善理由</w:t>
                  </w:r>
                </w:p>
              </w:tc>
            </w:tr>
          </w:tbl>
          <w:p w14:paraId="660CC6EF">
            <w:pPr>
              <w:spacing w:before="0" w:after="40" w:line="40" w:lineRule="exact"/>
            </w:pPr>
          </w:p>
          <w:p w14:paraId="2A307734">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（2）控制变量</w:t>
            </w:r>
          </w:p>
          <w:p w14:paraId="2478538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p w14:paraId="497B6D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p w14:paraId="2879DDCF">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表24  实验控制安排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0AF596E5">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45FAA6B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控制方面</w:t>
                  </w:r>
                </w:p>
              </w:tc>
              <w:tc>
                <w:tcPr>
                  <w:tcW w:w="7767" w:type="dxa"/>
                  <w:tcBorders>
                    <w:top w:val="single" w:color="000000" w:sz="8" w:space="0"/>
                    <w:left w:val="nil"/>
                    <w:bottom w:val="single" w:color="000000" w:sz="4" w:space="0"/>
                    <w:right w:val="nil"/>
                    <w:insideH w:val="nil"/>
                    <w:insideV w:val="nil"/>
                  </w:tcBorders>
                  <w:vAlign w:val="center"/>
                </w:tcPr>
                <w:p w14:paraId="63A0F61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具体安排</w:t>
                  </w:r>
                </w:p>
              </w:tc>
            </w:tr>
            <w:tr w14:paraId="1B96E4E6">
              <w:trPr>
                <w:cantSplit/>
                <w:jc w:val="center"/>
              </w:trPr>
              <w:tc>
                <w:tcPr>
                  <w:tcW w:w="2154" w:type="dxa"/>
                  <w:tcBorders>
                    <w:top w:val="nil"/>
                    <w:left w:val="nil"/>
                    <w:bottom w:val="nil"/>
                    <w:right w:val="nil"/>
                    <w:insideH w:val="nil"/>
                    <w:insideV w:val="nil"/>
                  </w:tcBorders>
                  <w:vAlign w:val="center"/>
                </w:tcPr>
                <w:p w14:paraId="1B5C0F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参与者资格与分组</w:t>
                  </w:r>
                </w:p>
              </w:tc>
              <w:tc>
                <w:tcPr>
                  <w:tcW w:w="7767" w:type="dxa"/>
                  <w:tcBorders>
                    <w:top w:val="nil"/>
                    <w:left w:val="nil"/>
                    <w:bottom w:val="nil"/>
                    <w:right w:val="nil"/>
                    <w:insideH w:val="nil"/>
                    <w:insideV w:val="nil"/>
                  </w:tcBorders>
                  <w:vAlign w:val="center"/>
                </w:tcPr>
                <w:p w14:paraId="718A30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14:paraId="30402CE4">
              <w:trPr>
                <w:cantSplit/>
                <w:jc w:val="center"/>
              </w:trPr>
              <w:tc>
                <w:tcPr>
                  <w:tcW w:w="2154" w:type="dxa"/>
                  <w:tcBorders>
                    <w:top w:val="nil"/>
                    <w:left w:val="nil"/>
                    <w:bottom w:val="nil"/>
                    <w:right w:val="nil"/>
                    <w:insideH w:val="nil"/>
                    <w:insideV w:val="nil"/>
                  </w:tcBorders>
                  <w:vAlign w:val="center"/>
                </w:tcPr>
                <w:p w14:paraId="361368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材料与任务</w:t>
                  </w:r>
                </w:p>
              </w:tc>
              <w:tc>
                <w:tcPr>
                  <w:tcW w:w="7767" w:type="dxa"/>
                  <w:tcBorders>
                    <w:top w:val="nil"/>
                    <w:left w:val="nil"/>
                    <w:bottom w:val="nil"/>
                    <w:right w:val="nil"/>
                    <w:insideH w:val="nil"/>
                    <w:insideV w:val="nil"/>
                  </w:tcBorders>
                  <w:vAlign w:val="center"/>
                </w:tcPr>
                <w:p w14:paraId="0B480C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14:paraId="135C1D5E">
              <w:trPr>
                <w:cantSplit/>
                <w:jc w:val="center"/>
              </w:trPr>
              <w:tc>
                <w:tcPr>
                  <w:tcW w:w="2154" w:type="dxa"/>
                  <w:tcBorders>
                    <w:top w:val="nil"/>
                    <w:left w:val="nil"/>
                    <w:bottom w:val="nil"/>
                    <w:right w:val="nil"/>
                    <w:insideH w:val="nil"/>
                    <w:insideV w:val="nil"/>
                  </w:tcBorders>
                  <w:vAlign w:val="center"/>
                </w:tcPr>
                <w:p w14:paraId="2E19D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材料顺序</w:t>
                  </w:r>
                </w:p>
              </w:tc>
              <w:tc>
                <w:tcPr>
                  <w:tcW w:w="7767" w:type="dxa"/>
                  <w:tcBorders>
                    <w:top w:val="nil"/>
                    <w:left w:val="nil"/>
                    <w:bottom w:val="nil"/>
                    <w:right w:val="nil"/>
                    <w:insideH w:val="nil"/>
                    <w:insideV w:val="nil"/>
                  </w:tcBorders>
                  <w:vAlign w:val="center"/>
                </w:tcPr>
                <w:p w14:paraId="2B7DA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14:paraId="67BCFB1A">
              <w:trPr>
                <w:cantSplit/>
                <w:jc w:val="center"/>
              </w:trPr>
              <w:tc>
                <w:tcPr>
                  <w:tcW w:w="2154" w:type="dxa"/>
                  <w:tcBorders>
                    <w:top w:val="nil"/>
                    <w:left w:val="nil"/>
                    <w:bottom w:val="nil"/>
                    <w:right w:val="nil"/>
                    <w:insideH w:val="nil"/>
                    <w:insideV w:val="nil"/>
                  </w:tcBorders>
                  <w:vAlign w:val="center"/>
                </w:tcPr>
                <w:p w14:paraId="091A0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时间与施测环境</w:t>
                  </w:r>
                </w:p>
              </w:tc>
              <w:tc>
                <w:tcPr>
                  <w:tcW w:w="7767" w:type="dxa"/>
                  <w:tcBorders>
                    <w:top w:val="nil"/>
                    <w:left w:val="nil"/>
                    <w:bottom w:val="nil"/>
                    <w:right w:val="nil"/>
                    <w:insideH w:val="nil"/>
                    <w:insideV w:val="nil"/>
                  </w:tcBorders>
                  <w:vAlign w:val="center"/>
                </w:tcPr>
                <w:p w14:paraId="01043E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14:paraId="2A7CD489">
              <w:trPr>
                <w:cantSplit/>
                <w:jc w:val="center"/>
              </w:trPr>
              <w:tc>
                <w:tcPr>
                  <w:tcW w:w="2154" w:type="dxa"/>
                  <w:tcBorders>
                    <w:top w:val="nil"/>
                    <w:left w:val="nil"/>
                    <w:bottom w:val="nil"/>
                    <w:right w:val="nil"/>
                    <w:insideH w:val="nil"/>
                    <w:insideV w:val="nil"/>
                  </w:tcBorders>
                  <w:vAlign w:val="center"/>
                </w:tcPr>
                <w:p w14:paraId="3AE04B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操作培训与实验员支持</w:t>
                  </w:r>
                </w:p>
              </w:tc>
              <w:tc>
                <w:tcPr>
                  <w:tcW w:w="7767" w:type="dxa"/>
                  <w:tcBorders>
                    <w:top w:val="nil"/>
                    <w:left w:val="nil"/>
                    <w:bottom w:val="nil"/>
                    <w:right w:val="nil"/>
                    <w:insideH w:val="nil"/>
                    <w:insideV w:val="nil"/>
                  </w:tcBorders>
                  <w:vAlign w:val="center"/>
                </w:tcPr>
                <w:p w14:paraId="29F15E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14:paraId="01E3AE78">
              <w:trPr>
                <w:cantSplit/>
                <w:jc w:val="center"/>
              </w:trPr>
              <w:tc>
                <w:tcPr>
                  <w:tcW w:w="2154" w:type="dxa"/>
                  <w:tcBorders>
                    <w:top w:val="nil"/>
                    <w:left w:val="nil"/>
                    <w:bottom w:val="nil"/>
                    <w:right w:val="nil"/>
                    <w:insideH w:val="nil"/>
                    <w:insideV w:val="nil"/>
                  </w:tcBorders>
                  <w:vAlign w:val="center"/>
                </w:tcPr>
                <w:p w14:paraId="03D112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 AI 组的技术与信息条件</w:t>
                  </w:r>
                </w:p>
              </w:tc>
              <w:tc>
                <w:tcPr>
                  <w:tcW w:w="7767" w:type="dxa"/>
                  <w:tcBorders>
                    <w:top w:val="nil"/>
                    <w:left w:val="nil"/>
                    <w:bottom w:val="nil"/>
                    <w:right w:val="nil"/>
                    <w:insideH w:val="nil"/>
                    <w:insideV w:val="nil"/>
                  </w:tcBorders>
                  <w:vAlign w:val="center"/>
                </w:tcPr>
                <w:p w14:paraId="5FEB7DB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14:paraId="4A7B4A26">
              <w:trPr>
                <w:cantSplit/>
                <w:jc w:val="center"/>
              </w:trPr>
              <w:tc>
                <w:tcPr>
                  <w:tcW w:w="2154" w:type="dxa"/>
                  <w:tcBorders>
                    <w:top w:val="nil"/>
                    <w:left w:val="nil"/>
                    <w:bottom w:val="nil"/>
                    <w:right w:val="nil"/>
                    <w:insideH w:val="nil"/>
                    <w:insideV w:val="nil"/>
                  </w:tcBorders>
                  <w:vAlign w:val="center"/>
                </w:tcPr>
                <w:p w14:paraId="550DBD5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测验期间的工具限制</w:t>
                  </w:r>
                </w:p>
              </w:tc>
              <w:tc>
                <w:tcPr>
                  <w:tcW w:w="7767" w:type="dxa"/>
                  <w:tcBorders>
                    <w:top w:val="nil"/>
                    <w:left w:val="nil"/>
                    <w:bottom w:val="nil"/>
                    <w:right w:val="nil"/>
                    <w:insideH w:val="nil"/>
                    <w:insideV w:val="nil"/>
                  </w:tcBorders>
                  <w:vAlign w:val="center"/>
                </w:tcPr>
                <w:p w14:paraId="288939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14:paraId="76A3DDE1">
              <w:trPr>
                <w:cantSplit/>
                <w:jc w:val="center"/>
              </w:trPr>
              <w:tc>
                <w:tcPr>
                  <w:tcW w:w="2154" w:type="dxa"/>
                  <w:tcBorders>
                    <w:top w:val="nil"/>
                    <w:left w:val="nil"/>
                    <w:bottom w:val="single" w:color="000000" w:sz="8" w:space="0"/>
                    <w:right w:val="nil"/>
                    <w:insideH w:val="nil"/>
                    <w:insideV w:val="nil"/>
                  </w:tcBorders>
                  <w:vAlign w:val="center"/>
                </w:tcPr>
                <w:p w14:paraId="245EC0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评分程序</w:t>
                  </w:r>
                </w:p>
              </w:tc>
              <w:tc>
                <w:tcPr>
                  <w:tcW w:w="7767" w:type="dxa"/>
                  <w:tcBorders>
                    <w:top w:val="nil"/>
                    <w:left w:val="nil"/>
                    <w:bottom w:val="single" w:color="000000" w:sz="8" w:space="0"/>
                    <w:right w:val="nil"/>
                    <w:insideH w:val="nil"/>
                    <w:insideV w:val="nil"/>
                  </w:tcBorders>
                  <w:vAlign w:val="center"/>
                </w:tcPr>
                <w:p w14:paraId="2B9C4A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14:paraId="3AC2C441">
            <w:pPr>
              <w:spacing w:before="0" w:after="40" w:line="40" w:lineRule="exact"/>
            </w:pPr>
          </w:p>
          <w:p w14:paraId="1B6CF62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p w14:paraId="45F1F48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2.4.4 实验流程</w:t>
            </w:r>
          </w:p>
          <w:p w14:paraId="66959B5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p w14:paraId="27CAD66C">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表25  训练当天流程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098"/>
              <w:gridCol w:w="1474"/>
              <w:gridCol w:w="6350"/>
            </w:tblGrid>
            <w:tr w14:paraId="6806C81A">
              <w:trPr>
                <w:cantSplit/>
                <w:tblHeader/>
                <w:jc w:val="center"/>
              </w:trPr>
              <w:tc>
                <w:tcPr>
                  <w:tcW w:w="2098" w:type="dxa"/>
                  <w:tcBorders>
                    <w:top w:val="single" w:color="000000" w:sz="8" w:space="0"/>
                    <w:left w:val="nil"/>
                    <w:bottom w:val="single" w:color="000000" w:sz="4" w:space="0"/>
                    <w:right w:val="nil"/>
                    <w:insideH w:val="nil"/>
                    <w:insideV w:val="nil"/>
                  </w:tcBorders>
                  <w:vAlign w:val="center"/>
                </w:tcPr>
                <w:p w14:paraId="0AF18CD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w:t>
                  </w:r>
                </w:p>
              </w:tc>
              <w:tc>
                <w:tcPr>
                  <w:tcW w:w="1474" w:type="dxa"/>
                  <w:tcBorders>
                    <w:top w:val="single" w:color="000000" w:sz="8" w:space="0"/>
                    <w:left w:val="nil"/>
                    <w:bottom w:val="single" w:color="000000" w:sz="4" w:space="0"/>
                    <w:right w:val="nil"/>
                    <w:insideH w:val="nil"/>
                    <w:insideV w:val="nil"/>
                  </w:tcBorders>
                  <w:vAlign w:val="center"/>
                </w:tcPr>
                <w:p w14:paraId="211BB4C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暂定时长</w:t>
                  </w:r>
                </w:p>
              </w:tc>
              <w:tc>
                <w:tcPr>
                  <w:tcW w:w="6350" w:type="dxa"/>
                  <w:tcBorders>
                    <w:top w:val="single" w:color="000000" w:sz="8" w:space="0"/>
                    <w:left w:val="nil"/>
                    <w:bottom w:val="single" w:color="000000" w:sz="4" w:space="0"/>
                    <w:right w:val="nil"/>
                    <w:insideH w:val="nil"/>
                    <w:insideV w:val="nil"/>
                  </w:tcBorders>
                  <w:vAlign w:val="center"/>
                </w:tcPr>
                <w:p w14:paraId="067F2C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6D8D2DBC">
              <w:trPr>
                <w:cantSplit/>
                <w:jc w:val="center"/>
              </w:trPr>
              <w:tc>
                <w:tcPr>
                  <w:tcW w:w="2098" w:type="dxa"/>
                  <w:tcBorders>
                    <w:top w:val="nil"/>
                    <w:left w:val="nil"/>
                    <w:bottom w:val="nil"/>
                    <w:right w:val="nil"/>
                    <w:insideH w:val="nil"/>
                    <w:insideV w:val="nil"/>
                  </w:tcBorders>
                  <w:vAlign w:val="center"/>
                </w:tcPr>
                <w:p w14:paraId="14947D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说明与界面熟悉</w:t>
                  </w:r>
                </w:p>
              </w:tc>
              <w:tc>
                <w:tcPr>
                  <w:tcW w:w="1474" w:type="dxa"/>
                  <w:tcBorders>
                    <w:top w:val="nil"/>
                    <w:left w:val="nil"/>
                    <w:bottom w:val="nil"/>
                    <w:right w:val="nil"/>
                    <w:insideH w:val="nil"/>
                    <w:insideV w:val="nil"/>
                  </w:tcBorders>
                  <w:vAlign w:val="center"/>
                </w:tcPr>
                <w:p w14:paraId="74756F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096287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用不涉及正式材料的示例介绍操作</w:t>
                  </w:r>
                </w:p>
              </w:tc>
            </w:tr>
            <w:tr w14:paraId="0E0B40E5">
              <w:trPr>
                <w:cantSplit/>
                <w:jc w:val="center"/>
              </w:trPr>
              <w:tc>
                <w:tcPr>
                  <w:tcW w:w="2098" w:type="dxa"/>
                  <w:tcBorders>
                    <w:top w:val="nil"/>
                    <w:left w:val="nil"/>
                    <w:bottom w:val="nil"/>
                    <w:right w:val="nil"/>
                    <w:insideH w:val="nil"/>
                    <w:insideV w:val="nil"/>
                  </w:tcBorders>
                  <w:vAlign w:val="center"/>
                </w:tcPr>
                <w:p w14:paraId="67DBCF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前测</w:t>
                  </w:r>
                </w:p>
              </w:tc>
              <w:tc>
                <w:tcPr>
                  <w:tcW w:w="1474" w:type="dxa"/>
                  <w:tcBorders>
                    <w:top w:val="nil"/>
                    <w:left w:val="nil"/>
                    <w:bottom w:val="nil"/>
                    <w:right w:val="nil"/>
                    <w:insideH w:val="nil"/>
                    <w:insideV w:val="nil"/>
                  </w:tcBorders>
                  <w:vAlign w:val="center"/>
                </w:tcPr>
                <w:p w14:paraId="637DAF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05BCDC0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独立阅读A或C，完成研究概括与研究评价</w:t>
                  </w:r>
                </w:p>
              </w:tc>
            </w:tr>
            <w:tr w14:paraId="075DFAE0">
              <w:trPr>
                <w:cantSplit/>
                <w:jc w:val="center"/>
              </w:trPr>
              <w:tc>
                <w:tcPr>
                  <w:tcW w:w="2098" w:type="dxa"/>
                  <w:tcBorders>
                    <w:top w:val="nil"/>
                    <w:left w:val="nil"/>
                    <w:bottom w:val="nil"/>
                    <w:right w:val="nil"/>
                    <w:insideH w:val="nil"/>
                    <w:insideV w:val="nil"/>
                  </w:tcBorders>
                  <w:vAlign w:val="center"/>
                </w:tcPr>
                <w:p w14:paraId="0A2764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休息</w:t>
                  </w:r>
                </w:p>
              </w:tc>
              <w:tc>
                <w:tcPr>
                  <w:tcW w:w="1474" w:type="dxa"/>
                  <w:tcBorders>
                    <w:top w:val="nil"/>
                    <w:left w:val="nil"/>
                    <w:bottom w:val="nil"/>
                    <w:right w:val="nil"/>
                    <w:insideH w:val="nil"/>
                    <w:insideV w:val="nil"/>
                  </w:tcBorders>
                  <w:vAlign w:val="center"/>
                </w:tcPr>
                <w:p w14:paraId="2E60EE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46F39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暂停任务，不讨论文章</w:t>
                  </w:r>
                </w:p>
              </w:tc>
            </w:tr>
            <w:tr w14:paraId="04D4ADE3">
              <w:trPr>
                <w:cantSplit/>
                <w:jc w:val="center"/>
              </w:trPr>
              <w:tc>
                <w:tcPr>
                  <w:tcW w:w="2098" w:type="dxa"/>
                  <w:tcBorders>
                    <w:top w:val="nil"/>
                    <w:left w:val="nil"/>
                    <w:bottom w:val="nil"/>
                    <w:right w:val="nil"/>
                    <w:insideH w:val="nil"/>
                    <w:insideV w:val="nil"/>
                  </w:tcBorders>
                  <w:vAlign w:val="center"/>
                </w:tcPr>
                <w:p w14:paraId="5D3BA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分组工具说明</w:t>
                  </w:r>
                </w:p>
              </w:tc>
              <w:tc>
                <w:tcPr>
                  <w:tcW w:w="1474" w:type="dxa"/>
                  <w:tcBorders>
                    <w:top w:val="nil"/>
                    <w:left w:val="nil"/>
                    <w:bottom w:val="nil"/>
                    <w:right w:val="nil"/>
                    <w:insideH w:val="nil"/>
                    <w:insideV w:val="nil"/>
                  </w:tcBorders>
                  <w:vAlign w:val="center"/>
                </w:tcPr>
                <w:p w14:paraId="59E3A6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4A111B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熟悉所属阅读工具与Agent入口</w:t>
                  </w:r>
                </w:p>
              </w:tc>
            </w:tr>
            <w:tr w14:paraId="2E90D04E">
              <w:trPr>
                <w:cantSplit/>
                <w:jc w:val="center"/>
              </w:trPr>
              <w:tc>
                <w:tcPr>
                  <w:tcW w:w="2098" w:type="dxa"/>
                  <w:tcBorders>
                    <w:top w:val="nil"/>
                    <w:left w:val="nil"/>
                    <w:bottom w:val="nil"/>
                    <w:right w:val="nil"/>
                    <w:insideH w:val="nil"/>
                    <w:insideV w:val="nil"/>
                  </w:tcBorders>
                  <w:vAlign w:val="center"/>
                </w:tcPr>
                <w:p w14:paraId="6FD217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w:t>
                  </w:r>
                </w:p>
              </w:tc>
              <w:tc>
                <w:tcPr>
                  <w:tcW w:w="1474" w:type="dxa"/>
                  <w:tcBorders>
                    <w:top w:val="nil"/>
                    <w:left w:val="nil"/>
                    <w:bottom w:val="nil"/>
                    <w:right w:val="nil"/>
                    <w:insideH w:val="nil"/>
                    <w:insideV w:val="nil"/>
                  </w:tcBorders>
                  <w:vAlign w:val="center"/>
                </w:tcPr>
                <w:p w14:paraId="69C7FD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50分钟</w:t>
                  </w:r>
                </w:p>
              </w:tc>
              <w:tc>
                <w:tcPr>
                  <w:tcW w:w="6350" w:type="dxa"/>
                  <w:tcBorders>
                    <w:top w:val="nil"/>
                    <w:left w:val="nil"/>
                    <w:bottom w:val="nil"/>
                    <w:right w:val="nil"/>
                    <w:insideH w:val="nil"/>
                    <w:insideV w:val="nil"/>
                  </w:tcBorders>
                  <w:vAlign w:val="center"/>
                </w:tcPr>
                <w:p w14:paraId="1ABA69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三组研读论文B，按共同任务要求记录判断、依据或疑问</w:t>
                  </w:r>
                </w:p>
              </w:tc>
            </w:tr>
            <w:tr w14:paraId="2F1B9E53">
              <w:trPr>
                <w:cantSplit/>
                <w:jc w:val="center"/>
              </w:trPr>
              <w:tc>
                <w:tcPr>
                  <w:tcW w:w="2098" w:type="dxa"/>
                  <w:tcBorders>
                    <w:top w:val="nil"/>
                    <w:left w:val="nil"/>
                    <w:bottom w:val="nil"/>
                    <w:right w:val="nil"/>
                    <w:insideH w:val="nil"/>
                    <w:insideV w:val="nil"/>
                  </w:tcBorders>
                  <w:vAlign w:val="center"/>
                </w:tcPr>
                <w:p w14:paraId="3EF4B2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p>
              </w:tc>
              <w:tc>
                <w:tcPr>
                  <w:tcW w:w="1474" w:type="dxa"/>
                  <w:tcBorders>
                    <w:top w:val="nil"/>
                    <w:left w:val="nil"/>
                    <w:bottom w:val="nil"/>
                    <w:right w:val="nil"/>
                    <w:insideH w:val="nil"/>
                    <w:insideV w:val="nil"/>
                  </w:tcBorders>
                  <w:vAlign w:val="center"/>
                </w:tcPr>
                <w:p w14:paraId="0EB8C9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4分钟</w:t>
                  </w:r>
                </w:p>
              </w:tc>
              <w:tc>
                <w:tcPr>
                  <w:tcW w:w="6350" w:type="dxa"/>
                  <w:tcBorders>
                    <w:top w:val="nil"/>
                    <w:left w:val="nil"/>
                    <w:bottom w:val="nil"/>
                    <w:right w:val="nil"/>
                    <w:insideH w:val="nil"/>
                    <w:insideV w:val="nil"/>
                  </w:tcBorders>
                  <w:vAlign w:val="center"/>
                </w:tcPr>
                <w:p w14:paraId="253E9D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完成NASA-TLX六个维度评分</w:t>
                  </w:r>
                </w:p>
              </w:tc>
            </w:tr>
            <w:tr w14:paraId="42EC6085">
              <w:trPr>
                <w:cantSplit/>
                <w:jc w:val="center"/>
              </w:trPr>
              <w:tc>
                <w:tcPr>
                  <w:tcW w:w="2098" w:type="dxa"/>
                  <w:tcBorders>
                    <w:top w:val="nil"/>
                    <w:left w:val="nil"/>
                    <w:bottom w:val="nil"/>
                    <w:right w:val="nil"/>
                    <w:insideH w:val="nil"/>
                    <w:insideV w:val="nil"/>
                  </w:tcBorders>
                  <w:vAlign w:val="center"/>
                </w:tcPr>
                <w:p w14:paraId="273427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训练后休息</w:t>
                  </w:r>
                </w:p>
              </w:tc>
              <w:tc>
                <w:tcPr>
                  <w:tcW w:w="1474" w:type="dxa"/>
                  <w:tcBorders>
                    <w:top w:val="nil"/>
                    <w:left w:val="nil"/>
                    <w:bottom w:val="nil"/>
                    <w:right w:val="nil"/>
                    <w:insideH w:val="nil"/>
                    <w:insideV w:val="nil"/>
                  </w:tcBorders>
                  <w:vAlign w:val="center"/>
                </w:tcPr>
                <w:p w14:paraId="26EA07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518493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暂停任务，不查看AI、笔记或评析</w:t>
                  </w:r>
                </w:p>
              </w:tc>
            </w:tr>
            <w:tr w14:paraId="570DCCFA">
              <w:trPr>
                <w:cantSplit/>
                <w:jc w:val="center"/>
              </w:trPr>
              <w:tc>
                <w:tcPr>
                  <w:tcW w:w="2098" w:type="dxa"/>
                  <w:tcBorders>
                    <w:top w:val="nil"/>
                    <w:left w:val="nil"/>
                    <w:bottom w:val="nil"/>
                    <w:right w:val="nil"/>
                    <w:insideH w:val="nil"/>
                    <w:insideV w:val="nil"/>
                  </w:tcBorders>
                  <w:vAlign w:val="center"/>
                </w:tcPr>
                <w:p w14:paraId="105744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后测规则提醒</w:t>
                  </w:r>
                </w:p>
              </w:tc>
              <w:tc>
                <w:tcPr>
                  <w:tcW w:w="1474" w:type="dxa"/>
                  <w:tcBorders>
                    <w:top w:val="nil"/>
                    <w:left w:val="nil"/>
                    <w:bottom w:val="nil"/>
                    <w:right w:val="nil"/>
                    <w:insideH w:val="nil"/>
                    <w:insideV w:val="nil"/>
                  </w:tcBorders>
                  <w:vAlign w:val="center"/>
                </w:tcPr>
                <w:p w14:paraId="5B27F0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2分钟</w:t>
                  </w:r>
                </w:p>
              </w:tc>
              <w:tc>
                <w:tcPr>
                  <w:tcW w:w="6350" w:type="dxa"/>
                  <w:tcBorders>
                    <w:top w:val="nil"/>
                    <w:left w:val="nil"/>
                    <w:bottom w:val="nil"/>
                    <w:right w:val="nil"/>
                    <w:insideH w:val="nil"/>
                    <w:insideV w:val="nil"/>
                  </w:tcBorders>
                  <w:vAlign w:val="center"/>
                </w:tcPr>
                <w:p w14:paraId="771817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确认独立完成的要求</w:t>
                  </w:r>
                </w:p>
              </w:tc>
            </w:tr>
            <w:tr w14:paraId="769789E9">
              <w:trPr>
                <w:cantSplit/>
                <w:jc w:val="center"/>
              </w:trPr>
              <w:tc>
                <w:tcPr>
                  <w:tcW w:w="2098" w:type="dxa"/>
                  <w:tcBorders>
                    <w:top w:val="nil"/>
                    <w:left w:val="nil"/>
                    <w:bottom w:val="nil"/>
                    <w:right w:val="nil"/>
                    <w:insideH w:val="nil"/>
                    <w:insideV w:val="nil"/>
                  </w:tcBorders>
                  <w:vAlign w:val="center"/>
                </w:tcPr>
                <w:p w14:paraId="2E1C1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w:t>
                  </w:r>
                </w:p>
              </w:tc>
              <w:tc>
                <w:tcPr>
                  <w:tcW w:w="1474" w:type="dxa"/>
                  <w:tcBorders>
                    <w:top w:val="nil"/>
                    <w:left w:val="nil"/>
                    <w:bottom w:val="nil"/>
                    <w:right w:val="nil"/>
                    <w:insideH w:val="nil"/>
                    <w:insideV w:val="nil"/>
                  </w:tcBorders>
                  <w:vAlign w:val="center"/>
                </w:tcPr>
                <w:p w14:paraId="0F7899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47C6D8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独立阅读另一篇C或A，完成相同类型任务</w:t>
                  </w:r>
                </w:p>
              </w:tc>
            </w:tr>
            <w:tr w14:paraId="5051444D">
              <w:trPr>
                <w:cantSplit/>
                <w:jc w:val="center"/>
              </w:trPr>
              <w:tc>
                <w:tcPr>
                  <w:tcW w:w="2098" w:type="dxa"/>
                  <w:tcBorders>
                    <w:top w:val="nil"/>
                    <w:left w:val="nil"/>
                    <w:bottom w:val="single" w:color="000000" w:sz="8" w:space="0"/>
                    <w:right w:val="nil"/>
                    <w:insideH w:val="nil"/>
                    <w:insideV w:val="nil"/>
                  </w:tcBorders>
                  <w:vAlign w:val="center"/>
                </w:tcPr>
                <w:p w14:paraId="6D1B15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收尾</w:t>
                  </w:r>
                </w:p>
              </w:tc>
              <w:tc>
                <w:tcPr>
                  <w:tcW w:w="1474" w:type="dxa"/>
                  <w:tcBorders>
                    <w:top w:val="nil"/>
                    <w:left w:val="nil"/>
                    <w:bottom w:val="single" w:color="000000" w:sz="8" w:space="0"/>
                    <w:right w:val="nil"/>
                    <w:insideH w:val="nil"/>
                    <w:insideV w:val="nil"/>
                  </w:tcBorders>
                  <w:vAlign w:val="center"/>
                </w:tcPr>
                <w:p w14:paraId="078CFD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single" w:color="000000" w:sz="8" w:space="0"/>
                    <w:right w:val="nil"/>
                    <w:insideH w:val="nil"/>
                    <w:insideV w:val="nil"/>
                  </w:tcBorders>
                  <w:vAlign w:val="center"/>
                </w:tcPr>
                <w:p w14:paraId="51E19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确认完成情况并结束实验</w:t>
                  </w:r>
                </w:p>
              </w:tc>
            </w:tr>
          </w:tbl>
          <w:p w14:paraId="29BE6FF3">
            <w:pPr>
              <w:spacing w:before="0" w:after="40" w:line="40" w:lineRule="exact"/>
            </w:pPr>
          </w:p>
          <w:p w14:paraId="19EB40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p w14:paraId="3E36BB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p w14:paraId="71B71BC5">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表26  前后测内部流程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6D04A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39B30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测验内环节</w:t>
                  </w:r>
                </w:p>
              </w:tc>
              <w:tc>
                <w:tcPr>
                  <w:tcW w:w="3685" w:type="dxa"/>
                  <w:tcBorders>
                    <w:top w:val="single" w:color="000000" w:sz="8" w:space="0"/>
                    <w:left w:val="nil"/>
                    <w:bottom w:val="single" w:color="000000" w:sz="4" w:space="0"/>
                    <w:right w:val="nil"/>
                    <w:insideH w:val="nil"/>
                    <w:insideV w:val="nil"/>
                  </w:tcBorders>
                  <w:vAlign w:val="center"/>
                </w:tcPr>
                <w:p w14:paraId="79CE1DD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32AF41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任务与可使用的信息</w:t>
                  </w:r>
                </w:p>
              </w:tc>
            </w:tr>
            <w:tr w14:paraId="2ADE0645">
              <w:trPr>
                <w:cantSplit/>
                <w:jc w:val="center"/>
              </w:trPr>
              <w:tc>
                <w:tcPr>
                  <w:tcW w:w="1928" w:type="dxa"/>
                  <w:tcBorders>
                    <w:top w:val="nil"/>
                    <w:left w:val="nil"/>
                    <w:bottom w:val="nil"/>
                    <w:right w:val="nil"/>
                    <w:insideH w:val="nil"/>
                    <w:insideV w:val="nil"/>
                  </w:tcBorders>
                  <w:vAlign w:val="center"/>
                </w:tcPr>
                <w:p w14:paraId="2FF122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浏览文章</w:t>
                  </w:r>
                </w:p>
              </w:tc>
              <w:tc>
                <w:tcPr>
                  <w:tcW w:w="3685" w:type="dxa"/>
                  <w:tcBorders>
                    <w:top w:val="nil"/>
                    <w:left w:val="nil"/>
                    <w:bottom w:val="nil"/>
                    <w:right w:val="nil"/>
                    <w:insideH w:val="nil"/>
                    <w:insideV w:val="nil"/>
                  </w:tcBorders>
                  <w:vAlign w:val="center"/>
                </w:tcPr>
                <w:p w14:paraId="55C69B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1D130C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查看标题、摘要、章节与图表，了解结构</w:t>
                  </w:r>
                </w:p>
              </w:tc>
            </w:tr>
            <w:tr w14:paraId="05927AE0">
              <w:trPr>
                <w:cantSplit/>
                <w:jc w:val="center"/>
              </w:trPr>
              <w:tc>
                <w:tcPr>
                  <w:tcW w:w="1928" w:type="dxa"/>
                  <w:tcBorders>
                    <w:top w:val="nil"/>
                    <w:left w:val="nil"/>
                    <w:bottom w:val="nil"/>
                    <w:right w:val="nil"/>
                    <w:insideH w:val="nil"/>
                    <w:insideV w:val="nil"/>
                  </w:tcBorders>
                  <w:vAlign w:val="center"/>
                </w:tcPr>
                <w:p w14:paraId="594DB4F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通读文章</w:t>
                  </w:r>
                </w:p>
              </w:tc>
              <w:tc>
                <w:tcPr>
                  <w:tcW w:w="3685" w:type="dxa"/>
                  <w:tcBorders>
                    <w:top w:val="nil"/>
                    <w:left w:val="nil"/>
                    <w:bottom w:val="nil"/>
                    <w:right w:val="nil"/>
                    <w:insideH w:val="nil"/>
                    <w:insideV w:val="nil"/>
                  </w:tcBorders>
                  <w:vAlign w:val="center"/>
                </w:tcPr>
                <w:p w14:paraId="59044E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7分钟</w:t>
                  </w:r>
                </w:p>
              </w:tc>
              <w:tc>
                <w:tcPr>
                  <w:tcW w:w="4309" w:type="dxa"/>
                  <w:tcBorders>
                    <w:top w:val="nil"/>
                    <w:left w:val="nil"/>
                    <w:bottom w:val="nil"/>
                    <w:right w:val="nil"/>
                    <w:insideH w:val="nil"/>
                    <w:insideV w:val="nil"/>
                  </w:tcBorders>
                  <w:vAlign w:val="center"/>
                </w:tcPr>
                <w:p w14:paraId="69B3B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阅读研究问题、方法、结果和讨论，可标记与记笔记</w:t>
                  </w:r>
                </w:p>
              </w:tc>
            </w:tr>
            <w:tr w14:paraId="7E69AF65">
              <w:trPr>
                <w:cantSplit/>
                <w:jc w:val="center"/>
              </w:trPr>
              <w:tc>
                <w:tcPr>
                  <w:tcW w:w="1928" w:type="dxa"/>
                  <w:tcBorders>
                    <w:top w:val="nil"/>
                    <w:left w:val="nil"/>
                    <w:bottom w:val="nil"/>
                    <w:right w:val="nil"/>
                    <w:insideH w:val="nil"/>
                    <w:insideV w:val="nil"/>
                  </w:tcBorders>
                  <w:vAlign w:val="center"/>
                </w:tcPr>
                <w:p w14:paraId="1174B3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重点回看</w:t>
                  </w:r>
                </w:p>
              </w:tc>
              <w:tc>
                <w:tcPr>
                  <w:tcW w:w="3685" w:type="dxa"/>
                  <w:tcBorders>
                    <w:top w:val="nil"/>
                    <w:left w:val="nil"/>
                    <w:bottom w:val="nil"/>
                    <w:right w:val="nil"/>
                    <w:insideH w:val="nil"/>
                    <w:insideV w:val="nil"/>
                  </w:tcBorders>
                  <w:vAlign w:val="center"/>
                </w:tcPr>
                <w:p w14:paraId="273AAF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4309" w:type="dxa"/>
                  <w:tcBorders>
                    <w:top w:val="nil"/>
                    <w:left w:val="nil"/>
                    <w:bottom w:val="nil"/>
                    <w:right w:val="nil"/>
                    <w:insideH w:val="nil"/>
                    <w:insideV w:val="nil"/>
                  </w:tcBorders>
                  <w:vAlign w:val="center"/>
                </w:tcPr>
                <w:p w14:paraId="26619E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回看不清楚的研究步骤、数据和结论</w:t>
                  </w:r>
                </w:p>
              </w:tc>
            </w:tr>
            <w:tr w14:paraId="20E27703">
              <w:trPr>
                <w:cantSplit/>
                <w:jc w:val="center"/>
              </w:trPr>
              <w:tc>
                <w:tcPr>
                  <w:tcW w:w="1928" w:type="dxa"/>
                  <w:tcBorders>
                    <w:top w:val="nil"/>
                    <w:left w:val="nil"/>
                    <w:bottom w:val="nil"/>
                    <w:right w:val="nil"/>
                    <w:insideH w:val="nil"/>
                    <w:insideV w:val="nil"/>
                  </w:tcBorders>
                  <w:vAlign w:val="center"/>
                </w:tcPr>
                <w:p w14:paraId="495C2C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研究概括</w:t>
                  </w:r>
                </w:p>
              </w:tc>
              <w:tc>
                <w:tcPr>
                  <w:tcW w:w="3685" w:type="dxa"/>
                  <w:tcBorders>
                    <w:top w:val="nil"/>
                    <w:left w:val="nil"/>
                    <w:bottom w:val="nil"/>
                    <w:right w:val="nil"/>
                    <w:insideH w:val="nil"/>
                    <w:insideV w:val="nil"/>
                  </w:tcBorders>
                  <w:vAlign w:val="center"/>
                </w:tcPr>
                <w:p w14:paraId="4871BA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5F0E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说明研究问题、方法、结果和作者结论</w:t>
                  </w:r>
                </w:p>
              </w:tc>
            </w:tr>
            <w:tr w14:paraId="50DB5383">
              <w:trPr>
                <w:cantSplit/>
                <w:jc w:val="center"/>
              </w:trPr>
              <w:tc>
                <w:tcPr>
                  <w:tcW w:w="1928" w:type="dxa"/>
                  <w:tcBorders>
                    <w:top w:val="nil"/>
                    <w:left w:val="nil"/>
                    <w:bottom w:val="nil"/>
                    <w:right w:val="nil"/>
                    <w:insideH w:val="nil"/>
                    <w:insideV w:val="nil"/>
                  </w:tcBorders>
                  <w:vAlign w:val="center"/>
                </w:tcPr>
                <w:p w14:paraId="6837F0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识别研究缺陷</w:t>
                  </w:r>
                </w:p>
              </w:tc>
              <w:tc>
                <w:tcPr>
                  <w:tcW w:w="3685" w:type="dxa"/>
                  <w:tcBorders>
                    <w:top w:val="nil"/>
                    <w:left w:val="nil"/>
                    <w:bottom w:val="nil"/>
                    <w:right w:val="nil"/>
                    <w:insideH w:val="nil"/>
                    <w:insideV w:val="nil"/>
                  </w:tcBorders>
                  <w:vAlign w:val="center"/>
                </w:tcPr>
                <w:p w14:paraId="1CEB50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6分钟</w:t>
                  </w:r>
                </w:p>
              </w:tc>
              <w:tc>
                <w:tcPr>
                  <w:tcW w:w="4309" w:type="dxa"/>
                  <w:tcBorders>
                    <w:top w:val="nil"/>
                    <w:left w:val="nil"/>
                    <w:bottom w:val="nil"/>
                    <w:right w:val="nil"/>
                    <w:insideH w:val="nil"/>
                    <w:insideV w:val="nil"/>
                  </w:tcBorders>
                  <w:vAlign w:val="center"/>
                </w:tcPr>
                <w:p w14:paraId="36A512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找出认为成立的问题，定位依据</w:t>
                  </w:r>
                </w:p>
              </w:tc>
            </w:tr>
            <w:tr w14:paraId="48A9FFB9">
              <w:trPr>
                <w:cantSplit/>
                <w:jc w:val="center"/>
              </w:trPr>
              <w:tc>
                <w:tcPr>
                  <w:tcW w:w="1928" w:type="dxa"/>
                  <w:tcBorders>
                    <w:top w:val="nil"/>
                    <w:left w:val="nil"/>
                    <w:bottom w:val="nil"/>
                    <w:right w:val="nil"/>
                    <w:insideH w:val="nil"/>
                    <w:insideV w:val="nil"/>
                  </w:tcBorders>
                  <w:vAlign w:val="center"/>
                </w:tcPr>
                <w:p w14:paraId="21C773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解释批评理由</w:t>
                  </w:r>
                </w:p>
              </w:tc>
              <w:tc>
                <w:tcPr>
                  <w:tcW w:w="3685" w:type="dxa"/>
                  <w:tcBorders>
                    <w:top w:val="nil"/>
                    <w:left w:val="nil"/>
                    <w:bottom w:val="nil"/>
                    <w:right w:val="nil"/>
                    <w:insideH w:val="nil"/>
                    <w:insideV w:val="nil"/>
                  </w:tcBorders>
                  <w:vAlign w:val="center"/>
                </w:tcPr>
                <w:p w14:paraId="5DA864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118BC3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结合具体信息说明问题为什么影响研究判断</w:t>
                  </w:r>
                </w:p>
              </w:tc>
            </w:tr>
            <w:tr w14:paraId="1E420191">
              <w:trPr>
                <w:cantSplit/>
                <w:jc w:val="center"/>
              </w:trPr>
              <w:tc>
                <w:tcPr>
                  <w:tcW w:w="1928" w:type="dxa"/>
                  <w:tcBorders>
                    <w:top w:val="nil"/>
                    <w:left w:val="nil"/>
                    <w:bottom w:val="nil"/>
                    <w:right w:val="nil"/>
                    <w:insideH w:val="nil"/>
                    <w:insideV w:val="nil"/>
                  </w:tcBorders>
                  <w:vAlign w:val="center"/>
                </w:tcPr>
                <w:p w14:paraId="499B3A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检查与提交</w:t>
                  </w:r>
                </w:p>
              </w:tc>
              <w:tc>
                <w:tcPr>
                  <w:tcW w:w="3685" w:type="dxa"/>
                  <w:tcBorders>
                    <w:top w:val="nil"/>
                    <w:left w:val="nil"/>
                    <w:bottom w:val="nil"/>
                    <w:right w:val="nil"/>
                    <w:insideH w:val="nil"/>
                    <w:insideV w:val="nil"/>
                  </w:tcBorders>
                  <w:vAlign w:val="center"/>
                </w:tcPr>
                <w:p w14:paraId="72746A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5329DA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检查、去重、修订并提交两项回答</w:t>
                  </w:r>
                </w:p>
              </w:tc>
            </w:tr>
            <w:tr w14:paraId="759A41EB">
              <w:trPr>
                <w:cantSplit/>
                <w:jc w:val="center"/>
              </w:trPr>
              <w:tc>
                <w:tcPr>
                  <w:tcW w:w="1928" w:type="dxa"/>
                  <w:tcBorders>
                    <w:top w:val="nil"/>
                    <w:left w:val="nil"/>
                    <w:bottom w:val="single" w:color="000000" w:sz="8" w:space="0"/>
                    <w:right w:val="nil"/>
                    <w:insideH w:val="nil"/>
                    <w:insideV w:val="nil"/>
                  </w:tcBorders>
                  <w:vAlign w:val="center"/>
                </w:tcPr>
                <w:p w14:paraId="2076B4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3685" w:type="dxa"/>
                  <w:tcBorders>
                    <w:top w:val="nil"/>
                    <w:left w:val="nil"/>
                    <w:bottom w:val="single" w:color="000000" w:sz="8" w:space="0"/>
                    <w:right w:val="nil"/>
                    <w:insideH w:val="nil"/>
                    <w:insideV w:val="nil"/>
                  </w:tcBorders>
                  <w:vAlign w:val="center"/>
                </w:tcPr>
                <w:p w14:paraId="3A64044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4309" w:type="dxa"/>
                  <w:tcBorders>
                    <w:top w:val="nil"/>
                    <w:left w:val="nil"/>
                    <w:bottom w:val="single" w:color="000000" w:sz="8" w:space="0"/>
                    <w:right w:val="nil"/>
                    <w:insideH w:val="nil"/>
                    <w:insideV w:val="nil"/>
                  </w:tcBorders>
                  <w:vAlign w:val="center"/>
                </w:tcPr>
                <w:p w14:paraId="349126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作答期间可回看当前文章</w:t>
                  </w:r>
                </w:p>
              </w:tc>
            </w:tr>
          </w:tbl>
          <w:p w14:paraId="6C2E89A1">
            <w:pPr>
              <w:spacing w:before="0" w:after="40" w:line="40" w:lineRule="exact"/>
            </w:pPr>
          </w:p>
          <w:p w14:paraId="599C1EB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p w14:paraId="0C2BC3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p w14:paraId="7D72894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p w14:paraId="35B0C3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w:t>
            </w:r>
          </w:p>
          <w:p w14:paraId="0AF878B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2.4.5 因变量及其测量</w:t>
            </w:r>
          </w:p>
          <w:p w14:paraId="0ECA267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p w14:paraId="14DB4D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测量设计综合借鉴已有研究：Sternberg和Sternberg (2017)的审稿人任务为开放式缺陷识别提供依据，Meltzoff和Cooper (2018)的模拟研究及配套评析用于确定材料与评价参照，Timmerman等人(2011)和Arriagada Anabalón等人(2026)的评分思路用于细化解释中的证据与推理要求，CriTrainer则为分别评价概括与批判性阅读产出提供参考(Yuan et al., 2023)。本研究据此制定与材料对应的操作性定义和评分手册，具体指标及计分如下。</w:t>
            </w:r>
          </w:p>
          <w:p w14:paraId="34719FCD">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（1）批判性评价表现</w:t>
            </w:r>
          </w:p>
          <w:p w14:paraId="0E1738D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p w14:paraId="5620FC8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p w14:paraId="03267E81">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表27  因变量的操作性定义与计分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3BD1D58B">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C99AC9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因变量及测量指标</w:t>
                  </w:r>
                </w:p>
              </w:tc>
              <w:tc>
                <w:tcPr>
                  <w:tcW w:w="2665" w:type="dxa"/>
                  <w:tcBorders>
                    <w:top w:val="single" w:color="000000" w:sz="8" w:space="0"/>
                    <w:left w:val="nil"/>
                    <w:bottom w:val="single" w:color="000000" w:sz="4" w:space="0"/>
                    <w:right w:val="nil"/>
                    <w:insideH w:val="nil"/>
                    <w:insideV w:val="nil"/>
                  </w:tcBorders>
                  <w:vAlign w:val="center"/>
                </w:tcPr>
                <w:p w14:paraId="40FF728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操作性定义</w:t>
                  </w:r>
                </w:p>
              </w:tc>
              <w:tc>
                <w:tcPr>
                  <w:tcW w:w="2665" w:type="dxa"/>
                  <w:tcBorders>
                    <w:top w:val="single" w:color="000000" w:sz="8" w:space="0"/>
                    <w:left w:val="nil"/>
                    <w:bottom w:val="single" w:color="000000" w:sz="4" w:space="0"/>
                    <w:right w:val="nil"/>
                    <w:insideH w:val="nil"/>
                    <w:insideV w:val="nil"/>
                  </w:tcBorders>
                  <w:vAlign w:val="center"/>
                </w:tcPr>
                <w:p w14:paraId="2A0E904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计分方式</w:t>
                  </w:r>
                </w:p>
              </w:tc>
              <w:tc>
                <w:tcPr>
                  <w:tcW w:w="2778" w:type="dxa"/>
                  <w:tcBorders>
                    <w:top w:val="single" w:color="000000" w:sz="8" w:space="0"/>
                    <w:left w:val="nil"/>
                    <w:bottom w:val="single" w:color="000000" w:sz="4" w:space="0"/>
                    <w:right w:val="nil"/>
                    <w:insideH w:val="nil"/>
                    <w:insideV w:val="nil"/>
                  </w:tcBorders>
                  <w:vAlign w:val="center"/>
                </w:tcPr>
                <w:p w14:paraId="6686062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指标用途</w:t>
                  </w:r>
                </w:p>
              </w:tc>
            </w:tr>
            <w:tr w14:paraId="5D192773">
              <w:trPr>
                <w:cantSplit/>
                <w:jc w:val="center"/>
              </w:trPr>
              <w:tc>
                <w:tcPr>
                  <w:tcW w:w="1814" w:type="dxa"/>
                  <w:tcBorders>
                    <w:top w:val="nil"/>
                    <w:left w:val="nil"/>
                    <w:bottom w:val="nil"/>
                    <w:right w:val="nil"/>
                    <w:insideH w:val="nil"/>
                    <w:insideV w:val="nil"/>
                  </w:tcBorders>
                  <w:vAlign w:val="center"/>
                </w:tcPr>
                <w:p w14:paraId="3775D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2665" w:type="dxa"/>
                  <w:tcBorders>
                    <w:top w:val="nil"/>
                    <w:left w:val="nil"/>
                    <w:bottom w:val="nil"/>
                    <w:right w:val="nil"/>
                    <w:insideH w:val="nil"/>
                    <w:insideV w:val="nil"/>
                  </w:tcBorders>
                  <w:vAlign w:val="center"/>
                </w:tcPr>
                <w:p w14:paraId="21119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发现预设有效研究缺陷的比例</w:t>
                  </w:r>
                </w:p>
              </w:tc>
              <w:tc>
                <w:tcPr>
                  <w:tcW w:w="2665" w:type="dxa"/>
                  <w:tcBorders>
                    <w:top w:val="nil"/>
                    <w:left w:val="nil"/>
                    <w:bottom w:val="nil"/>
                    <w:right w:val="nil"/>
                    <w:insideH w:val="nil"/>
                    <w:insideV w:val="nil"/>
                  </w:tcBorders>
                  <w:vAlign w:val="center"/>
                </w:tcPr>
                <w:p w14:paraId="05D32C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有效缺陷数÷该材料预设有效缺陷总数</w:t>
                  </w:r>
                </w:p>
              </w:tc>
              <w:tc>
                <w:tcPr>
                  <w:tcW w:w="2778" w:type="dxa"/>
                  <w:tcBorders>
                    <w:top w:val="nil"/>
                    <w:left w:val="nil"/>
                    <w:bottom w:val="nil"/>
                    <w:right w:val="nil"/>
                    <w:insideH w:val="nil"/>
                    <w:insideV w:val="nil"/>
                  </w:tcBorders>
                  <w:vAlign w:val="center"/>
                </w:tcPr>
                <w:p w14:paraId="3E2651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331597A5">
              <w:trPr>
                <w:cantSplit/>
                <w:jc w:val="center"/>
              </w:trPr>
              <w:tc>
                <w:tcPr>
                  <w:tcW w:w="1814" w:type="dxa"/>
                  <w:tcBorders>
                    <w:top w:val="nil"/>
                    <w:left w:val="nil"/>
                    <w:bottom w:val="nil"/>
                    <w:right w:val="nil"/>
                    <w:insideH w:val="nil"/>
                    <w:insideV w:val="nil"/>
                  </w:tcBorders>
                  <w:vAlign w:val="center"/>
                </w:tcPr>
                <w:p w14:paraId="35B8A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批判性评价表现：平均解释质量</w:t>
                  </w:r>
                </w:p>
              </w:tc>
              <w:tc>
                <w:tcPr>
                  <w:tcW w:w="2665" w:type="dxa"/>
                  <w:tcBorders>
                    <w:top w:val="nil"/>
                    <w:left w:val="nil"/>
                    <w:bottom w:val="nil"/>
                    <w:right w:val="nil"/>
                    <w:insideH w:val="nil"/>
                    <w:insideV w:val="nil"/>
                  </w:tcBorders>
                  <w:vAlign w:val="center"/>
                </w:tcPr>
                <w:p w14:paraId="113FCE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对有效缺陷说明依据与推理的充分程度</w:t>
                  </w:r>
                </w:p>
              </w:tc>
              <w:tc>
                <w:tcPr>
                  <w:tcW w:w="2665" w:type="dxa"/>
                  <w:tcBorders>
                    <w:top w:val="nil"/>
                    <w:left w:val="nil"/>
                    <w:bottom w:val="nil"/>
                    <w:right w:val="nil"/>
                    <w:insideH w:val="nil"/>
                    <w:insideV w:val="nil"/>
                  </w:tcBorders>
                  <w:vAlign w:val="center"/>
                </w:tcPr>
                <w:p w14:paraId="75366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各有效缺陷解释分之和÷有效缺陷数，零有效缺陷记0</w:t>
                  </w:r>
                </w:p>
              </w:tc>
              <w:tc>
                <w:tcPr>
                  <w:tcW w:w="2778" w:type="dxa"/>
                  <w:tcBorders>
                    <w:top w:val="nil"/>
                    <w:left w:val="nil"/>
                    <w:bottom w:val="nil"/>
                    <w:right w:val="nil"/>
                    <w:insideH w:val="nil"/>
                    <w:insideV w:val="nil"/>
                  </w:tcBorders>
                  <w:vAlign w:val="center"/>
                </w:tcPr>
                <w:p w14:paraId="571AB30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4BAA0FE4">
              <w:trPr>
                <w:cantSplit/>
                <w:jc w:val="center"/>
              </w:trPr>
              <w:tc>
                <w:tcPr>
                  <w:tcW w:w="1814" w:type="dxa"/>
                  <w:tcBorders>
                    <w:top w:val="nil"/>
                    <w:left w:val="nil"/>
                    <w:bottom w:val="nil"/>
                    <w:right w:val="nil"/>
                    <w:insideH w:val="nil"/>
                    <w:insideV w:val="nil"/>
                  </w:tcBorders>
                  <w:vAlign w:val="center"/>
                </w:tcPr>
                <w:p w14:paraId="1E659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批判性评价表现：缺陷识别精确率</w:t>
                  </w:r>
                </w:p>
              </w:tc>
              <w:tc>
                <w:tcPr>
                  <w:tcW w:w="2665" w:type="dxa"/>
                  <w:tcBorders>
                    <w:top w:val="nil"/>
                    <w:left w:val="nil"/>
                    <w:bottom w:val="nil"/>
                    <w:right w:val="nil"/>
                    <w:insideH w:val="nil"/>
                    <w:insideV w:val="nil"/>
                  </w:tcBorders>
                  <w:vAlign w:val="center"/>
                </w:tcPr>
                <w:p w14:paraId="09F9D8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所提出不同缺陷中成立的比例</w:t>
                  </w:r>
                </w:p>
              </w:tc>
              <w:tc>
                <w:tcPr>
                  <w:tcW w:w="2665" w:type="dxa"/>
                  <w:tcBorders>
                    <w:top w:val="nil"/>
                    <w:left w:val="nil"/>
                    <w:bottom w:val="nil"/>
                    <w:right w:val="nil"/>
                    <w:insideH w:val="nil"/>
                    <w:insideV w:val="nil"/>
                  </w:tcBorders>
                  <w:vAlign w:val="center"/>
                </w:tcPr>
                <w:p w14:paraId="04BD26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有效缺陷数÷提出的不同缺陷总数</w:t>
                  </w:r>
                </w:p>
              </w:tc>
              <w:tc>
                <w:tcPr>
                  <w:tcW w:w="2778" w:type="dxa"/>
                  <w:tcBorders>
                    <w:top w:val="nil"/>
                    <w:left w:val="nil"/>
                    <w:bottom w:val="nil"/>
                    <w:right w:val="nil"/>
                    <w:insideH w:val="nil"/>
                    <w:insideV w:val="nil"/>
                  </w:tcBorders>
                  <w:vAlign w:val="center"/>
                </w:tcPr>
                <w:p w14:paraId="51ACD7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主要因变量的补充指标</w:t>
                  </w:r>
                </w:p>
              </w:tc>
            </w:tr>
            <w:tr w14:paraId="76C83D35">
              <w:trPr>
                <w:cantSplit/>
                <w:jc w:val="center"/>
              </w:trPr>
              <w:tc>
                <w:tcPr>
                  <w:tcW w:w="1814" w:type="dxa"/>
                  <w:tcBorders>
                    <w:top w:val="nil"/>
                    <w:left w:val="nil"/>
                    <w:bottom w:val="single" w:color="000000" w:sz="8" w:space="0"/>
                    <w:right w:val="nil"/>
                    <w:insideH w:val="nil"/>
                    <w:insideV w:val="nil"/>
                  </w:tcBorders>
                  <w:vAlign w:val="center"/>
                </w:tcPr>
                <w:p w14:paraId="58D509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2665" w:type="dxa"/>
                  <w:tcBorders>
                    <w:top w:val="nil"/>
                    <w:left w:val="nil"/>
                    <w:bottom w:val="single" w:color="000000" w:sz="8" w:space="0"/>
                    <w:right w:val="nil"/>
                    <w:insideH w:val="nil"/>
                    <w:insideV w:val="nil"/>
                  </w:tcBorders>
                  <w:vAlign w:val="center"/>
                </w:tcPr>
                <w:p w14:paraId="5EF115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对研究问题、方法、结果和结论的准确把握</w:t>
                  </w:r>
                </w:p>
              </w:tc>
              <w:tc>
                <w:tcPr>
                  <w:tcW w:w="2665" w:type="dxa"/>
                  <w:tcBorders>
                    <w:top w:val="nil"/>
                    <w:left w:val="nil"/>
                    <w:bottom w:val="single" w:color="000000" w:sz="8" w:space="0"/>
                    <w:right w:val="nil"/>
                    <w:insideH w:val="nil"/>
                    <w:insideV w:val="nil"/>
                  </w:tcBorders>
                  <w:vAlign w:val="center"/>
                </w:tcPr>
                <w:p w14:paraId="6CF35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依据整体标准评0—3分</w:t>
                  </w:r>
                </w:p>
              </w:tc>
              <w:tc>
                <w:tcPr>
                  <w:tcW w:w="2778" w:type="dxa"/>
                  <w:tcBorders>
                    <w:top w:val="nil"/>
                    <w:left w:val="nil"/>
                    <w:bottom w:val="single" w:color="000000" w:sz="8" w:space="0"/>
                    <w:right w:val="nil"/>
                    <w:insideH w:val="nil"/>
                    <w:insideV w:val="nil"/>
                  </w:tcBorders>
                  <w:vAlign w:val="center"/>
                </w:tcPr>
                <w:p w14:paraId="4AAA4F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w:t>
                  </w:r>
                </w:p>
              </w:tc>
            </w:tr>
          </w:tbl>
          <w:p w14:paraId="033403D4">
            <w:pPr>
              <w:spacing w:before="0" w:after="40" w:line="40" w:lineRule="exact"/>
            </w:pPr>
          </w:p>
          <w:p w14:paraId="1479AD9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对每项有效缺陷的解释按0—3分评价：</w:t>
            </w:r>
          </w:p>
          <w:p w14:paraId="75F7859A">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表28  单个有效缺陷的解释质量评分标准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1A6D2BFB">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2E9F93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得分</w:t>
                  </w:r>
                </w:p>
              </w:tc>
              <w:tc>
                <w:tcPr>
                  <w:tcW w:w="7767" w:type="dxa"/>
                  <w:tcBorders>
                    <w:top w:val="single" w:color="000000" w:sz="8" w:space="0"/>
                    <w:left w:val="nil"/>
                    <w:bottom w:val="single" w:color="000000" w:sz="4" w:space="0"/>
                    <w:right w:val="nil"/>
                    <w:insideH w:val="nil"/>
                    <w:insideV w:val="nil"/>
                  </w:tcBorders>
                  <w:vAlign w:val="center"/>
                </w:tcPr>
                <w:p w14:paraId="4549F84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解释质量标准</w:t>
                  </w:r>
                </w:p>
              </w:tc>
            </w:tr>
            <w:tr w14:paraId="58106E9F">
              <w:trPr>
                <w:cantSplit/>
                <w:jc w:val="center"/>
              </w:trPr>
              <w:tc>
                <w:tcPr>
                  <w:tcW w:w="2154" w:type="dxa"/>
                  <w:tcBorders>
                    <w:top w:val="nil"/>
                    <w:left w:val="nil"/>
                    <w:bottom w:val="nil"/>
                    <w:right w:val="nil"/>
                    <w:insideH w:val="nil"/>
                    <w:insideV w:val="nil"/>
                  </w:tcBorders>
                  <w:vAlign w:val="center"/>
                </w:tcPr>
                <w:p w14:paraId="6AF559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0分 未形成有效解释</w:t>
                  </w:r>
                </w:p>
              </w:tc>
              <w:tc>
                <w:tcPr>
                  <w:tcW w:w="7767" w:type="dxa"/>
                  <w:tcBorders>
                    <w:top w:val="nil"/>
                    <w:left w:val="nil"/>
                    <w:bottom w:val="nil"/>
                    <w:right w:val="nil"/>
                    <w:insideH w:val="nil"/>
                    <w:insideV w:val="nil"/>
                  </w:tcBorders>
                  <w:vAlign w:val="center"/>
                </w:tcPr>
                <w:p w14:paraId="6498F3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14:paraId="22406914">
              <w:trPr>
                <w:cantSplit/>
                <w:jc w:val="center"/>
              </w:trPr>
              <w:tc>
                <w:tcPr>
                  <w:tcW w:w="2154" w:type="dxa"/>
                  <w:tcBorders>
                    <w:top w:val="nil"/>
                    <w:left w:val="nil"/>
                    <w:bottom w:val="nil"/>
                    <w:right w:val="nil"/>
                    <w:insideH w:val="nil"/>
                    <w:insideV w:val="nil"/>
                  </w:tcBorders>
                  <w:vAlign w:val="center"/>
                </w:tcPr>
                <w:p w14:paraId="7F560B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1分 部分解释</w:t>
                  </w:r>
                </w:p>
              </w:tc>
              <w:tc>
                <w:tcPr>
                  <w:tcW w:w="7767" w:type="dxa"/>
                  <w:tcBorders>
                    <w:top w:val="nil"/>
                    <w:left w:val="nil"/>
                    <w:bottom w:val="nil"/>
                    <w:right w:val="nil"/>
                    <w:insideH w:val="nil"/>
                    <w:insideV w:val="nil"/>
                  </w:tcBorders>
                  <w:vAlign w:val="center"/>
                </w:tcPr>
                <w:p w14:paraId="26B384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有相关理由和可成立成分，但依据不够具体或推理联系较弱，存在明显缺口</w:t>
                  </w:r>
                </w:p>
              </w:tc>
            </w:tr>
            <w:tr w14:paraId="4D6E99EF">
              <w:trPr>
                <w:cantSplit/>
                <w:jc w:val="center"/>
              </w:trPr>
              <w:tc>
                <w:tcPr>
                  <w:tcW w:w="2154" w:type="dxa"/>
                  <w:tcBorders>
                    <w:top w:val="nil"/>
                    <w:left w:val="nil"/>
                    <w:bottom w:val="nil"/>
                    <w:right w:val="nil"/>
                    <w:insideH w:val="nil"/>
                    <w:insideV w:val="nil"/>
                  </w:tcBorders>
                  <w:vAlign w:val="center"/>
                </w:tcPr>
                <w:p w14:paraId="0FCE5F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 基本充分解释</w:t>
                  </w:r>
                </w:p>
              </w:tc>
              <w:tc>
                <w:tcPr>
                  <w:tcW w:w="7767" w:type="dxa"/>
                  <w:tcBorders>
                    <w:top w:val="nil"/>
                    <w:left w:val="nil"/>
                    <w:bottom w:val="nil"/>
                    <w:right w:val="nil"/>
                    <w:insideH w:val="nil"/>
                    <w:insideV w:val="nil"/>
                  </w:tcBorders>
                  <w:vAlign w:val="center"/>
                </w:tcPr>
                <w:p w14:paraId="45A38F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使用基本准确、相关的信息，主要推理成立，但关键依据或某一联系未充分展开，需要少量补充</w:t>
                  </w:r>
                </w:p>
              </w:tc>
            </w:tr>
            <w:tr w14:paraId="46C15189">
              <w:trPr>
                <w:cantSplit/>
                <w:jc w:val="center"/>
              </w:trPr>
              <w:tc>
                <w:tcPr>
                  <w:tcW w:w="2154" w:type="dxa"/>
                  <w:tcBorders>
                    <w:top w:val="nil"/>
                    <w:left w:val="nil"/>
                    <w:bottom w:val="single" w:color="000000" w:sz="8" w:space="0"/>
                    <w:right w:val="nil"/>
                    <w:insideH w:val="nil"/>
                    <w:insideV w:val="nil"/>
                  </w:tcBorders>
                  <w:vAlign w:val="center"/>
                </w:tcPr>
                <w:p w14:paraId="6FD1C3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 充分解释</w:t>
                  </w:r>
                </w:p>
              </w:tc>
              <w:tc>
                <w:tcPr>
                  <w:tcW w:w="7767" w:type="dxa"/>
                  <w:tcBorders>
                    <w:top w:val="nil"/>
                    <w:left w:val="nil"/>
                    <w:bottom w:val="single" w:color="000000" w:sz="8" w:space="0"/>
                    <w:right w:val="nil"/>
                    <w:insideH w:val="nil"/>
                    <w:insideV w:val="nil"/>
                  </w:tcBorders>
                  <w:vAlign w:val="center"/>
                </w:tcPr>
                <w:p w14:paraId="020984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14:paraId="2301AE3E">
            <w:pPr>
              <w:spacing w:before="0" w:after="40" w:line="40" w:lineRule="exact"/>
            </w:pPr>
          </w:p>
          <w:p w14:paraId="1C91640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p w14:paraId="005E82E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p w14:paraId="184FB7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p w14:paraId="364DC6E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（2）论文内容概括表现</w:t>
            </w:r>
          </w:p>
          <w:p w14:paraId="152604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p w14:paraId="4F83B29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p w14:paraId="0386CCF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2.4.6 探索性调节变量与过程测量</w:t>
            </w:r>
          </w:p>
          <w:p w14:paraId="7C6D9D01">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（1）探索性调节变量</w:t>
            </w:r>
          </w:p>
          <w:p w14:paraId="0E97419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p w14:paraId="70EB408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p w14:paraId="006D879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（2）任务负荷与过程测量</w:t>
            </w:r>
          </w:p>
          <w:p w14:paraId="087D72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p w14:paraId="466A69C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p w14:paraId="179EA030">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表29  训练过程记录与分析用途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5C32B2B">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4DE166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过程记录</w:t>
                  </w:r>
                </w:p>
              </w:tc>
              <w:tc>
                <w:tcPr>
                  <w:tcW w:w="3685" w:type="dxa"/>
                  <w:tcBorders>
                    <w:top w:val="single" w:color="000000" w:sz="8" w:space="0"/>
                    <w:left w:val="nil"/>
                    <w:bottom w:val="single" w:color="000000" w:sz="4" w:space="0"/>
                    <w:right w:val="nil"/>
                    <w:insideH w:val="nil"/>
                    <w:insideV w:val="nil"/>
                  </w:tcBorders>
                  <w:vAlign w:val="center"/>
                </w:tcPr>
                <w:p w14:paraId="0BC6852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观察内容</w:t>
                  </w:r>
                </w:p>
              </w:tc>
              <w:tc>
                <w:tcPr>
                  <w:tcW w:w="4309" w:type="dxa"/>
                  <w:tcBorders>
                    <w:top w:val="single" w:color="000000" w:sz="8" w:space="0"/>
                    <w:left w:val="nil"/>
                    <w:bottom w:val="single" w:color="000000" w:sz="4" w:space="0"/>
                    <w:right w:val="nil"/>
                    <w:insideH w:val="nil"/>
                    <w:insideV w:val="nil"/>
                  </w:tcBorders>
                  <w:vAlign w:val="center"/>
                </w:tcPr>
                <w:p w14:paraId="3E92148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分析用途</w:t>
                  </w:r>
                </w:p>
              </w:tc>
            </w:tr>
            <w:tr w14:paraId="03B6E4C4">
              <w:trPr>
                <w:cantSplit/>
                <w:jc w:val="center"/>
              </w:trPr>
              <w:tc>
                <w:tcPr>
                  <w:tcW w:w="1928" w:type="dxa"/>
                  <w:tcBorders>
                    <w:top w:val="nil"/>
                    <w:left w:val="nil"/>
                    <w:bottom w:val="nil"/>
                    <w:right w:val="nil"/>
                    <w:insideH w:val="nil"/>
                    <w:insideV w:val="nil"/>
                  </w:tcBorders>
                  <w:vAlign w:val="center"/>
                </w:tcPr>
                <w:p w14:paraId="49F1952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自主生成解释</w:t>
                  </w:r>
                </w:p>
              </w:tc>
              <w:tc>
                <w:tcPr>
                  <w:tcW w:w="3685" w:type="dxa"/>
                  <w:tcBorders>
                    <w:top w:val="nil"/>
                    <w:left w:val="nil"/>
                    <w:bottom w:val="nil"/>
                    <w:right w:val="nil"/>
                    <w:insideH w:val="nil"/>
                    <w:insideV w:val="nil"/>
                  </w:tcBorders>
                  <w:vAlign w:val="center"/>
                </w:tcPr>
                <w:p w14:paraId="3B9F40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在AI给出对应推理前，学生主动连接依据、原则与结论</w:t>
                  </w:r>
                </w:p>
              </w:tc>
              <w:tc>
                <w:tcPr>
                  <w:tcW w:w="4309" w:type="dxa"/>
                  <w:tcBorders>
                    <w:top w:val="nil"/>
                    <w:left w:val="nil"/>
                    <w:bottom w:val="nil"/>
                    <w:right w:val="nil"/>
                    <w:insideH w:val="nil"/>
                    <w:insideV w:val="nil"/>
                  </w:tcBorders>
                  <w:vAlign w:val="center"/>
                </w:tcPr>
                <w:p w14:paraId="6B7D17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描述学生自主开展的推理</w:t>
                  </w:r>
                </w:p>
              </w:tc>
            </w:tr>
            <w:tr w14:paraId="59D6BC57">
              <w:trPr>
                <w:cantSplit/>
                <w:jc w:val="center"/>
              </w:trPr>
              <w:tc>
                <w:tcPr>
                  <w:tcW w:w="1928" w:type="dxa"/>
                  <w:tcBorders>
                    <w:top w:val="nil"/>
                    <w:left w:val="nil"/>
                    <w:bottom w:val="nil"/>
                    <w:right w:val="nil"/>
                    <w:insideH w:val="nil"/>
                    <w:insideV w:val="nil"/>
                  </w:tcBorders>
                  <w:vAlign w:val="center"/>
                </w:tcPr>
                <w:p w14:paraId="5541C3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提示后生成解释</w:t>
                  </w:r>
                </w:p>
              </w:tc>
              <w:tc>
                <w:tcPr>
                  <w:tcW w:w="3685" w:type="dxa"/>
                  <w:tcBorders>
                    <w:top w:val="nil"/>
                    <w:left w:val="nil"/>
                    <w:bottom w:val="nil"/>
                    <w:right w:val="nil"/>
                    <w:insideH w:val="nil"/>
                    <w:insideV w:val="nil"/>
                  </w:tcBorders>
                  <w:vAlign w:val="center"/>
                </w:tcPr>
                <w:p w14:paraId="3ED49F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经开放问题、方向或具体线索后，学生补出关键联系</w:t>
                  </w:r>
                </w:p>
              </w:tc>
              <w:tc>
                <w:tcPr>
                  <w:tcW w:w="4309" w:type="dxa"/>
                  <w:tcBorders>
                    <w:top w:val="nil"/>
                    <w:left w:val="nil"/>
                    <w:bottom w:val="nil"/>
                    <w:right w:val="nil"/>
                    <w:insideH w:val="nil"/>
                    <w:insideV w:val="nil"/>
                  </w:tcBorders>
                  <w:vAlign w:val="center"/>
                </w:tcPr>
                <w:p w14:paraId="500CE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描述追问之后的学习活动</w:t>
                  </w:r>
                </w:p>
              </w:tc>
            </w:tr>
            <w:tr w14:paraId="09D34631">
              <w:trPr>
                <w:cantSplit/>
                <w:jc w:val="center"/>
              </w:trPr>
              <w:tc>
                <w:tcPr>
                  <w:tcW w:w="1928" w:type="dxa"/>
                  <w:tcBorders>
                    <w:top w:val="nil"/>
                    <w:left w:val="nil"/>
                    <w:bottom w:val="nil"/>
                    <w:right w:val="nil"/>
                    <w:insideH w:val="nil"/>
                    <w:insideV w:val="nil"/>
                  </w:tcBorders>
                  <w:vAlign w:val="center"/>
                </w:tcPr>
                <w:p w14:paraId="62F8B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复述AI内容</w:t>
                  </w:r>
                </w:p>
              </w:tc>
              <w:tc>
                <w:tcPr>
                  <w:tcW w:w="3685" w:type="dxa"/>
                  <w:tcBorders>
                    <w:top w:val="nil"/>
                    <w:left w:val="nil"/>
                    <w:bottom w:val="nil"/>
                    <w:right w:val="nil"/>
                    <w:insideH w:val="nil"/>
                    <w:insideV w:val="nil"/>
                  </w:tcBorders>
                  <w:vAlign w:val="center"/>
                </w:tcPr>
                <w:p w14:paraId="429FB3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重复已给出的理由，未增加可辨认的推理联系</w:t>
                  </w:r>
                </w:p>
              </w:tc>
              <w:tc>
                <w:tcPr>
                  <w:tcW w:w="4309" w:type="dxa"/>
                  <w:tcBorders>
                    <w:top w:val="nil"/>
                    <w:left w:val="nil"/>
                    <w:bottom w:val="nil"/>
                    <w:right w:val="nil"/>
                    <w:insideH w:val="nil"/>
                    <w:insideV w:val="nil"/>
                  </w:tcBorders>
                  <w:vAlign w:val="center"/>
                </w:tcPr>
                <w:p w14:paraId="3460AC0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与学生生成的解释区分</w:t>
                  </w:r>
                </w:p>
              </w:tc>
            </w:tr>
            <w:tr w14:paraId="45E3B43F">
              <w:trPr>
                <w:cantSplit/>
                <w:jc w:val="center"/>
              </w:trPr>
              <w:tc>
                <w:tcPr>
                  <w:tcW w:w="1928" w:type="dxa"/>
                  <w:tcBorders>
                    <w:top w:val="nil"/>
                    <w:left w:val="nil"/>
                    <w:bottom w:val="nil"/>
                    <w:right w:val="nil"/>
                    <w:insideH w:val="nil"/>
                    <w:insideV w:val="nil"/>
                  </w:tcBorders>
                  <w:vAlign w:val="center"/>
                </w:tcPr>
                <w:p w14:paraId="5A6CEF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判断修正</w:t>
                  </w:r>
                </w:p>
              </w:tc>
              <w:tc>
                <w:tcPr>
                  <w:tcW w:w="3685" w:type="dxa"/>
                  <w:tcBorders>
                    <w:top w:val="nil"/>
                    <w:left w:val="nil"/>
                    <w:bottom w:val="nil"/>
                    <w:right w:val="nil"/>
                    <w:insideH w:val="nil"/>
                    <w:insideV w:val="nil"/>
                  </w:tcBorders>
                  <w:vAlign w:val="center"/>
                </w:tcPr>
                <w:p w14:paraId="3530E2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明确改变原有判断，并说明修改理由</w:t>
                  </w:r>
                </w:p>
              </w:tc>
              <w:tc>
                <w:tcPr>
                  <w:tcW w:w="4309" w:type="dxa"/>
                  <w:tcBorders>
                    <w:top w:val="nil"/>
                    <w:left w:val="nil"/>
                    <w:bottom w:val="nil"/>
                    <w:right w:val="nil"/>
                    <w:insideH w:val="nil"/>
                    <w:insideV w:val="nil"/>
                  </w:tcBorders>
                  <w:vAlign w:val="center"/>
                </w:tcPr>
                <w:p w14:paraId="27806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描述理解修正过程</w:t>
                  </w:r>
                </w:p>
              </w:tc>
            </w:tr>
            <w:tr w14:paraId="40AE2EA8">
              <w:trPr>
                <w:cantSplit/>
                <w:jc w:val="center"/>
              </w:trPr>
              <w:tc>
                <w:tcPr>
                  <w:tcW w:w="1928" w:type="dxa"/>
                  <w:tcBorders>
                    <w:top w:val="nil"/>
                    <w:left w:val="nil"/>
                    <w:bottom w:val="nil"/>
                    <w:right w:val="nil"/>
                    <w:insideH w:val="nil"/>
                    <w:insideV w:val="nil"/>
                  </w:tcBorders>
                  <w:vAlign w:val="center"/>
                </w:tcPr>
                <w:p w14:paraId="2CD9CA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Agent教学动作</w:t>
                  </w:r>
                </w:p>
              </w:tc>
              <w:tc>
                <w:tcPr>
                  <w:tcW w:w="3685" w:type="dxa"/>
                  <w:tcBorders>
                    <w:top w:val="nil"/>
                    <w:left w:val="nil"/>
                    <w:bottom w:val="nil"/>
                    <w:right w:val="nil"/>
                    <w:insideH w:val="nil"/>
                    <w:insideV w:val="nil"/>
                  </w:tcBorders>
                  <w:vAlign w:val="center"/>
                </w:tcPr>
                <w:p w14:paraId="387439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追问依据、理由、替代解释、限定或提供讲解</w:t>
                  </w:r>
                </w:p>
              </w:tc>
              <w:tc>
                <w:tcPr>
                  <w:tcW w:w="4309" w:type="dxa"/>
                  <w:tcBorders>
                    <w:top w:val="nil"/>
                    <w:left w:val="nil"/>
                    <w:bottom w:val="nil"/>
                    <w:right w:val="nil"/>
                    <w:insideH w:val="nil"/>
                    <w:insideV w:val="nil"/>
                  </w:tcBorders>
                  <w:vAlign w:val="center"/>
                </w:tcPr>
                <w:p w14:paraId="0F5E66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检查两类Agent的互动差异</w:t>
                  </w:r>
                </w:p>
              </w:tc>
            </w:tr>
            <w:tr w14:paraId="7E66EA01">
              <w:trPr>
                <w:cantSplit/>
                <w:jc w:val="center"/>
              </w:trPr>
              <w:tc>
                <w:tcPr>
                  <w:tcW w:w="1928" w:type="dxa"/>
                  <w:tcBorders>
                    <w:top w:val="nil"/>
                    <w:left w:val="nil"/>
                    <w:bottom w:val="single" w:color="000000" w:sz="8" w:space="0"/>
                    <w:right w:val="nil"/>
                    <w:insideH w:val="nil"/>
                    <w:insideV w:val="nil"/>
                  </w:tcBorders>
                  <w:vAlign w:val="center"/>
                </w:tcPr>
                <w:p w14:paraId="01084D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帮助程度与推进</w:t>
                  </w:r>
                </w:p>
              </w:tc>
              <w:tc>
                <w:tcPr>
                  <w:tcW w:w="3685" w:type="dxa"/>
                  <w:tcBorders>
                    <w:top w:val="nil"/>
                    <w:left w:val="nil"/>
                    <w:bottom w:val="single" w:color="000000" w:sz="8" w:space="0"/>
                    <w:right w:val="nil"/>
                    <w:insideH w:val="nil"/>
                    <w:insideV w:val="nil"/>
                  </w:tcBorders>
                  <w:vAlign w:val="center"/>
                </w:tcPr>
                <w:p w14:paraId="2B13B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提供哪些线索，之后是否出现新的解释</w:t>
                  </w:r>
                </w:p>
              </w:tc>
              <w:tc>
                <w:tcPr>
                  <w:tcW w:w="4309" w:type="dxa"/>
                  <w:tcBorders>
                    <w:top w:val="nil"/>
                    <w:left w:val="nil"/>
                    <w:bottom w:val="single" w:color="000000" w:sz="8" w:space="0"/>
                    <w:right w:val="nil"/>
                    <w:insideH w:val="nil"/>
                    <w:insideV w:val="nil"/>
                  </w:tcBorders>
                  <w:vAlign w:val="center"/>
                </w:tcPr>
                <w:p w14:paraId="21BDAE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结合片段理解支持适切性</w:t>
                  </w:r>
                </w:p>
              </w:tc>
            </w:tr>
          </w:tbl>
          <w:p w14:paraId="57A9F990">
            <w:pPr>
              <w:spacing w:before="0" w:after="40" w:line="40" w:lineRule="exact"/>
            </w:pPr>
          </w:p>
          <w:p w14:paraId="303F31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w:t>
            </w:r>
          </w:p>
          <w:p w14:paraId="2196F33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2.4.7 评分质量控制</w:t>
            </w:r>
          </w:p>
          <w:p w14:paraId="30B7869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p w14:paraId="0E0AB63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p w14:paraId="2BE47DBF">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表30  四位评分者的评分流程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7580C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4077E2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评分阶段</w:t>
                  </w:r>
                </w:p>
              </w:tc>
              <w:tc>
                <w:tcPr>
                  <w:tcW w:w="3685" w:type="dxa"/>
                  <w:tcBorders>
                    <w:top w:val="single" w:color="000000" w:sz="8" w:space="0"/>
                    <w:left w:val="nil"/>
                    <w:bottom w:val="single" w:color="000000" w:sz="4" w:space="0"/>
                    <w:right w:val="nil"/>
                    <w:insideH w:val="nil"/>
                    <w:insideV w:val="nil"/>
                  </w:tcBorders>
                  <w:vAlign w:val="center"/>
                </w:tcPr>
                <w:p w14:paraId="0661B4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具体操作</w:t>
                  </w:r>
                </w:p>
              </w:tc>
              <w:tc>
                <w:tcPr>
                  <w:tcW w:w="4309" w:type="dxa"/>
                  <w:tcBorders>
                    <w:top w:val="single" w:color="000000" w:sz="8" w:space="0"/>
                    <w:left w:val="nil"/>
                    <w:bottom w:val="single" w:color="000000" w:sz="4" w:space="0"/>
                    <w:right w:val="nil"/>
                    <w:insideH w:val="nil"/>
                    <w:insideV w:val="nil"/>
                  </w:tcBorders>
                  <w:vAlign w:val="center"/>
                </w:tcPr>
                <w:p w14:paraId="13B20F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形成的数据</w:t>
                  </w:r>
                </w:p>
              </w:tc>
            </w:tr>
            <w:tr w14:paraId="265FC75D">
              <w:trPr>
                <w:cantSplit/>
                <w:jc w:val="center"/>
              </w:trPr>
              <w:tc>
                <w:tcPr>
                  <w:tcW w:w="1928" w:type="dxa"/>
                  <w:tcBorders>
                    <w:top w:val="nil"/>
                    <w:left w:val="nil"/>
                    <w:bottom w:val="nil"/>
                    <w:right w:val="nil"/>
                    <w:insideH w:val="nil"/>
                    <w:insideV w:val="nil"/>
                  </w:tcBorders>
                  <w:vAlign w:val="center"/>
                </w:tcPr>
                <w:p w14:paraId="15C4E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划分与对应</w:t>
                  </w:r>
                </w:p>
              </w:tc>
              <w:tc>
                <w:tcPr>
                  <w:tcW w:w="3685" w:type="dxa"/>
                  <w:tcBorders>
                    <w:top w:val="nil"/>
                    <w:left w:val="nil"/>
                    <w:bottom w:val="nil"/>
                    <w:right w:val="nil"/>
                    <w:insideH w:val="nil"/>
                    <w:insideV w:val="nil"/>
                  </w:tcBorders>
                  <w:vAlign w:val="center"/>
                </w:tcPr>
                <w:p w14:paraId="18AE72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将回答划分为不同缺陷，与材料清单对应，标出清单外问题</w:t>
                  </w:r>
                </w:p>
              </w:tc>
              <w:tc>
                <w:tcPr>
                  <w:tcW w:w="4309" w:type="dxa"/>
                  <w:tcBorders>
                    <w:top w:val="nil"/>
                    <w:left w:val="nil"/>
                    <w:bottom w:val="nil"/>
                    <w:right w:val="nil"/>
                    <w:insideH w:val="nil"/>
                    <w:insideV w:val="nil"/>
                  </w:tcBorders>
                  <w:vAlign w:val="center"/>
                </w:tcPr>
                <w:p w14:paraId="376B9F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缺陷单元、原文及清单编号</w:t>
                  </w:r>
                </w:p>
              </w:tc>
            </w:tr>
            <w:tr w14:paraId="5D1100B9">
              <w:trPr>
                <w:cantSplit/>
                <w:jc w:val="center"/>
              </w:trPr>
              <w:tc>
                <w:tcPr>
                  <w:tcW w:w="1928" w:type="dxa"/>
                  <w:tcBorders>
                    <w:top w:val="nil"/>
                    <w:left w:val="nil"/>
                    <w:bottom w:val="nil"/>
                    <w:right w:val="nil"/>
                    <w:insideH w:val="nil"/>
                    <w:insideV w:val="nil"/>
                  </w:tcBorders>
                  <w:vAlign w:val="center"/>
                </w:tcPr>
                <w:p w14:paraId="16E1AD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有效性独立判定</w:t>
                  </w:r>
                </w:p>
              </w:tc>
              <w:tc>
                <w:tcPr>
                  <w:tcW w:w="3685" w:type="dxa"/>
                  <w:tcBorders>
                    <w:top w:val="nil"/>
                    <w:left w:val="nil"/>
                    <w:bottom w:val="nil"/>
                    <w:right w:val="nil"/>
                    <w:insideH w:val="nil"/>
                    <w:insideV w:val="nil"/>
                  </w:tcBorders>
                  <w:vAlign w:val="center"/>
                </w:tcPr>
                <w:p w14:paraId="08AA6E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四人根据手册判断问题是否具体且成立</w:t>
                  </w:r>
                </w:p>
              </w:tc>
              <w:tc>
                <w:tcPr>
                  <w:tcW w:w="4309" w:type="dxa"/>
                  <w:tcBorders>
                    <w:top w:val="nil"/>
                    <w:left w:val="nil"/>
                    <w:bottom w:val="nil"/>
                    <w:right w:val="nil"/>
                    <w:insideH w:val="nil"/>
                    <w:insideV w:val="nil"/>
                  </w:tcBorders>
                  <w:vAlign w:val="center"/>
                </w:tcPr>
                <w:p w14:paraId="64C1C49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每位评分者的0／1判定</w:t>
                  </w:r>
                </w:p>
              </w:tc>
            </w:tr>
            <w:tr w14:paraId="6278B9A1">
              <w:trPr>
                <w:cantSplit/>
                <w:jc w:val="center"/>
              </w:trPr>
              <w:tc>
                <w:tcPr>
                  <w:tcW w:w="1928" w:type="dxa"/>
                  <w:tcBorders>
                    <w:top w:val="nil"/>
                    <w:left w:val="nil"/>
                    <w:bottom w:val="nil"/>
                    <w:right w:val="nil"/>
                    <w:insideH w:val="nil"/>
                    <w:insideV w:val="nil"/>
                  </w:tcBorders>
                  <w:vAlign w:val="center"/>
                </w:tcPr>
                <w:p w14:paraId="34D80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一致性检查与复核</w:t>
                  </w:r>
                </w:p>
              </w:tc>
              <w:tc>
                <w:tcPr>
                  <w:tcW w:w="3685" w:type="dxa"/>
                  <w:tcBorders>
                    <w:top w:val="nil"/>
                    <w:left w:val="nil"/>
                    <w:bottom w:val="nil"/>
                    <w:right w:val="nil"/>
                    <w:insideH w:val="nil"/>
                    <w:insideV w:val="nil"/>
                  </w:tcBorders>
                  <w:vAlign w:val="center"/>
                </w:tcPr>
                <w:p w14:paraId="7CCAE2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汇总独立判定，复核争议事实及方法问题</w:t>
                  </w:r>
                </w:p>
              </w:tc>
              <w:tc>
                <w:tcPr>
                  <w:tcW w:w="4309" w:type="dxa"/>
                  <w:tcBorders>
                    <w:top w:val="nil"/>
                    <w:left w:val="nil"/>
                    <w:bottom w:val="nil"/>
                    <w:right w:val="nil"/>
                    <w:insideH w:val="nil"/>
                    <w:insideV w:val="nil"/>
                  </w:tcBorders>
                  <w:vAlign w:val="center"/>
                </w:tcPr>
                <w:p w14:paraId="4DE1E8B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原始一致性指标与最终有效缺陷集合</w:t>
                  </w:r>
                </w:p>
              </w:tc>
            </w:tr>
            <w:tr w14:paraId="5BED27DD">
              <w:trPr>
                <w:cantSplit/>
                <w:jc w:val="center"/>
              </w:trPr>
              <w:tc>
                <w:tcPr>
                  <w:tcW w:w="1928" w:type="dxa"/>
                  <w:tcBorders>
                    <w:top w:val="nil"/>
                    <w:left w:val="nil"/>
                    <w:bottom w:val="nil"/>
                    <w:right w:val="nil"/>
                    <w:insideH w:val="nil"/>
                    <w:insideV w:val="nil"/>
                  </w:tcBorders>
                  <w:vAlign w:val="center"/>
                </w:tcPr>
                <w:p w14:paraId="1647C2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质量独立评分</w:t>
                  </w:r>
                </w:p>
              </w:tc>
              <w:tc>
                <w:tcPr>
                  <w:tcW w:w="3685" w:type="dxa"/>
                  <w:tcBorders>
                    <w:top w:val="nil"/>
                    <w:left w:val="nil"/>
                    <w:bottom w:val="nil"/>
                    <w:right w:val="nil"/>
                    <w:insideH w:val="nil"/>
                    <w:insideV w:val="nil"/>
                  </w:tcBorders>
                  <w:vAlign w:val="center"/>
                </w:tcPr>
                <w:p w14:paraId="453751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对统一后的有效缺陷逐项评解释分，并评价概括</w:t>
                  </w:r>
                </w:p>
              </w:tc>
              <w:tc>
                <w:tcPr>
                  <w:tcW w:w="4309" w:type="dxa"/>
                  <w:tcBorders>
                    <w:top w:val="nil"/>
                    <w:left w:val="nil"/>
                    <w:bottom w:val="nil"/>
                    <w:right w:val="nil"/>
                    <w:insideH w:val="nil"/>
                    <w:insideV w:val="nil"/>
                  </w:tcBorders>
                  <w:vAlign w:val="center"/>
                </w:tcPr>
                <w:p w14:paraId="14C27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四位评分者的0—3分原始记录</w:t>
                  </w:r>
                </w:p>
              </w:tc>
            </w:tr>
            <w:tr w14:paraId="3F674C1A">
              <w:trPr>
                <w:cantSplit/>
                <w:jc w:val="center"/>
              </w:trPr>
              <w:tc>
                <w:tcPr>
                  <w:tcW w:w="1928" w:type="dxa"/>
                  <w:tcBorders>
                    <w:top w:val="nil"/>
                    <w:left w:val="nil"/>
                    <w:bottom w:val="single" w:color="000000" w:sz="8" w:space="0"/>
                    <w:right w:val="nil"/>
                    <w:insideH w:val="nil"/>
                    <w:insideV w:val="nil"/>
                  </w:tcBorders>
                  <w:vAlign w:val="center"/>
                </w:tcPr>
                <w:p w14:paraId="092CB3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汇总参与者得分</w:t>
                  </w:r>
                </w:p>
              </w:tc>
              <w:tc>
                <w:tcPr>
                  <w:tcW w:w="3685" w:type="dxa"/>
                  <w:tcBorders>
                    <w:top w:val="nil"/>
                    <w:left w:val="nil"/>
                    <w:bottom w:val="single" w:color="000000" w:sz="8" w:space="0"/>
                    <w:right w:val="nil"/>
                    <w:insideH w:val="nil"/>
                    <w:insideV w:val="nil"/>
                  </w:tcBorders>
                  <w:vAlign w:val="center"/>
                </w:tcPr>
                <w:p w14:paraId="60C8CA4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对质量评分取四人均值，再计算参与者指标</w:t>
                  </w:r>
                </w:p>
              </w:tc>
              <w:tc>
                <w:tcPr>
                  <w:tcW w:w="4309" w:type="dxa"/>
                  <w:tcBorders>
                    <w:top w:val="nil"/>
                    <w:left w:val="nil"/>
                    <w:bottom w:val="single" w:color="000000" w:sz="8" w:space="0"/>
                    <w:right w:val="nil"/>
                    <w:insideH w:val="nil"/>
                    <w:insideV w:val="nil"/>
                  </w:tcBorders>
                  <w:vAlign w:val="center"/>
                </w:tcPr>
                <w:p w14:paraId="56680E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前后测击中率、精确率、解释和概括得分</w:t>
                  </w:r>
                </w:p>
              </w:tc>
            </w:tr>
          </w:tbl>
          <w:p w14:paraId="1ED04798">
            <w:pPr>
              <w:spacing w:before="0" w:after="40" w:line="40" w:lineRule="exact"/>
            </w:pPr>
          </w:p>
          <w:p w14:paraId="7B5D814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p w14:paraId="702D981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p w14:paraId="015E269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2.4.8 数据整理与统计分析</w:t>
            </w:r>
          </w:p>
          <w:p w14:paraId="571D922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p w14:paraId="7D1FAE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p w14:paraId="07DA1A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p w14:paraId="0F0830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主要分析写为以下两个模型，其中组别以虚拟变量表示，材料顺序编码为A→C或C→A：</w:t>
            </w:r>
          </w:p>
          <w:p w14:paraId="7BD715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模型一：后测缺陷识别击中率＝截距＋组别＋前测缺陷识别击中率＋材料顺序＋误差。</w:t>
            </w:r>
          </w:p>
          <w:p w14:paraId="731982B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模型二：后测平均解释质量＝截距＋组别＋前测平均解释质量＋材料顺序＋误差。</w:t>
            </w:r>
          </w:p>
          <w:p w14:paraId="1239D53C">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表31  主要假设与预设比较</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41FFDF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5ECFED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假设</w:t>
                  </w:r>
                </w:p>
              </w:tc>
              <w:tc>
                <w:tcPr>
                  <w:tcW w:w="3685" w:type="dxa"/>
                  <w:tcBorders>
                    <w:top w:val="single" w:color="000000" w:sz="8" w:space="0"/>
                    <w:left w:val="nil"/>
                    <w:bottom w:val="single" w:color="000000" w:sz="4" w:space="0"/>
                    <w:right w:val="nil"/>
                    <w:insideH w:val="nil"/>
                    <w:insideV w:val="nil"/>
                  </w:tcBorders>
                  <w:vAlign w:val="center"/>
                </w:tcPr>
                <w:p w14:paraId="4D99F3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结果模型</w:t>
                  </w:r>
                </w:p>
              </w:tc>
              <w:tc>
                <w:tcPr>
                  <w:tcW w:w="4309" w:type="dxa"/>
                  <w:tcBorders>
                    <w:top w:val="single" w:color="000000" w:sz="8" w:space="0"/>
                    <w:left w:val="nil"/>
                    <w:bottom w:val="single" w:color="000000" w:sz="4" w:space="0"/>
                    <w:right w:val="nil"/>
                    <w:insideH w:val="nil"/>
                    <w:insideV w:val="nil"/>
                  </w:tcBorders>
                  <w:vAlign w:val="center"/>
                </w:tcPr>
                <w:p w14:paraId="56C81CE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事先计划的比较</w:t>
                  </w:r>
                </w:p>
              </w:tc>
            </w:tr>
            <w:tr w14:paraId="3770AD8C">
              <w:trPr>
                <w:cantSplit/>
                <w:jc w:val="center"/>
              </w:trPr>
              <w:tc>
                <w:tcPr>
                  <w:tcW w:w="1928" w:type="dxa"/>
                  <w:tcBorders>
                    <w:top w:val="nil"/>
                    <w:left w:val="nil"/>
                    <w:bottom w:val="nil"/>
                    <w:right w:val="nil"/>
                    <w:insideH w:val="nil"/>
                    <w:insideV w:val="nil"/>
                  </w:tcBorders>
                  <w:vAlign w:val="center"/>
                </w:tcPr>
                <w:p w14:paraId="426AE7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H1a</w:t>
                  </w:r>
                </w:p>
              </w:tc>
              <w:tc>
                <w:tcPr>
                  <w:tcW w:w="3685" w:type="dxa"/>
                  <w:tcBorders>
                    <w:top w:val="nil"/>
                    <w:left w:val="nil"/>
                    <w:bottom w:val="nil"/>
                    <w:right w:val="nil"/>
                    <w:insideH w:val="nil"/>
                    <w:insideV w:val="nil"/>
                  </w:tcBorders>
                  <w:vAlign w:val="center"/>
                </w:tcPr>
                <w:p w14:paraId="09327C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4BF00C0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715BD9E9">
              <w:trPr>
                <w:cantSplit/>
                <w:jc w:val="center"/>
              </w:trPr>
              <w:tc>
                <w:tcPr>
                  <w:tcW w:w="1928" w:type="dxa"/>
                  <w:tcBorders>
                    <w:top w:val="nil"/>
                    <w:left w:val="nil"/>
                    <w:bottom w:val="nil"/>
                    <w:right w:val="nil"/>
                    <w:insideH w:val="nil"/>
                    <w:insideV w:val="nil"/>
                  </w:tcBorders>
                  <w:vAlign w:val="center"/>
                </w:tcPr>
                <w:p w14:paraId="5A4C15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H1b</w:t>
                  </w:r>
                </w:p>
              </w:tc>
              <w:tc>
                <w:tcPr>
                  <w:tcW w:w="3685" w:type="dxa"/>
                  <w:tcBorders>
                    <w:top w:val="nil"/>
                    <w:left w:val="nil"/>
                    <w:bottom w:val="nil"/>
                    <w:right w:val="nil"/>
                    <w:insideH w:val="nil"/>
                    <w:insideV w:val="nil"/>
                  </w:tcBorders>
                  <w:vAlign w:val="center"/>
                </w:tcPr>
                <w:p w14:paraId="3912DD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3D5985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r w14:paraId="64A1C2F8">
              <w:trPr>
                <w:cantSplit/>
                <w:jc w:val="center"/>
              </w:trPr>
              <w:tc>
                <w:tcPr>
                  <w:tcW w:w="1928" w:type="dxa"/>
                  <w:tcBorders>
                    <w:top w:val="nil"/>
                    <w:left w:val="nil"/>
                    <w:bottom w:val="nil"/>
                    <w:right w:val="nil"/>
                    <w:insideH w:val="nil"/>
                    <w:insideV w:val="nil"/>
                  </w:tcBorders>
                  <w:vAlign w:val="center"/>
                </w:tcPr>
                <w:p w14:paraId="1145B1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H1c</w:t>
                  </w:r>
                </w:p>
              </w:tc>
              <w:tc>
                <w:tcPr>
                  <w:tcW w:w="3685" w:type="dxa"/>
                  <w:tcBorders>
                    <w:top w:val="nil"/>
                    <w:left w:val="nil"/>
                    <w:bottom w:val="nil"/>
                    <w:right w:val="nil"/>
                    <w:insideH w:val="nil"/>
                    <w:insideV w:val="nil"/>
                  </w:tcBorders>
                  <w:vAlign w:val="center"/>
                </w:tcPr>
                <w:p w14:paraId="2B6708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nil"/>
                    <w:right w:val="nil"/>
                    <w:insideH w:val="nil"/>
                    <w:insideV w:val="nil"/>
                  </w:tcBorders>
                  <w:vAlign w:val="center"/>
                </w:tcPr>
                <w:p w14:paraId="2EA3AE2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673ECA9B">
              <w:trPr>
                <w:cantSplit/>
                <w:jc w:val="center"/>
              </w:trPr>
              <w:tc>
                <w:tcPr>
                  <w:tcW w:w="1928" w:type="dxa"/>
                  <w:tcBorders>
                    <w:top w:val="nil"/>
                    <w:left w:val="nil"/>
                    <w:bottom w:val="single" w:color="000000" w:sz="8" w:space="0"/>
                    <w:right w:val="nil"/>
                    <w:insideH w:val="nil"/>
                    <w:insideV w:val="nil"/>
                  </w:tcBorders>
                  <w:vAlign w:val="center"/>
                </w:tcPr>
                <w:p w14:paraId="0B4C06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H1d</w:t>
                  </w:r>
                </w:p>
              </w:tc>
              <w:tc>
                <w:tcPr>
                  <w:tcW w:w="3685" w:type="dxa"/>
                  <w:tcBorders>
                    <w:top w:val="nil"/>
                    <w:left w:val="nil"/>
                    <w:bottom w:val="single" w:color="000000" w:sz="8" w:space="0"/>
                    <w:right w:val="nil"/>
                    <w:insideH w:val="nil"/>
                    <w:insideV w:val="nil"/>
                  </w:tcBorders>
                  <w:vAlign w:val="center"/>
                </w:tcPr>
                <w:p w14:paraId="54759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single" w:color="000000" w:sz="8" w:space="0"/>
                    <w:right w:val="nil"/>
                    <w:insideH w:val="nil"/>
                    <w:insideV w:val="nil"/>
                  </w:tcBorders>
                  <w:vAlign w:val="center"/>
                </w:tcPr>
                <w:p w14:paraId="1668D0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bl>
          <w:p w14:paraId="26031F43">
            <w:pPr>
              <w:spacing w:before="0" w:after="40" w:line="40" w:lineRule="exact"/>
            </w:pPr>
          </w:p>
          <w:p w14:paraId="039E7BE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p w14:paraId="164859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p w14:paraId="7A6637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p w14:paraId="5CBF7D7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p w14:paraId="498B047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p w14:paraId="67AB64B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p w14:paraId="40A5C2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p w14:paraId="113E38C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p w14:paraId="4A9BCA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p w14:paraId="18C89D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p w14:paraId="0BF6A0F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 安全论证与可行性分析</w:t>
            </w:r>
          </w:p>
          <w:p w14:paraId="3824CD1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2.5.1 研究伦理与数据管理</w:t>
            </w:r>
          </w:p>
          <w:p w14:paraId="4AAFF7D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p w14:paraId="08DCAD5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p w14:paraId="269C7F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p w14:paraId="64D3C89E">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2.5.2 实施条件与阶段安排</w:t>
            </w:r>
          </w:p>
          <w:p w14:paraId="7B5FC8B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已有理论文献、同类系统研究和模拟论文材料基础，并已完成文献阅读工作台的交互原型。后续开发将重点完善大模型接入、自适应追问及实验记录功能。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p w14:paraId="370E688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p w14:paraId="3A4F86A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p w14:paraId="7B28C1E3">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3．本研究的特色与创新之处</w:t>
            </w:r>
          </w:p>
          <w:p w14:paraId="1C1709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p w14:paraId="57C02A0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p w14:paraId="12CE071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p w14:paraId="1E282365">
            <w:pPr>
              <w:pStyle w:val="19"/>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4．预期的论文进展和成果</w:t>
            </w:r>
          </w:p>
          <w:p w14:paraId="143187CD">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4.1 进度安排</w:t>
            </w:r>
          </w:p>
          <w:p w14:paraId="7A23E558">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表32  论文进度安排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4535"/>
              <w:gridCol w:w="3118"/>
            </w:tblGrid>
            <w:tr w14:paraId="6E967499">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339374E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时间</w:t>
                  </w:r>
                </w:p>
              </w:tc>
              <w:tc>
                <w:tcPr>
                  <w:tcW w:w="4535" w:type="dxa"/>
                  <w:tcBorders>
                    <w:top w:val="single" w:color="000000" w:sz="8" w:space="0"/>
                    <w:left w:val="nil"/>
                    <w:bottom w:val="single" w:color="000000" w:sz="4" w:space="0"/>
                    <w:right w:val="nil"/>
                    <w:insideH w:val="nil"/>
                    <w:insideV w:val="nil"/>
                  </w:tcBorders>
                  <w:vAlign w:val="center"/>
                </w:tcPr>
                <w:p w14:paraId="004D24A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3118" w:type="dxa"/>
                  <w:tcBorders>
                    <w:top w:val="single" w:color="000000" w:sz="8" w:space="0"/>
                    <w:left w:val="nil"/>
                    <w:bottom w:val="single" w:color="000000" w:sz="4" w:space="0"/>
                    <w:right w:val="nil"/>
                    <w:insideH w:val="nil"/>
                    <w:insideV w:val="nil"/>
                  </w:tcBorders>
                  <w:vAlign w:val="center"/>
                </w:tcPr>
                <w:p w14:paraId="2D7456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w:t>
                  </w:r>
                </w:p>
              </w:tc>
            </w:tr>
            <w:tr w14:paraId="3A62A264">
              <w:trPr>
                <w:cantSplit/>
                <w:jc w:val="center"/>
              </w:trPr>
              <w:tc>
                <w:tcPr>
                  <w:tcW w:w="2268" w:type="dxa"/>
                  <w:tcBorders>
                    <w:top w:val="nil"/>
                    <w:left w:val="nil"/>
                    <w:bottom w:val="nil"/>
                    <w:right w:val="nil"/>
                    <w:insideH w:val="nil"/>
                    <w:insideV w:val="nil"/>
                  </w:tcBorders>
                  <w:vAlign w:val="center"/>
                </w:tcPr>
                <w:p w14:paraId="114B53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2026年10—11月</w:t>
                  </w:r>
                </w:p>
              </w:tc>
              <w:tc>
                <w:tcPr>
                  <w:tcW w:w="4535" w:type="dxa"/>
                  <w:tcBorders>
                    <w:top w:val="nil"/>
                    <w:left w:val="nil"/>
                    <w:bottom w:val="nil"/>
                    <w:right w:val="nil"/>
                    <w:insideH w:val="nil"/>
                    <w:insideV w:val="nil"/>
                  </w:tcBorders>
                  <w:vAlign w:val="center"/>
                </w:tcPr>
                <w:p w14:paraId="62061A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完成开题，补充文献与同类工具比较，开展研究一访谈，整理设计要求；同步撰写文献综述与研究设计</w:t>
                  </w:r>
                </w:p>
              </w:tc>
              <w:tc>
                <w:tcPr>
                  <w:tcW w:w="3118" w:type="dxa"/>
                  <w:tcBorders>
                    <w:top w:val="nil"/>
                    <w:left w:val="nil"/>
                    <w:bottom w:val="nil"/>
                    <w:right w:val="nil"/>
                    <w:insideH w:val="nil"/>
                    <w:insideV w:val="nil"/>
                  </w:tcBorders>
                  <w:vAlign w:val="center"/>
                </w:tcPr>
                <w:p w14:paraId="5C40EC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开题报告、设计依据与需求分析</w:t>
                  </w:r>
                </w:p>
              </w:tc>
            </w:tr>
            <w:tr w14:paraId="3DB8ED93">
              <w:trPr>
                <w:cantSplit/>
                <w:jc w:val="center"/>
              </w:trPr>
              <w:tc>
                <w:tcPr>
                  <w:tcW w:w="2268" w:type="dxa"/>
                  <w:tcBorders>
                    <w:top w:val="nil"/>
                    <w:left w:val="nil"/>
                    <w:bottom w:val="nil"/>
                    <w:right w:val="nil"/>
                    <w:insideH w:val="nil"/>
                    <w:insideV w:val="nil"/>
                  </w:tcBorders>
                  <w:vAlign w:val="center"/>
                </w:tcPr>
                <w:p w14:paraId="4F9BA3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2026年12月</w:t>
                  </w:r>
                </w:p>
              </w:tc>
              <w:tc>
                <w:tcPr>
                  <w:tcW w:w="4535" w:type="dxa"/>
                  <w:tcBorders>
                    <w:top w:val="nil"/>
                    <w:left w:val="nil"/>
                    <w:bottom w:val="nil"/>
                    <w:right w:val="nil"/>
                    <w:insideH w:val="nil"/>
                    <w:insideV w:val="nil"/>
                  </w:tcBorders>
                  <w:vAlign w:val="center"/>
                </w:tcPr>
                <w:p w14:paraId="7B3733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完善现有阅读原型与Agent，完成两轮可用性测试及迭代，确定实验使用版本</w:t>
                  </w:r>
                </w:p>
              </w:tc>
              <w:tc>
                <w:tcPr>
                  <w:tcW w:w="3118" w:type="dxa"/>
                  <w:tcBorders>
                    <w:top w:val="nil"/>
                    <w:left w:val="nil"/>
                    <w:bottom w:val="nil"/>
                    <w:right w:val="nil"/>
                    <w:insideH w:val="nil"/>
                    <w:insideV w:val="nil"/>
                  </w:tcBorders>
                  <w:vAlign w:val="center"/>
                </w:tcPr>
                <w:p w14:paraId="0A68267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可运行原型、交互规则与迭代记录</w:t>
                  </w:r>
                </w:p>
              </w:tc>
            </w:tr>
            <w:tr w14:paraId="4ED7BB89">
              <w:trPr>
                <w:cantSplit/>
                <w:jc w:val="center"/>
              </w:trPr>
              <w:tc>
                <w:tcPr>
                  <w:tcW w:w="2268" w:type="dxa"/>
                  <w:tcBorders>
                    <w:top w:val="nil"/>
                    <w:left w:val="nil"/>
                    <w:bottom w:val="nil"/>
                    <w:right w:val="nil"/>
                    <w:insideH w:val="nil"/>
                    <w:insideV w:val="nil"/>
                  </w:tcBorders>
                  <w:vAlign w:val="center"/>
                </w:tcPr>
                <w:p w14:paraId="44C62DE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2027年1月</w:t>
                  </w:r>
                </w:p>
              </w:tc>
              <w:tc>
                <w:tcPr>
                  <w:tcW w:w="4535" w:type="dxa"/>
                  <w:tcBorders>
                    <w:top w:val="nil"/>
                    <w:left w:val="nil"/>
                    <w:bottom w:val="nil"/>
                    <w:right w:val="nil"/>
                    <w:insideH w:val="nil"/>
                    <w:insideV w:val="nil"/>
                  </w:tcBorders>
                  <w:vAlign w:val="center"/>
                </w:tcPr>
                <w:p w14:paraId="7359B7F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完成材料与评分标准的专家核对、评分者培训及预实验，修订并固定正式流程；启动被试招募</w:t>
                  </w:r>
                </w:p>
              </w:tc>
              <w:tc>
                <w:tcPr>
                  <w:tcW w:w="3118" w:type="dxa"/>
                  <w:tcBorders>
                    <w:top w:val="nil"/>
                    <w:left w:val="nil"/>
                    <w:bottom w:val="nil"/>
                    <w:right w:val="nil"/>
                    <w:insideH w:val="nil"/>
                    <w:insideV w:val="nil"/>
                  </w:tcBorders>
                  <w:vAlign w:val="center"/>
                </w:tcPr>
                <w:p w14:paraId="3BD41F1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正式材料包、评分手册、实验流程与招募安排</w:t>
                  </w:r>
                </w:p>
              </w:tc>
            </w:tr>
            <w:tr w14:paraId="596D48ED">
              <w:trPr>
                <w:cantSplit/>
                <w:jc w:val="center"/>
              </w:trPr>
              <w:tc>
                <w:tcPr>
                  <w:tcW w:w="2268" w:type="dxa"/>
                  <w:tcBorders>
                    <w:top w:val="nil"/>
                    <w:left w:val="nil"/>
                    <w:bottom w:val="nil"/>
                    <w:right w:val="nil"/>
                    <w:insideH w:val="nil"/>
                    <w:insideV w:val="nil"/>
                  </w:tcBorders>
                  <w:vAlign w:val="center"/>
                </w:tcPr>
                <w:p w14:paraId="28C0FA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2027年2月</w:t>
                  </w:r>
                </w:p>
              </w:tc>
              <w:tc>
                <w:tcPr>
                  <w:tcW w:w="4535" w:type="dxa"/>
                  <w:tcBorders>
                    <w:top w:val="nil"/>
                    <w:left w:val="nil"/>
                    <w:bottom w:val="nil"/>
                    <w:right w:val="nil"/>
                    <w:insideH w:val="nil"/>
                    <w:insideV w:val="nil"/>
                  </w:tcBorders>
                  <w:vAlign w:val="center"/>
                </w:tcPr>
                <w:p w14:paraId="63A7B5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完成正式实验，同步整理数据、开展独立盲评与评分一致性检验；完成统计分析与过程分析，撰写结果、讨论及结论，整合全文并提交导师审阅分</w:t>
                  </w:r>
                </w:p>
              </w:tc>
              <w:tc>
                <w:tcPr>
                  <w:tcW w:w="3118" w:type="dxa"/>
                  <w:tcBorders>
                    <w:top w:val="nil"/>
                    <w:left w:val="nil"/>
                    <w:bottom w:val="nil"/>
                    <w:right w:val="nil"/>
                    <w:insideH w:val="nil"/>
                    <w:insideV w:val="nil"/>
                  </w:tcBorders>
                  <w:vAlign w:val="center"/>
                </w:tcPr>
                <w:p w14:paraId="5B7E6EBF">
                  <w:pPr>
                    <w:keepNext w:val="0"/>
                    <w:keepLines w:val="0"/>
                    <w:widowControl/>
                    <w:snapToGrid w:val="0"/>
                    <w:spacing w:before="60" w:after="60" w:line="280" w:lineRule="exact"/>
                    <w:ind w:left="0" w:right="0" w:firstLine="0"/>
                    <w:jc w:val="left"/>
                    <w:rPr>
                      <w:rFonts w:hint="eastAsia" w:eastAsia="宋体"/>
                      <w:lang w:eastAsia="zh-CN"/>
                    </w:rPr>
                  </w:pPr>
                  <w:r>
                    <w:rPr>
                      <w:rFonts w:ascii="Times New Roman" w:hAnsi="Times New Roman" w:eastAsia="宋体"/>
                      <w:b w:val="0"/>
                      <w:i w:val="0"/>
                      <w:color w:val="000000"/>
                      <w:sz w:val="22"/>
                    </w:rPr>
                    <w:t>实验数据、评分结果、过程记录与方法章节</w:t>
                  </w:r>
                  <w:r>
                    <w:rPr>
                      <w:rFonts w:hint="eastAsia" w:eastAsia="宋体"/>
                      <w:b w:val="0"/>
                      <w:i w:val="0"/>
                      <w:color w:val="000000"/>
                      <w:sz w:val="22"/>
                      <w:lang w:eastAsia="zh-CN"/>
                    </w:rPr>
                    <w:t>、</w:t>
                  </w:r>
                  <w:r>
                    <w:rPr>
                      <w:rFonts w:ascii="Times New Roman" w:hAnsi="Times New Roman" w:eastAsia="宋体"/>
                      <w:b w:val="0"/>
                      <w:i w:val="0"/>
                      <w:color w:val="000000"/>
                      <w:sz w:val="22"/>
                    </w:rPr>
                    <w:t>分析结果、完整论文初稿</w:t>
                  </w:r>
                </w:p>
              </w:tc>
            </w:tr>
            <w:tr w14:paraId="280177DB">
              <w:trPr>
                <w:cantSplit/>
                <w:jc w:val="center"/>
              </w:trPr>
              <w:tc>
                <w:tcPr>
                  <w:tcW w:w="2268" w:type="dxa"/>
                  <w:tcBorders>
                    <w:top w:val="nil"/>
                    <w:left w:val="nil"/>
                    <w:bottom w:val="nil"/>
                    <w:right w:val="nil"/>
                    <w:insideH w:val="nil"/>
                    <w:insideV w:val="nil"/>
                  </w:tcBorders>
                  <w:vAlign w:val="center"/>
                </w:tcPr>
                <w:p w14:paraId="027CE53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2027年3月</w:t>
                  </w:r>
                </w:p>
              </w:tc>
              <w:tc>
                <w:tcPr>
                  <w:tcW w:w="4535" w:type="dxa"/>
                  <w:tcBorders>
                    <w:top w:val="nil"/>
                    <w:left w:val="nil"/>
                    <w:bottom w:val="nil"/>
                    <w:right w:val="nil"/>
                    <w:insideH w:val="nil"/>
                    <w:insideV w:val="nil"/>
                  </w:tcBorders>
                  <w:vAlign w:val="center"/>
                </w:tcPr>
                <w:p w14:paraId="7B33173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根据导师意见修改全文，核对数据、图表、引用与格式，完成论文写作及修改</w:t>
                  </w:r>
                </w:p>
              </w:tc>
              <w:tc>
                <w:tcPr>
                  <w:tcW w:w="3118" w:type="dxa"/>
                  <w:tcBorders>
                    <w:top w:val="nil"/>
                    <w:left w:val="nil"/>
                    <w:bottom w:val="nil"/>
                    <w:right w:val="nil"/>
                    <w:insideH w:val="nil"/>
                    <w:insideV w:val="nil"/>
                  </w:tcBorders>
                  <w:vAlign w:val="center"/>
                </w:tcPr>
                <w:p w14:paraId="6010512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完成修改的论文与配套材料</w:t>
                  </w:r>
                </w:p>
              </w:tc>
            </w:tr>
          </w:tbl>
          <w:p w14:paraId="7319021C">
            <w:pPr>
              <w:spacing w:before="0" w:after="40" w:line="40" w:lineRule="exact"/>
            </w:pPr>
          </w:p>
          <w:p w14:paraId="2EEC555C">
            <w:pPr>
              <w:keepNext w:val="0"/>
              <w:keepLines w:val="0"/>
              <w:widowControl/>
              <w:snapToGrid w:val="0"/>
              <w:spacing w:before="0" w:after="80" w:line="360" w:lineRule="exact"/>
              <w:ind w:left="0" w:right="0" w:firstLine="480"/>
              <w:jc w:val="both"/>
              <w:rPr>
                <w:rFonts w:ascii="Times New Roman" w:hAnsi="Times New Roman" w:eastAsia="宋体"/>
                <w:b w:val="0"/>
                <w:i w:val="0"/>
                <w:color w:val="000000"/>
                <w:sz w:val="24"/>
              </w:rPr>
            </w:pPr>
            <w:r>
              <w:rPr>
                <w:rFonts w:ascii="Times New Roman" w:hAnsi="Times New Roman" w:eastAsia="宋体"/>
                <w:b w:val="0"/>
                <w:i w:val="0"/>
                <w:color w:val="000000"/>
                <w:sz w:val="24"/>
              </w:rPr>
              <w:t>文献综述、研究方法等章节随研究进展同步撰写，预答辩后根据反馈及学校安排完成后续修改与正式答辩准备。</w:t>
            </w:r>
          </w:p>
          <w:p w14:paraId="5408A55B">
            <w:pPr>
              <w:keepNext w:val="0"/>
              <w:keepLines w:val="0"/>
              <w:widowControl/>
              <w:snapToGrid w:val="0"/>
              <w:spacing w:before="0" w:after="80" w:line="360" w:lineRule="exact"/>
              <w:ind w:left="0" w:right="0" w:firstLine="480"/>
              <w:jc w:val="both"/>
              <w:rPr>
                <w:rFonts w:ascii="Times New Roman" w:hAnsi="Times New Roman" w:eastAsia="宋体"/>
                <w:b w:val="0"/>
                <w:i w:val="0"/>
                <w:color w:val="000000"/>
                <w:sz w:val="24"/>
              </w:rPr>
            </w:pPr>
          </w:p>
          <w:p w14:paraId="359AFAD9">
            <w:pPr>
              <w:keepNext w:val="0"/>
              <w:keepLines w:val="0"/>
              <w:widowControl/>
              <w:snapToGrid w:val="0"/>
              <w:spacing w:before="0" w:after="80" w:line="360" w:lineRule="exact"/>
              <w:ind w:right="0"/>
              <w:jc w:val="both"/>
              <w:rPr>
                <w:rFonts w:ascii="Times New Roman" w:hAnsi="Times New Roman" w:eastAsia="宋体"/>
                <w:b w:val="0"/>
                <w:i w:val="0"/>
                <w:color w:val="000000"/>
                <w:sz w:val="24"/>
              </w:rPr>
            </w:pPr>
          </w:p>
          <w:p w14:paraId="4E44176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4.2 预期成果</w:t>
            </w:r>
          </w:p>
          <w:p w14:paraId="651678A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预期形成以下相互对应的研究成果：</w:t>
            </w:r>
          </w:p>
          <w:p w14:paraId="623FD35F">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表33  预期研究成果</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E32A58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05322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成果</w:t>
                  </w:r>
                </w:p>
              </w:tc>
              <w:tc>
                <w:tcPr>
                  <w:tcW w:w="3685" w:type="dxa"/>
                  <w:tcBorders>
                    <w:top w:val="single" w:color="000000" w:sz="8" w:space="0"/>
                    <w:left w:val="nil"/>
                    <w:bottom w:val="single" w:color="000000" w:sz="4" w:space="0"/>
                    <w:right w:val="nil"/>
                    <w:insideH w:val="nil"/>
                    <w:insideV w:val="nil"/>
                  </w:tcBorders>
                  <w:vAlign w:val="center"/>
                </w:tcPr>
                <w:p w14:paraId="2F41A74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c>
                <w:tcPr>
                  <w:tcW w:w="4309" w:type="dxa"/>
                  <w:tcBorders>
                    <w:top w:val="single" w:color="000000" w:sz="8" w:space="0"/>
                    <w:left w:val="nil"/>
                    <w:bottom w:val="single" w:color="000000" w:sz="4" w:space="0"/>
                    <w:right w:val="nil"/>
                    <w:insideH w:val="nil"/>
                    <w:insideV w:val="nil"/>
                  </w:tcBorders>
                  <w:vAlign w:val="center"/>
                </w:tcPr>
                <w:p w14:paraId="3EB6C48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对应研究</w:t>
                  </w:r>
                </w:p>
              </w:tc>
            </w:tr>
            <w:tr w14:paraId="630D3CF2">
              <w:trPr>
                <w:cantSplit/>
                <w:jc w:val="center"/>
              </w:trPr>
              <w:tc>
                <w:tcPr>
                  <w:tcW w:w="1928" w:type="dxa"/>
                  <w:tcBorders>
                    <w:top w:val="nil"/>
                    <w:left w:val="nil"/>
                    <w:bottom w:val="nil"/>
                    <w:right w:val="nil"/>
                    <w:insideH w:val="nil"/>
                    <w:insideV w:val="nil"/>
                  </w:tcBorders>
                  <w:vAlign w:val="center"/>
                </w:tcPr>
                <w:p w14:paraId="4A3B8D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设计依据与需求分析</w:t>
                  </w:r>
                </w:p>
              </w:tc>
              <w:tc>
                <w:tcPr>
                  <w:tcW w:w="3685" w:type="dxa"/>
                  <w:tcBorders>
                    <w:top w:val="nil"/>
                    <w:left w:val="nil"/>
                    <w:bottom w:val="nil"/>
                    <w:right w:val="nil"/>
                    <w:insideH w:val="nil"/>
                    <w:insideV w:val="nil"/>
                  </w:tcBorders>
                  <w:vAlign w:val="center"/>
                </w:tcPr>
                <w:p w14:paraId="6D3557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理论及同类工具比较、真实阅读困难、设计要求及依据</w:t>
                  </w:r>
                </w:p>
              </w:tc>
              <w:tc>
                <w:tcPr>
                  <w:tcW w:w="4309" w:type="dxa"/>
                  <w:tcBorders>
                    <w:top w:val="nil"/>
                    <w:left w:val="nil"/>
                    <w:bottom w:val="nil"/>
                    <w:right w:val="nil"/>
                    <w:insideH w:val="nil"/>
                    <w:insideV w:val="nil"/>
                  </w:tcBorders>
                  <w:vAlign w:val="center"/>
                </w:tcPr>
                <w:p w14:paraId="7CE01D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w:t>
                  </w:r>
                </w:p>
              </w:tc>
            </w:tr>
            <w:tr w14:paraId="70B3D786">
              <w:trPr>
                <w:cantSplit/>
                <w:jc w:val="center"/>
              </w:trPr>
              <w:tc>
                <w:tcPr>
                  <w:tcW w:w="1928" w:type="dxa"/>
                  <w:tcBorders>
                    <w:top w:val="nil"/>
                    <w:left w:val="nil"/>
                    <w:bottom w:val="nil"/>
                    <w:right w:val="nil"/>
                    <w:insideH w:val="nil"/>
                    <w:insideV w:val="nil"/>
                  </w:tcBorders>
                  <w:vAlign w:val="center"/>
                </w:tcPr>
                <w:p w14:paraId="021A7D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可运行的文献阅读Agent</w:t>
                  </w:r>
                </w:p>
              </w:tc>
              <w:tc>
                <w:tcPr>
                  <w:tcW w:w="3685" w:type="dxa"/>
                  <w:tcBorders>
                    <w:top w:val="nil"/>
                    <w:left w:val="nil"/>
                    <w:bottom w:val="nil"/>
                    <w:right w:val="nil"/>
                    <w:insideH w:val="nil"/>
                    <w:insideV w:val="nil"/>
                  </w:tcBorders>
                  <w:vAlign w:val="center"/>
                </w:tcPr>
                <w:p w14:paraId="186B21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原文定位、追问策略、自适应帮助、跨轮记录及共同阅读界面</w:t>
                  </w:r>
                </w:p>
              </w:tc>
              <w:tc>
                <w:tcPr>
                  <w:tcW w:w="4309" w:type="dxa"/>
                  <w:tcBorders>
                    <w:top w:val="nil"/>
                    <w:left w:val="nil"/>
                    <w:bottom w:val="nil"/>
                    <w:right w:val="nil"/>
                    <w:insideH w:val="nil"/>
                    <w:insideV w:val="nil"/>
                  </w:tcBorders>
                  <w:vAlign w:val="center"/>
                </w:tcPr>
                <w:p w14:paraId="1D081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7D39A0F3">
              <w:trPr>
                <w:cantSplit/>
                <w:jc w:val="center"/>
              </w:trPr>
              <w:tc>
                <w:tcPr>
                  <w:tcW w:w="1928" w:type="dxa"/>
                  <w:tcBorders>
                    <w:top w:val="nil"/>
                    <w:left w:val="nil"/>
                    <w:bottom w:val="nil"/>
                    <w:right w:val="nil"/>
                    <w:insideH w:val="nil"/>
                    <w:insideV w:val="nil"/>
                  </w:tcBorders>
                  <w:vAlign w:val="center"/>
                </w:tcPr>
                <w:p w14:paraId="3707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可用性与迭代记录</w:t>
                  </w:r>
                </w:p>
              </w:tc>
              <w:tc>
                <w:tcPr>
                  <w:tcW w:w="3685" w:type="dxa"/>
                  <w:tcBorders>
                    <w:top w:val="nil"/>
                    <w:left w:val="nil"/>
                    <w:bottom w:val="nil"/>
                    <w:right w:val="nil"/>
                    <w:insideH w:val="nil"/>
                    <w:insideV w:val="nil"/>
                  </w:tcBorders>
                  <w:vAlign w:val="center"/>
                </w:tcPr>
                <w:p w14:paraId="5D4D8B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两轮问题、用户反馈、SUS结果及修改前后证据</w:t>
                  </w:r>
                </w:p>
              </w:tc>
              <w:tc>
                <w:tcPr>
                  <w:tcW w:w="4309" w:type="dxa"/>
                  <w:tcBorders>
                    <w:top w:val="nil"/>
                    <w:left w:val="nil"/>
                    <w:bottom w:val="nil"/>
                    <w:right w:val="nil"/>
                    <w:insideH w:val="nil"/>
                    <w:insideV w:val="nil"/>
                  </w:tcBorders>
                  <w:vAlign w:val="center"/>
                </w:tcPr>
                <w:p w14:paraId="5007B8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4CD0BE85">
              <w:trPr>
                <w:cantSplit/>
                <w:jc w:val="center"/>
              </w:trPr>
              <w:tc>
                <w:tcPr>
                  <w:tcW w:w="1928" w:type="dxa"/>
                  <w:tcBorders>
                    <w:top w:val="nil"/>
                    <w:left w:val="nil"/>
                    <w:bottom w:val="nil"/>
                    <w:right w:val="nil"/>
                    <w:insideH w:val="nil"/>
                    <w:insideV w:val="nil"/>
                  </w:tcBorders>
                  <w:vAlign w:val="center"/>
                </w:tcPr>
                <w:p w14:paraId="04888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实验材料与评分手册</w:t>
                  </w:r>
                </w:p>
              </w:tc>
              <w:tc>
                <w:tcPr>
                  <w:tcW w:w="3685" w:type="dxa"/>
                  <w:tcBorders>
                    <w:top w:val="nil"/>
                    <w:left w:val="nil"/>
                    <w:bottom w:val="nil"/>
                    <w:right w:val="nil"/>
                    <w:insideH w:val="nil"/>
                    <w:insideV w:val="nil"/>
                  </w:tcBorders>
                  <w:vAlign w:val="center"/>
                </w:tcPr>
                <w:p w14:paraId="259AA9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文章版本、统一指导语、缺陷依据、解释与概括评分规则</w:t>
                  </w:r>
                </w:p>
              </w:tc>
              <w:tc>
                <w:tcPr>
                  <w:tcW w:w="4309" w:type="dxa"/>
                  <w:tcBorders>
                    <w:top w:val="nil"/>
                    <w:left w:val="nil"/>
                    <w:bottom w:val="nil"/>
                    <w:right w:val="nil"/>
                    <w:insideH w:val="nil"/>
                    <w:insideV w:val="nil"/>
                  </w:tcBorders>
                  <w:vAlign w:val="center"/>
                </w:tcPr>
                <w:p w14:paraId="595A61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54009861">
              <w:trPr>
                <w:cantSplit/>
                <w:jc w:val="center"/>
              </w:trPr>
              <w:tc>
                <w:tcPr>
                  <w:tcW w:w="1928" w:type="dxa"/>
                  <w:tcBorders>
                    <w:top w:val="nil"/>
                    <w:left w:val="nil"/>
                    <w:bottom w:val="nil"/>
                    <w:right w:val="nil"/>
                    <w:insideH w:val="nil"/>
                    <w:insideV w:val="nil"/>
                  </w:tcBorders>
                  <w:vAlign w:val="center"/>
                </w:tcPr>
                <w:p w14:paraId="6E9526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效果与过程分析</w:t>
                  </w:r>
                </w:p>
              </w:tc>
              <w:tc>
                <w:tcPr>
                  <w:tcW w:w="3685" w:type="dxa"/>
                  <w:tcBorders>
                    <w:top w:val="nil"/>
                    <w:left w:val="nil"/>
                    <w:bottom w:val="nil"/>
                    <w:right w:val="nil"/>
                    <w:insideH w:val="nil"/>
                    <w:insideV w:val="nil"/>
                  </w:tcBorders>
                  <w:vAlign w:val="center"/>
                </w:tcPr>
                <w:p w14:paraId="176B98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三组独立表现、探索性倾向调节及对话过程描述</w:t>
                  </w:r>
                </w:p>
              </w:tc>
              <w:tc>
                <w:tcPr>
                  <w:tcW w:w="4309" w:type="dxa"/>
                  <w:tcBorders>
                    <w:top w:val="nil"/>
                    <w:left w:val="nil"/>
                    <w:bottom w:val="nil"/>
                    <w:right w:val="nil"/>
                    <w:insideH w:val="nil"/>
                    <w:insideV w:val="nil"/>
                  </w:tcBorders>
                  <w:vAlign w:val="center"/>
                </w:tcPr>
                <w:p w14:paraId="695759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4DAAF801">
              <w:trPr>
                <w:cantSplit/>
                <w:jc w:val="center"/>
              </w:trPr>
              <w:tc>
                <w:tcPr>
                  <w:tcW w:w="1928" w:type="dxa"/>
                  <w:tcBorders>
                    <w:top w:val="nil"/>
                    <w:left w:val="nil"/>
                    <w:bottom w:val="single" w:color="000000" w:sz="8" w:space="0"/>
                    <w:right w:val="nil"/>
                    <w:insideH w:val="nil"/>
                    <w:insideV w:val="nil"/>
                  </w:tcBorders>
                  <w:vAlign w:val="center"/>
                </w:tcPr>
                <w:p w14:paraId="5CD5A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学位论文与设计建议</w:t>
                  </w:r>
                </w:p>
              </w:tc>
              <w:tc>
                <w:tcPr>
                  <w:tcW w:w="3685" w:type="dxa"/>
                  <w:tcBorders>
                    <w:top w:val="nil"/>
                    <w:left w:val="nil"/>
                    <w:bottom w:val="single" w:color="000000" w:sz="8" w:space="0"/>
                    <w:right w:val="nil"/>
                    <w:insideH w:val="nil"/>
                    <w:insideV w:val="nil"/>
                  </w:tcBorders>
                  <w:vAlign w:val="center"/>
                </w:tcPr>
                <w:p w14:paraId="1211676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贯通设计依据、产品实现、可用性和学习效果的研究报告</w:t>
                  </w:r>
                </w:p>
              </w:tc>
              <w:tc>
                <w:tcPr>
                  <w:tcW w:w="4309" w:type="dxa"/>
                  <w:tcBorders>
                    <w:top w:val="nil"/>
                    <w:left w:val="nil"/>
                    <w:bottom w:val="single" w:color="000000" w:sz="8" w:space="0"/>
                    <w:right w:val="nil"/>
                    <w:insideH w:val="nil"/>
                    <w:insideV w:val="nil"/>
                  </w:tcBorders>
                  <w:vAlign w:val="center"/>
                </w:tcPr>
                <w:p w14:paraId="3D7D7B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全部研究</w:t>
                  </w:r>
                </w:p>
              </w:tc>
            </w:tr>
          </w:tbl>
          <w:p w14:paraId="55E2CCB2">
            <w:pPr>
              <w:spacing w:before="0" w:after="40" w:line="40" w:lineRule="exact"/>
            </w:pPr>
          </w:p>
          <w:p w14:paraId="364CC5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p w14:paraId="74161062">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4.3 经费安排</w:t>
            </w:r>
          </w:p>
          <w:p w14:paraId="6316D221">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表34  研究经费预算</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5839"/>
              <w:gridCol w:w="1814"/>
            </w:tblGrid>
            <w:tr w14:paraId="37E1CDC5">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7D77FFE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项目</w:t>
                  </w:r>
                </w:p>
              </w:tc>
              <w:tc>
                <w:tcPr>
                  <w:tcW w:w="5839" w:type="dxa"/>
                  <w:tcBorders>
                    <w:top w:val="single" w:color="000000" w:sz="8" w:space="0"/>
                    <w:left w:val="nil"/>
                    <w:bottom w:val="single" w:color="000000" w:sz="4" w:space="0"/>
                    <w:right w:val="nil"/>
                    <w:insideH w:val="nil"/>
                    <w:insideV w:val="nil"/>
                  </w:tcBorders>
                  <w:vAlign w:val="center"/>
                </w:tcPr>
                <w:p w14:paraId="724189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估算依据</w:t>
                  </w:r>
                </w:p>
              </w:tc>
              <w:tc>
                <w:tcPr>
                  <w:tcW w:w="1814" w:type="dxa"/>
                  <w:tcBorders>
                    <w:top w:val="single" w:color="000000" w:sz="8" w:space="0"/>
                    <w:left w:val="nil"/>
                    <w:bottom w:val="single" w:color="000000" w:sz="4" w:space="0"/>
                    <w:right w:val="nil"/>
                    <w:insideH w:val="nil"/>
                    <w:insideV w:val="nil"/>
                  </w:tcBorders>
                  <w:vAlign w:val="center"/>
                </w:tcPr>
                <w:p w14:paraId="73A37B9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金额（元）</w:t>
                  </w:r>
                </w:p>
              </w:tc>
            </w:tr>
            <w:tr w14:paraId="4052735C">
              <w:trPr>
                <w:cantSplit/>
                <w:jc w:val="center"/>
              </w:trPr>
              <w:tc>
                <w:tcPr>
                  <w:tcW w:w="2268" w:type="dxa"/>
                  <w:tcBorders>
                    <w:top w:val="nil"/>
                    <w:left w:val="nil"/>
                    <w:bottom w:val="nil"/>
                    <w:right w:val="nil"/>
                    <w:insideH w:val="nil"/>
                    <w:insideV w:val="nil"/>
                  </w:tcBorders>
                  <w:vAlign w:val="center"/>
                </w:tcPr>
                <w:p w14:paraId="6EBEBF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研究一访谈</w:t>
                  </w:r>
                </w:p>
              </w:tc>
              <w:tc>
                <w:tcPr>
                  <w:tcW w:w="5839" w:type="dxa"/>
                  <w:tcBorders>
                    <w:top w:val="nil"/>
                    <w:left w:val="nil"/>
                    <w:bottom w:val="nil"/>
                    <w:right w:val="nil"/>
                    <w:insideH w:val="nil"/>
                    <w:insideV w:val="nil"/>
                  </w:tcBorders>
                  <w:vAlign w:val="center"/>
                </w:tcPr>
                <w:p w14:paraId="05FCC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8人×30元</w:t>
                  </w:r>
                </w:p>
              </w:tc>
              <w:tc>
                <w:tcPr>
                  <w:tcW w:w="1814" w:type="dxa"/>
                  <w:tcBorders>
                    <w:top w:val="nil"/>
                    <w:left w:val="nil"/>
                    <w:bottom w:val="nil"/>
                    <w:right w:val="nil"/>
                    <w:insideH w:val="nil"/>
                    <w:insideV w:val="nil"/>
                  </w:tcBorders>
                  <w:vAlign w:val="center"/>
                </w:tcPr>
                <w:p w14:paraId="5663F98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w:t>
                  </w:r>
                </w:p>
              </w:tc>
            </w:tr>
            <w:tr w14:paraId="27E8AF79">
              <w:trPr>
                <w:cantSplit/>
                <w:jc w:val="center"/>
              </w:trPr>
              <w:tc>
                <w:tcPr>
                  <w:tcW w:w="2268" w:type="dxa"/>
                  <w:tcBorders>
                    <w:top w:val="nil"/>
                    <w:left w:val="nil"/>
                    <w:bottom w:val="nil"/>
                    <w:right w:val="nil"/>
                    <w:insideH w:val="nil"/>
                    <w:insideV w:val="nil"/>
                  </w:tcBorders>
                  <w:vAlign w:val="center"/>
                </w:tcPr>
                <w:p w14:paraId="370AC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可用性测试</w:t>
                  </w:r>
                </w:p>
              </w:tc>
              <w:tc>
                <w:tcPr>
                  <w:tcW w:w="5839" w:type="dxa"/>
                  <w:tcBorders>
                    <w:top w:val="nil"/>
                    <w:left w:val="nil"/>
                    <w:bottom w:val="nil"/>
                    <w:right w:val="nil"/>
                    <w:insideH w:val="nil"/>
                    <w:insideV w:val="nil"/>
                  </w:tcBorders>
                  <w:vAlign w:val="center"/>
                </w:tcPr>
                <w:p w14:paraId="4A62FD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12人×50元</w:t>
                  </w:r>
                </w:p>
              </w:tc>
              <w:tc>
                <w:tcPr>
                  <w:tcW w:w="1814" w:type="dxa"/>
                  <w:tcBorders>
                    <w:top w:val="nil"/>
                    <w:left w:val="nil"/>
                    <w:bottom w:val="nil"/>
                    <w:right w:val="nil"/>
                    <w:insideH w:val="nil"/>
                    <w:insideV w:val="nil"/>
                  </w:tcBorders>
                  <w:vAlign w:val="center"/>
                </w:tcPr>
                <w:p w14:paraId="3D9D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6C35AA3B">
              <w:trPr>
                <w:cantSplit/>
                <w:jc w:val="center"/>
              </w:trPr>
              <w:tc>
                <w:tcPr>
                  <w:tcW w:w="2268" w:type="dxa"/>
                  <w:tcBorders>
                    <w:top w:val="nil"/>
                    <w:left w:val="nil"/>
                    <w:bottom w:val="nil"/>
                    <w:right w:val="nil"/>
                    <w:insideH w:val="nil"/>
                    <w:insideV w:val="nil"/>
                  </w:tcBorders>
                  <w:vAlign w:val="center"/>
                </w:tcPr>
                <w:p w14:paraId="1E9BB5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预实验</w:t>
                  </w:r>
                </w:p>
              </w:tc>
              <w:tc>
                <w:tcPr>
                  <w:tcW w:w="5839" w:type="dxa"/>
                  <w:tcBorders>
                    <w:top w:val="nil"/>
                    <w:left w:val="nil"/>
                    <w:bottom w:val="nil"/>
                    <w:right w:val="nil"/>
                    <w:insideH w:val="nil"/>
                    <w:insideV w:val="nil"/>
                  </w:tcBorders>
                  <w:vAlign w:val="center"/>
                </w:tcPr>
                <w:p w14:paraId="0B41CD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4人×150元</w:t>
                  </w:r>
                </w:p>
              </w:tc>
              <w:tc>
                <w:tcPr>
                  <w:tcW w:w="1814" w:type="dxa"/>
                  <w:tcBorders>
                    <w:top w:val="nil"/>
                    <w:left w:val="nil"/>
                    <w:bottom w:val="nil"/>
                    <w:right w:val="nil"/>
                    <w:insideH w:val="nil"/>
                    <w:insideV w:val="nil"/>
                  </w:tcBorders>
                  <w:vAlign w:val="center"/>
                </w:tcPr>
                <w:p w14:paraId="326DB6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4048378A">
              <w:trPr>
                <w:cantSplit/>
                <w:jc w:val="center"/>
              </w:trPr>
              <w:tc>
                <w:tcPr>
                  <w:tcW w:w="2268" w:type="dxa"/>
                  <w:tcBorders>
                    <w:top w:val="nil"/>
                    <w:left w:val="nil"/>
                    <w:bottom w:val="nil"/>
                    <w:right w:val="nil"/>
                    <w:insideH w:val="nil"/>
                    <w:insideV w:val="nil"/>
                  </w:tcBorders>
                  <w:vAlign w:val="center"/>
                </w:tcPr>
                <w:p w14:paraId="2E1B54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w:t>
                  </w:r>
                </w:p>
              </w:tc>
              <w:tc>
                <w:tcPr>
                  <w:tcW w:w="5839" w:type="dxa"/>
                  <w:tcBorders>
                    <w:top w:val="nil"/>
                    <w:left w:val="nil"/>
                    <w:bottom w:val="nil"/>
                    <w:right w:val="nil"/>
                    <w:insideH w:val="nil"/>
                    <w:insideV w:val="nil"/>
                  </w:tcBorders>
                  <w:vAlign w:val="center"/>
                </w:tcPr>
                <w:p w14:paraId="739197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100人×150元</w:t>
                  </w:r>
                </w:p>
              </w:tc>
              <w:tc>
                <w:tcPr>
                  <w:tcW w:w="1814" w:type="dxa"/>
                  <w:tcBorders>
                    <w:top w:val="nil"/>
                    <w:left w:val="nil"/>
                    <w:bottom w:val="nil"/>
                    <w:right w:val="nil"/>
                    <w:insideH w:val="nil"/>
                    <w:insideV w:val="nil"/>
                  </w:tcBorders>
                  <w:vAlign w:val="center"/>
                </w:tcPr>
                <w:p w14:paraId="46253A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15,000</w:t>
                  </w:r>
                </w:p>
              </w:tc>
            </w:tr>
            <w:tr w14:paraId="204097E4">
              <w:trPr>
                <w:cantSplit/>
                <w:jc w:val="center"/>
              </w:trPr>
              <w:tc>
                <w:tcPr>
                  <w:tcW w:w="2268" w:type="dxa"/>
                  <w:tcBorders>
                    <w:top w:val="nil"/>
                    <w:left w:val="nil"/>
                    <w:bottom w:val="nil"/>
                    <w:right w:val="nil"/>
                    <w:insideH w:val="nil"/>
                    <w:insideV w:val="nil"/>
                  </w:tcBorders>
                  <w:vAlign w:val="center"/>
                </w:tcPr>
                <w:p w14:paraId="0F45CD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评分劳务</w:t>
                  </w:r>
                </w:p>
              </w:tc>
              <w:tc>
                <w:tcPr>
                  <w:tcW w:w="5839" w:type="dxa"/>
                  <w:tcBorders>
                    <w:top w:val="nil"/>
                    <w:left w:val="nil"/>
                    <w:bottom w:val="nil"/>
                    <w:right w:val="nil"/>
                    <w:insideH w:val="nil"/>
                    <w:insideV w:val="nil"/>
                  </w:tcBorders>
                  <w:vAlign w:val="center"/>
                </w:tcPr>
                <w:p w14:paraId="6AE5EA8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100人×2次×4人×15分钟，30元／小时</w:t>
                  </w:r>
                </w:p>
              </w:tc>
              <w:tc>
                <w:tcPr>
                  <w:tcW w:w="1814" w:type="dxa"/>
                  <w:tcBorders>
                    <w:top w:val="nil"/>
                    <w:left w:val="nil"/>
                    <w:bottom w:val="nil"/>
                    <w:right w:val="nil"/>
                    <w:insideH w:val="nil"/>
                    <w:insideV w:val="nil"/>
                  </w:tcBorders>
                  <w:vAlign w:val="center"/>
                </w:tcPr>
                <w:p w14:paraId="717D39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6,000</w:t>
                  </w:r>
                </w:p>
              </w:tc>
            </w:tr>
            <w:tr w14:paraId="429D9F19">
              <w:trPr>
                <w:cantSplit/>
                <w:jc w:val="center"/>
              </w:trPr>
              <w:tc>
                <w:tcPr>
                  <w:tcW w:w="2268" w:type="dxa"/>
                  <w:tcBorders>
                    <w:top w:val="nil"/>
                    <w:left w:val="nil"/>
                    <w:bottom w:val="nil"/>
                    <w:right w:val="nil"/>
                    <w:insideH w:val="nil"/>
                    <w:insideV w:val="nil"/>
                  </w:tcBorders>
                  <w:vAlign w:val="center"/>
                </w:tcPr>
                <w:p w14:paraId="3278B9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评分者培训</w:t>
                  </w:r>
                </w:p>
              </w:tc>
              <w:tc>
                <w:tcPr>
                  <w:tcW w:w="5839" w:type="dxa"/>
                  <w:tcBorders>
                    <w:top w:val="nil"/>
                    <w:left w:val="nil"/>
                    <w:bottom w:val="nil"/>
                    <w:right w:val="nil"/>
                    <w:insideH w:val="nil"/>
                    <w:insideV w:val="nil"/>
                  </w:tcBorders>
                  <w:vAlign w:val="center"/>
                </w:tcPr>
                <w:p w14:paraId="166B92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4人×3小时×30元</w:t>
                  </w:r>
                </w:p>
              </w:tc>
              <w:tc>
                <w:tcPr>
                  <w:tcW w:w="1814" w:type="dxa"/>
                  <w:tcBorders>
                    <w:top w:val="nil"/>
                    <w:left w:val="nil"/>
                    <w:bottom w:val="nil"/>
                    <w:right w:val="nil"/>
                    <w:insideH w:val="nil"/>
                    <w:insideV w:val="nil"/>
                  </w:tcBorders>
                  <w:vAlign w:val="center"/>
                </w:tcPr>
                <w:p w14:paraId="137871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360</w:t>
                  </w:r>
                </w:p>
              </w:tc>
            </w:tr>
            <w:tr w14:paraId="6E3CF0EB">
              <w:trPr>
                <w:cantSplit/>
                <w:jc w:val="center"/>
              </w:trPr>
              <w:tc>
                <w:tcPr>
                  <w:tcW w:w="2268" w:type="dxa"/>
                  <w:tcBorders>
                    <w:top w:val="nil"/>
                    <w:left w:val="nil"/>
                    <w:bottom w:val="nil"/>
                    <w:right w:val="nil"/>
                    <w:insideH w:val="nil"/>
                    <w:insideV w:val="nil"/>
                  </w:tcBorders>
                  <w:vAlign w:val="center"/>
                </w:tcPr>
                <w:p w14:paraId="2DA4C1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专家咨询</w:t>
                  </w:r>
                </w:p>
              </w:tc>
              <w:tc>
                <w:tcPr>
                  <w:tcW w:w="5839" w:type="dxa"/>
                  <w:tcBorders>
                    <w:top w:val="nil"/>
                    <w:left w:val="nil"/>
                    <w:bottom w:val="nil"/>
                    <w:right w:val="nil"/>
                    <w:insideH w:val="nil"/>
                    <w:insideV w:val="nil"/>
                  </w:tcBorders>
                  <w:vAlign w:val="center"/>
                </w:tcPr>
                <w:p w14:paraId="78BA7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7F2CFE4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7030AAE8">
              <w:trPr>
                <w:cantSplit/>
                <w:jc w:val="center"/>
              </w:trPr>
              <w:tc>
                <w:tcPr>
                  <w:tcW w:w="2268" w:type="dxa"/>
                  <w:tcBorders>
                    <w:top w:val="nil"/>
                    <w:left w:val="nil"/>
                    <w:bottom w:val="nil"/>
                    <w:right w:val="nil"/>
                    <w:insideH w:val="nil"/>
                    <w:insideV w:val="nil"/>
                  </w:tcBorders>
                  <w:vAlign w:val="center"/>
                </w:tcPr>
                <w:p w14:paraId="426BB3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模型与运行</w:t>
                  </w:r>
                </w:p>
              </w:tc>
              <w:tc>
                <w:tcPr>
                  <w:tcW w:w="5839" w:type="dxa"/>
                  <w:tcBorders>
                    <w:top w:val="nil"/>
                    <w:left w:val="nil"/>
                    <w:bottom w:val="nil"/>
                    <w:right w:val="nil"/>
                    <w:insideH w:val="nil"/>
                    <w:insideV w:val="nil"/>
                  </w:tcBorders>
                  <w:vAlign w:val="center"/>
                </w:tcPr>
                <w:p w14:paraId="73FAF9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4C64B0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47010505">
              <w:trPr>
                <w:cantSplit/>
                <w:jc w:val="center"/>
              </w:trPr>
              <w:tc>
                <w:tcPr>
                  <w:tcW w:w="2268" w:type="dxa"/>
                  <w:tcBorders>
                    <w:top w:val="nil"/>
                    <w:left w:val="nil"/>
                    <w:bottom w:val="nil"/>
                    <w:right w:val="nil"/>
                    <w:insideH w:val="nil"/>
                    <w:insideV w:val="nil"/>
                  </w:tcBorders>
                  <w:vAlign w:val="center"/>
                </w:tcPr>
                <w:p w14:paraId="1FFAD5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材料与杂费</w:t>
                  </w:r>
                </w:p>
              </w:tc>
              <w:tc>
                <w:tcPr>
                  <w:tcW w:w="5839" w:type="dxa"/>
                  <w:tcBorders>
                    <w:top w:val="nil"/>
                    <w:left w:val="nil"/>
                    <w:bottom w:val="nil"/>
                    <w:right w:val="nil"/>
                    <w:insideH w:val="nil"/>
                    <w:insideV w:val="nil"/>
                  </w:tcBorders>
                  <w:vAlign w:val="center"/>
                </w:tcPr>
                <w:p w14:paraId="7E3C677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63712F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200</w:t>
                  </w:r>
                </w:p>
              </w:tc>
            </w:tr>
            <w:tr w14:paraId="209656BC">
              <w:trPr>
                <w:cantSplit/>
                <w:jc w:val="center"/>
              </w:trPr>
              <w:tc>
                <w:tcPr>
                  <w:tcW w:w="2268" w:type="dxa"/>
                  <w:tcBorders>
                    <w:top w:val="nil"/>
                    <w:left w:val="nil"/>
                    <w:bottom w:val="nil"/>
                    <w:right w:val="nil"/>
                    <w:insideH w:val="nil"/>
                    <w:insideV w:val="nil"/>
                  </w:tcBorders>
                  <w:vAlign w:val="center"/>
                </w:tcPr>
                <w:p w14:paraId="1EE74A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w:t>
                  </w:r>
                </w:p>
              </w:tc>
              <w:tc>
                <w:tcPr>
                  <w:tcW w:w="5839" w:type="dxa"/>
                  <w:tcBorders>
                    <w:top w:val="nil"/>
                    <w:left w:val="nil"/>
                    <w:bottom w:val="nil"/>
                    <w:right w:val="nil"/>
                    <w:insideH w:val="nil"/>
                    <w:insideV w:val="nil"/>
                  </w:tcBorders>
                  <w:vAlign w:val="center"/>
                </w:tcPr>
                <w:p w14:paraId="70DC2C51">
                  <w:pPr>
                    <w:keepNext w:val="0"/>
                    <w:keepLines w:val="0"/>
                    <w:widowControl/>
                    <w:snapToGrid w:val="0"/>
                    <w:spacing w:before="60" w:after="60" w:line="280" w:lineRule="exact"/>
                    <w:ind w:left="0" w:right="0" w:firstLine="0"/>
                    <w:jc w:val="left"/>
                  </w:pPr>
                </w:p>
              </w:tc>
              <w:tc>
                <w:tcPr>
                  <w:tcW w:w="1814" w:type="dxa"/>
                  <w:tcBorders>
                    <w:top w:val="nil"/>
                    <w:left w:val="nil"/>
                    <w:bottom w:val="nil"/>
                    <w:right w:val="nil"/>
                    <w:insideH w:val="nil"/>
                    <w:insideV w:val="nil"/>
                  </w:tcBorders>
                  <w:vAlign w:val="center"/>
                </w:tcPr>
                <w:p w14:paraId="5B572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24,000</w:t>
                  </w:r>
                </w:p>
              </w:tc>
            </w:tr>
            <w:tr w14:paraId="433D31BB">
              <w:trPr>
                <w:cantSplit/>
                <w:jc w:val="center"/>
              </w:trPr>
              <w:tc>
                <w:tcPr>
                  <w:tcW w:w="2268" w:type="dxa"/>
                  <w:tcBorders>
                    <w:top w:val="nil"/>
                    <w:left w:val="nil"/>
                    <w:bottom w:val="nil"/>
                    <w:right w:val="nil"/>
                    <w:insideH w:val="nil"/>
                    <w:insideV w:val="nil"/>
                  </w:tcBorders>
                  <w:vAlign w:val="center"/>
                </w:tcPr>
                <w:p w14:paraId="273FA9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机动经费</w:t>
                  </w:r>
                </w:p>
              </w:tc>
              <w:tc>
                <w:tcPr>
                  <w:tcW w:w="5839" w:type="dxa"/>
                  <w:tcBorders>
                    <w:top w:val="nil"/>
                    <w:left w:val="nil"/>
                    <w:bottom w:val="nil"/>
                    <w:right w:val="nil"/>
                    <w:insideH w:val="nil"/>
                    <w:insideV w:val="nil"/>
                  </w:tcBorders>
                  <w:vAlign w:val="center"/>
                </w:tcPr>
                <w:p w14:paraId="26702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小计的10%</w:t>
                  </w:r>
                </w:p>
              </w:tc>
              <w:tc>
                <w:tcPr>
                  <w:tcW w:w="1814" w:type="dxa"/>
                  <w:tcBorders>
                    <w:top w:val="nil"/>
                    <w:left w:val="nil"/>
                    <w:bottom w:val="nil"/>
                    <w:right w:val="nil"/>
                    <w:insideH w:val="nil"/>
                    <w:insideV w:val="nil"/>
                  </w:tcBorders>
                  <w:vAlign w:val="center"/>
                </w:tcPr>
                <w:p w14:paraId="201EE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w:t>
                  </w:r>
                </w:p>
              </w:tc>
            </w:tr>
            <w:tr w14:paraId="3C25BD2D">
              <w:trPr>
                <w:cantSplit/>
                <w:jc w:val="center"/>
              </w:trPr>
              <w:tc>
                <w:tcPr>
                  <w:tcW w:w="2268" w:type="dxa"/>
                  <w:tcBorders>
                    <w:top w:val="nil"/>
                    <w:left w:val="nil"/>
                    <w:bottom w:val="single" w:color="000000" w:sz="8" w:space="0"/>
                    <w:right w:val="nil"/>
                    <w:insideH w:val="nil"/>
                    <w:insideV w:val="nil"/>
                  </w:tcBorders>
                  <w:vAlign w:val="center"/>
                </w:tcPr>
                <w:p w14:paraId="16B27D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5839" w:type="dxa"/>
                  <w:tcBorders>
                    <w:top w:val="nil"/>
                    <w:left w:val="nil"/>
                    <w:bottom w:val="single" w:color="000000" w:sz="8" w:space="0"/>
                    <w:right w:val="nil"/>
                    <w:insideH w:val="nil"/>
                    <w:insideV w:val="nil"/>
                  </w:tcBorders>
                  <w:vAlign w:val="center"/>
                </w:tcPr>
                <w:p w14:paraId="128378CB">
                  <w:pPr>
                    <w:keepNext w:val="0"/>
                    <w:keepLines w:val="0"/>
                    <w:widowControl/>
                    <w:snapToGrid w:val="0"/>
                    <w:spacing w:before="60" w:after="60" w:line="280" w:lineRule="exact"/>
                    <w:ind w:left="0" w:right="0" w:firstLine="0"/>
                    <w:jc w:val="left"/>
                  </w:pPr>
                </w:p>
              </w:tc>
              <w:tc>
                <w:tcPr>
                  <w:tcW w:w="1814" w:type="dxa"/>
                  <w:tcBorders>
                    <w:top w:val="nil"/>
                    <w:left w:val="nil"/>
                    <w:bottom w:val="single" w:color="000000" w:sz="8" w:space="0"/>
                    <w:right w:val="nil"/>
                    <w:insideH w:val="nil"/>
                    <w:insideV w:val="nil"/>
                  </w:tcBorders>
                  <w:vAlign w:val="center"/>
                </w:tcPr>
                <w:p w14:paraId="4DDA6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26,400</w:t>
                  </w:r>
                </w:p>
              </w:tc>
            </w:tr>
          </w:tbl>
          <w:p w14:paraId="6896D398">
            <w:pPr>
              <w:spacing w:before="0" w:after="40" w:line="40" w:lineRule="exact"/>
            </w:pPr>
          </w:p>
          <w:p w14:paraId="5C99FBA7">
            <w:pPr>
              <w:keepNext w:val="0"/>
              <w:keepLines w:val="0"/>
              <w:widowControl/>
              <w:snapToGrid w:val="0"/>
              <w:spacing w:before="0" w:after="80" w:line="360" w:lineRule="exact"/>
              <w:ind w:left="0" w:right="0" w:firstLine="480"/>
              <w:jc w:val="both"/>
              <w:rPr>
                <w:rFonts w:ascii="Times New Roman" w:hAnsi="Times New Roman" w:eastAsia="宋体"/>
                <w:b w:val="0"/>
                <w:i w:val="0"/>
                <w:color w:val="000000"/>
                <w:sz w:val="24"/>
              </w:rPr>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p w14:paraId="299B4636">
            <w:pPr>
              <w:keepNext w:val="0"/>
              <w:keepLines w:val="0"/>
              <w:widowControl/>
              <w:snapToGrid w:val="0"/>
              <w:spacing w:before="0" w:after="80" w:line="360" w:lineRule="exact"/>
              <w:ind w:left="0" w:right="0" w:firstLine="480"/>
              <w:jc w:val="both"/>
              <w:rPr>
                <w:rFonts w:ascii="Times New Roman" w:hAnsi="Times New Roman" w:eastAsia="宋体"/>
                <w:b w:val="0"/>
                <w:i w:val="0"/>
                <w:color w:val="000000"/>
                <w:sz w:val="24"/>
              </w:rPr>
            </w:pPr>
          </w:p>
          <w:p w14:paraId="654F1416">
            <w:pPr>
              <w:keepNext w:val="0"/>
              <w:keepLines w:val="0"/>
              <w:widowControl/>
              <w:snapToGrid w:val="0"/>
              <w:spacing w:before="0" w:after="80" w:line="360" w:lineRule="exact"/>
              <w:ind w:left="0" w:right="0" w:firstLine="480"/>
              <w:jc w:val="both"/>
              <w:rPr>
                <w:rFonts w:ascii="Times New Roman" w:hAnsi="Times New Roman" w:eastAsia="宋体"/>
                <w:b w:val="0"/>
                <w:i w:val="0"/>
                <w:color w:val="000000"/>
                <w:sz w:val="24"/>
              </w:rPr>
            </w:pPr>
            <w:bookmarkStart w:id="0" w:name="_GoBack"/>
            <w:bookmarkEnd w:id="0"/>
          </w:p>
          <w:p w14:paraId="6719C5F9">
            <w:pPr>
              <w:keepNext w:val="0"/>
              <w:spacing w:before="0" w:after="160"/>
              <w:rPr>
                <w:rFonts w:hint="eastAsia"/>
                <w:bCs/>
                <w:sz w:val="28"/>
              </w:rPr>
            </w:pPr>
            <w:r>
              <w:rPr>
                <w:rFonts w:hint="eastAsia" w:ascii="Times New Roman" w:hAnsi="Times New Roman" w:eastAsia="宋体"/>
                <w:b/>
                <w:bCs/>
                <w:i w:val="0"/>
                <w:color w:val="000000"/>
                <w:sz w:val="28"/>
              </w:rPr>
              <w:t>三、论文大纲</w:t>
            </w:r>
          </w:p>
          <w:p w14:paraId="0D03D2D7">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第一章 绪论</w:t>
            </w:r>
          </w:p>
          <w:p w14:paraId="01EB841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1.1 研究背景与问题提出</w:t>
            </w:r>
          </w:p>
          <w:p w14:paraId="1D1469A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1.2 研究意义</w:t>
            </w:r>
          </w:p>
          <w:p w14:paraId="4394B94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1.3 研究目标、内容与总体路线</w:t>
            </w:r>
          </w:p>
          <w:p w14:paraId="774601F2">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第二章 文献综述与理论基础</w:t>
            </w:r>
          </w:p>
          <w:p w14:paraId="47FF3FB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2.1 科研新手的论文阅读与文献批判性评价</w:t>
            </w:r>
          </w:p>
          <w:p w14:paraId="5EB930E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2.2 文献批判性评价的任务与测量</w:t>
            </w:r>
          </w:p>
          <w:p w14:paraId="7BEB206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2.3 AI辅助学习及独立学习结果</w:t>
            </w:r>
          </w:p>
          <w:p w14:paraId="7430EBF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2.4 AI论文阅读工具与苏格拉底式Agent研究</w:t>
            </w:r>
          </w:p>
          <w:p w14:paraId="5760496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2.5 生成性学习与自我解释</w:t>
            </w:r>
          </w:p>
          <w:p w14:paraId="1DA85BC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2.6 最近发展区、自适应支架与Toulmin论证模型</w:t>
            </w:r>
          </w:p>
          <w:p w14:paraId="24B09FF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2.7 研究述评与研究问题</w:t>
            </w:r>
          </w:p>
          <w:p w14:paraId="0114972C">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第三章 研究一 设计依据与需求分析</w:t>
            </w:r>
          </w:p>
          <w:p w14:paraId="74B2CCC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3.1 研究目的与方法</w:t>
            </w:r>
          </w:p>
          <w:p w14:paraId="4025725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3.2 文献及同类工具比较</w:t>
            </w:r>
          </w:p>
          <w:p w14:paraId="3F914950">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3.3 参与者、访谈流程与分析方法</w:t>
            </w:r>
          </w:p>
          <w:p w14:paraId="445685F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3.4 科研新手的阅读困难与支持需要</w:t>
            </w:r>
          </w:p>
          <w:p w14:paraId="00ABBAC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3.5 Agent设计要求及其依据</w:t>
            </w:r>
          </w:p>
          <w:p w14:paraId="2D9FA7E5">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第四章 研究二 Agent开发与可用性测试</w:t>
            </w:r>
          </w:p>
          <w:p w14:paraId="51ADFAD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4.1 产品定位与整体架构</w:t>
            </w:r>
          </w:p>
          <w:p w14:paraId="4CD719A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4.2 阅读界面、信息输入与原文定位</w:t>
            </w:r>
          </w:p>
          <w:p w14:paraId="3967AAA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4.3 论证分析与追问策略</w:t>
            </w:r>
          </w:p>
          <w:p w14:paraId="3AF78D2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4.4 自适应帮助和跨轮讨论</w:t>
            </w:r>
          </w:p>
          <w:p w14:paraId="10EFB2C1">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4.5 系统实现与开发检查</w:t>
            </w:r>
          </w:p>
          <w:p w14:paraId="0EB9F6D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4.6 两轮可用性测试的方法、结果与迭代</w:t>
            </w:r>
          </w:p>
          <w:p w14:paraId="0998DD2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4.7 正式实验版本</w:t>
            </w:r>
          </w:p>
          <w:p w14:paraId="148708CB">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第五章 研究三 效果实验</w:t>
            </w:r>
          </w:p>
          <w:p w14:paraId="73617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5.1 研究问题与假设</w:t>
            </w:r>
          </w:p>
          <w:p w14:paraId="03541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5.2 实验设计、参与者与样本量</w:t>
            </w:r>
          </w:p>
          <w:p w14:paraId="05F58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5.3 材料准备与预实验</w:t>
            </w:r>
          </w:p>
          <w:p w14:paraId="2F07A1E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5.4 实验条件、变量测量与评分质量</w:t>
            </w:r>
          </w:p>
          <w:p w14:paraId="5862C88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5.5 实验流程与数据分析</w:t>
            </w:r>
          </w:p>
          <w:p w14:paraId="5CD79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5.6 缺陷识别、解释质量及概括结果</w:t>
            </w:r>
          </w:p>
          <w:p w14:paraId="27371EF4">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5.7 探索性调节与训练过程分析</w:t>
            </w:r>
          </w:p>
          <w:p w14:paraId="594183A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第六章 综合讨论</w:t>
            </w:r>
          </w:p>
          <w:p w14:paraId="6EF3456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6.1 不同辅助方式与独立文献评价表现</w:t>
            </w:r>
          </w:p>
          <w:p w14:paraId="37127EC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6.2 追问、自适应支持与自我解释过程</w:t>
            </w:r>
          </w:p>
          <w:p w14:paraId="675E886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6.3 科研新手阅读Agent的设计建议</w:t>
            </w:r>
          </w:p>
          <w:p w14:paraId="0F45E77A">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6.4 研究局限与后续研究</w:t>
            </w:r>
          </w:p>
          <w:p w14:paraId="5776B50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第七章 结论</w:t>
            </w:r>
          </w:p>
          <w:p w14:paraId="1BA3620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参考文献</w:t>
            </w:r>
          </w:p>
          <w:p w14:paraId="00625423">
            <w:pPr>
              <w:keepNext w:val="0"/>
              <w:keepLines w:val="0"/>
              <w:widowControl/>
              <w:snapToGrid w:val="0"/>
              <w:spacing w:before="0" w:after="40" w:line="320" w:lineRule="exact"/>
              <w:ind w:left="0" w:right="0" w:firstLine="360"/>
              <w:jc w:val="both"/>
              <w:rPr>
                <w:rFonts w:ascii="Times New Roman" w:hAnsi="Times New Roman" w:eastAsia="宋体"/>
                <w:b w:val="0"/>
                <w:i w:val="0"/>
                <w:color w:val="000000"/>
                <w:sz w:val="24"/>
              </w:rPr>
            </w:pPr>
            <w:r>
              <w:rPr>
                <w:rFonts w:ascii="Times New Roman" w:hAnsi="Times New Roman" w:eastAsia="宋体"/>
                <w:b w:val="0"/>
                <w:i w:val="0"/>
                <w:color w:val="000000"/>
                <w:sz w:val="24"/>
              </w:rPr>
              <w:t>附录：访谈提纲、可用性测试材料、实验指导语、评分手册及Agent交互规则</w:t>
            </w:r>
          </w:p>
          <w:p w14:paraId="2EA8D13C">
            <w:pPr>
              <w:keepNext w:val="0"/>
              <w:keepLines w:val="0"/>
              <w:widowControl/>
              <w:snapToGrid w:val="0"/>
              <w:spacing w:before="0" w:after="40" w:line="320" w:lineRule="exact"/>
              <w:ind w:left="0" w:right="0" w:firstLine="360"/>
              <w:jc w:val="both"/>
              <w:rPr>
                <w:rFonts w:ascii="Times New Roman" w:hAnsi="Times New Roman" w:eastAsia="宋体"/>
                <w:b w:val="0"/>
                <w:i w:val="0"/>
                <w:color w:val="000000"/>
                <w:sz w:val="24"/>
              </w:rPr>
            </w:pPr>
          </w:p>
          <w:p w14:paraId="4329E6B1">
            <w:pPr>
              <w:keepNext w:val="0"/>
              <w:spacing w:before="0" w:after="160"/>
              <w:rPr>
                <w:rFonts w:hint="eastAsia"/>
                <w:bCs/>
                <w:sz w:val="28"/>
              </w:rPr>
            </w:pPr>
            <w:r>
              <w:rPr>
                <w:rFonts w:hint="eastAsia" w:ascii="Times New Roman" w:hAnsi="Times New Roman" w:eastAsia="宋体"/>
                <w:b/>
                <w:bCs/>
                <w:i w:val="0"/>
                <w:color w:val="000000"/>
                <w:sz w:val="28"/>
              </w:rPr>
              <w:t>四、主要参考文献</w:t>
            </w:r>
          </w:p>
          <w:p w14:paraId="1AA166E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p w14:paraId="62AE568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p w14:paraId="0E0C974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p w14:paraId="610C346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p w14:paraId="618BC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p w14:paraId="79584977">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p w14:paraId="7E19D93F">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p w14:paraId="2C36CB2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 Vol. 5. Educational design and cognitive science</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p w14:paraId="4092105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p w14:paraId="6D4E95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p w14:paraId="1828BC9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p w14:paraId="6AE65FC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xml:space="preserve"> (pp. 45–66). Association for Computing Machinery. https://doi.org/10.1145/3742413.3789069</w:t>
            </w:r>
          </w:p>
          <w:p w14:paraId="0E8DFD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p w14:paraId="2C1A9A8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p w14:paraId="5822DFF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p w14:paraId="481BB60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p w14:paraId="2C03249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p w14:paraId="1EB5DED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p w14:paraId="4BB3E89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p w14:paraId="59A8B17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p w14:paraId="0439928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p w14:paraId="1C8BC32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p w14:paraId="432050FD">
            <w:pPr>
              <w:keepNext w:val="0"/>
              <w:keepLines/>
              <w:widowControl/>
              <w:snapToGrid w:val="0"/>
              <w:spacing w:before="0" w:after="100" w:line="280" w:lineRule="exact"/>
              <w:ind w:left="425" w:right="0" w:hanging="425"/>
              <w:jc w:val="left"/>
            </w:pPr>
            <w:r>
              <w:rPr>
                <w:rFonts w:ascii="Times New Roman" w:hAnsi="Times New Roman" w:eastAsia="宋体"/>
                <w:i w:val="0"/>
              </w:rPr>
              <w:t xml:space="preserve">Li, H.-F., &amp; Li, G.-X. (2024). Social collaboration annotated inquiry learning method: An exploration of teaching model to enhance the core ability of literature reading for graduate students. </w:t>
            </w:r>
            <w:r>
              <w:rPr>
                <w:rFonts w:ascii="Times New Roman" w:hAnsi="Times New Roman" w:eastAsia="宋体"/>
                <w:i/>
              </w:rPr>
              <w:t>Modern Educational Technology, 34</w:t>
            </w:r>
            <w:r>
              <w:rPr>
                <w:rFonts w:ascii="Times New Roman" w:hAnsi="Times New Roman" w:eastAsia="宋体"/>
                <w:i w:val="0"/>
              </w:rPr>
              <w:t>(6), 53–62. https://doi.org/10.3969/j.issn.1009-8097.2024.06.006</w:t>
            </w:r>
            <w:r>
              <w:rPr>
                <w:rFonts w:ascii="Times New Roman" w:hAnsi="Times New Roman" w:eastAsia="宋体"/>
                <w:i w:val="0"/>
              </w:rPr>
              <w:br w:type="textWrapping"/>
            </w:r>
            <w:r>
              <w:rPr>
                <w:rFonts w:ascii="Times New Roman" w:hAnsi="Times New Roman" w:eastAsia="宋体"/>
                <w:i w:val="0"/>
              </w:rPr>
              <w:t xml:space="preserve">[李海峰, 李广鑫. (2024). 社会协作标注探究法：一种促进研究生文献阅读核心能力的教学模式探索. </w:t>
            </w:r>
            <w:r>
              <w:rPr>
                <w:rFonts w:ascii="Times New Roman" w:hAnsi="Times New Roman" w:eastAsia="宋体"/>
                <w:i/>
              </w:rPr>
              <w:t>现代教育技术, 34</w:t>
            </w:r>
            <w:r>
              <w:rPr>
                <w:rFonts w:ascii="Times New Roman" w:hAnsi="Times New Roman" w:eastAsia="宋体"/>
                <w:i w:val="0"/>
              </w:rPr>
              <w:t>(6), 53–62.]</w:t>
            </w:r>
          </w:p>
          <w:p w14:paraId="323B3D6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p w14:paraId="24C192C2">
            <w:pPr>
              <w:keepNext w:val="0"/>
              <w:keepLines/>
              <w:widowControl/>
              <w:snapToGrid w:val="0"/>
              <w:spacing w:before="0" w:after="100" w:line="280" w:lineRule="exact"/>
              <w:ind w:left="425" w:right="0" w:hanging="425"/>
              <w:jc w:val="left"/>
            </w:pPr>
            <w:r>
              <w:rPr>
                <w:rFonts w:ascii="Times New Roman" w:hAnsi="Times New Roman" w:eastAsia="宋体"/>
                <w:i w:val="0"/>
              </w:rPr>
              <w:t xml:space="preserve">Li, S. S., Wu, X. M., Zhang, P., &amp; Fan, Y. Z. (2025). Differences of efficacy between GAI tutor and human tutor: An dynamic interaction perspective based on affordance theory. </w:t>
            </w:r>
            <w:r>
              <w:rPr>
                <w:rFonts w:ascii="Times New Roman" w:hAnsi="Times New Roman" w:eastAsia="宋体"/>
                <w:i/>
              </w:rPr>
              <w:t>Open Education Research, 31</w:t>
            </w:r>
            <w:r>
              <w:rPr>
                <w:rFonts w:ascii="Times New Roman" w:hAnsi="Times New Roman" w:eastAsia="宋体"/>
                <w:i w:val="0"/>
              </w:rPr>
              <w:t>(2), 98–107. https://doi.org/10.13966/j.cnki.kfjyyj.2025.02.010</w:t>
            </w:r>
            <w:r>
              <w:rPr>
                <w:rFonts w:ascii="Times New Roman" w:hAnsi="Times New Roman" w:eastAsia="宋体"/>
                <w:i w:val="0"/>
              </w:rPr>
              <w:br w:type="textWrapping"/>
            </w:r>
            <w:r>
              <w:rPr>
                <w:rFonts w:ascii="Times New Roman" w:hAnsi="Times New Roman" w:eastAsia="宋体"/>
                <w:i w:val="0"/>
              </w:rPr>
              <w:t xml:space="preserve">[李姗姗, 吴筱萌, 张鹏, 范逸洲. (2025). 人类导师与智能导师效能差异研究——基于动态交互的可供性视角. </w:t>
            </w:r>
            <w:r>
              <w:rPr>
                <w:rFonts w:ascii="Times New Roman" w:hAnsi="Times New Roman" w:eastAsia="宋体"/>
                <w:i/>
              </w:rPr>
              <w:t>开放教育研究, 31</w:t>
            </w:r>
            <w:r>
              <w:rPr>
                <w:rFonts w:ascii="Times New Roman" w:hAnsi="Times New Roman" w:eastAsia="宋体"/>
                <w:i w:val="0"/>
              </w:rPr>
              <w:t>(2), 98–107.]</w:t>
            </w:r>
          </w:p>
          <w:p w14:paraId="0CC3793C">
            <w:pPr>
              <w:keepNext w:val="0"/>
              <w:keepLines/>
              <w:widowControl/>
              <w:snapToGrid w:val="0"/>
              <w:spacing w:before="0" w:after="100" w:line="280" w:lineRule="exact"/>
              <w:ind w:left="425" w:right="0" w:hanging="425"/>
              <w:jc w:val="left"/>
            </w:pPr>
            <w:r>
              <w:rPr>
                <w:rFonts w:ascii="Times New Roman" w:hAnsi="Times New Roman" w:eastAsia="宋体"/>
                <w:i w:val="0"/>
              </w:rPr>
              <w:t xml:space="preserve">Li, W., Ai, P. Y., &amp; Yao, Q. (2024). Does social annotation improve reading comprehension?—An experimental comparison with individual annotation. </w:t>
            </w:r>
            <w:r>
              <w:rPr>
                <w:rFonts w:ascii="Times New Roman" w:hAnsi="Times New Roman" w:eastAsia="宋体"/>
                <w:i/>
              </w:rPr>
              <w:t>Journal of Library Science in China, 50</w:t>
            </w:r>
            <w:r>
              <w:rPr>
                <w:rFonts w:ascii="Times New Roman" w:hAnsi="Times New Roman" w:eastAsia="宋体"/>
                <w:i w:val="0"/>
              </w:rPr>
              <w:t>(6), 119–134. https://doi.org/10.13530/j.cnki.jlis.2024051</w:t>
            </w:r>
            <w:r>
              <w:rPr>
                <w:rFonts w:ascii="Times New Roman" w:hAnsi="Times New Roman" w:eastAsia="宋体"/>
                <w:i w:val="0"/>
              </w:rPr>
              <w:br w:type="textWrapping"/>
            </w:r>
            <w:r>
              <w:rPr>
                <w:rFonts w:ascii="Times New Roman" w:hAnsi="Times New Roman" w:eastAsia="宋体"/>
                <w:i w:val="0"/>
              </w:rPr>
              <w:t xml:space="preserve">[李武, 艾鹏亚, 姚琦. (2024). 社会化批注能否提升阅读理解水平？——基于个体化和社会化批注对比的实验研究. </w:t>
            </w:r>
            <w:r>
              <w:rPr>
                <w:rFonts w:ascii="Times New Roman" w:hAnsi="Times New Roman" w:eastAsia="宋体"/>
                <w:i/>
              </w:rPr>
              <w:t>中国图书馆学报, 50</w:t>
            </w:r>
            <w:r>
              <w:rPr>
                <w:rFonts w:ascii="Times New Roman" w:hAnsi="Times New Roman" w:eastAsia="宋体"/>
                <w:i w:val="0"/>
              </w:rPr>
              <w:t>(6), 119–134.]</w:t>
            </w:r>
          </w:p>
          <w:p w14:paraId="59FC273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p w14:paraId="1760F35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p w14:paraId="4AA573E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Niu, Q., Cai, Y., &amp; Chen, Y. (2026). User information search behavior and cognitive paths in generative artificial intelligence environment. </w:t>
            </w:r>
            <w:r>
              <w:rPr>
                <w:rFonts w:ascii="Times New Roman" w:hAnsi="Times New Roman" w:eastAsia="宋体"/>
                <w:b w:val="0"/>
                <w:i/>
                <w:color w:val="000000"/>
                <w:sz w:val="22"/>
              </w:rPr>
              <w:t>Documentation, Information &amp; Knowledge, 43</w:t>
            </w:r>
            <w:r>
              <w:rPr>
                <w:rFonts w:ascii="Times New Roman" w:hAnsi="Times New Roman" w:eastAsia="宋体"/>
                <w:b w:val="0"/>
                <w:i w:val="0"/>
                <w:color w:val="000000"/>
                <w:sz w:val="22"/>
              </w:rPr>
              <w:t>(1), 25–38. https://doi.org/10.13366/j.dik.2026.01.025</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[牛庆萱, 蔡亚芳, 陈忆金. (2026). 生成式人工智能环境下用户信息搜寻与认知路径研究. </w:t>
            </w:r>
            <w:r>
              <w:rPr>
                <w:rFonts w:ascii="Times New Roman" w:hAnsi="Times New Roman" w:eastAsia="宋体"/>
                <w:b w:val="0"/>
                <w:i/>
                <w:color w:val="000000"/>
                <w:sz w:val="22"/>
              </w:rPr>
              <w:t>图书情报知识, 43</w:t>
            </w:r>
            <w:r>
              <w:rPr>
                <w:rFonts w:ascii="Times New Roman" w:hAnsi="Times New Roman" w:eastAsia="宋体"/>
                <w:b w:val="0"/>
                <w:i w:val="0"/>
                <w:color w:val="000000"/>
                <w:sz w:val="22"/>
              </w:rPr>
              <w:t>(1), 25–38.]</w:t>
            </w:r>
          </w:p>
          <w:p w14:paraId="33E961E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p w14:paraId="61BC1BF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p w14:paraId="24FF75B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p w14:paraId="767329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p w14:paraId="53D4542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p w14:paraId="60A7706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p w14:paraId="3D09CB7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p w14:paraId="6D500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p w14:paraId="5748701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p w14:paraId="152A7D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p w14:paraId="32C3F472">
            <w:pPr>
              <w:keepNext w:val="0"/>
              <w:keepLines/>
              <w:widowControl/>
              <w:snapToGrid w:val="0"/>
              <w:spacing w:before="0" w:after="100" w:line="280" w:lineRule="exact"/>
              <w:ind w:left="425" w:right="0" w:hanging="425"/>
              <w:jc w:val="left"/>
            </w:pPr>
            <w:r>
              <w:rPr>
                <w:rFonts w:ascii="Times New Roman" w:hAnsi="Times New Roman" w:eastAsia="宋体"/>
                <w:i w:val="0"/>
              </w:rPr>
              <w:t xml:space="preserve">Wang, Z., Ma, Y. Z., Yang, X. M., &amp; Li, K. K. (2023). Impact of ChatGPT-based reading platforms on the academic reading ability of graduate students. </w:t>
            </w:r>
            <w:r>
              <w:rPr>
                <w:rFonts w:ascii="Times New Roman" w:hAnsi="Times New Roman" w:eastAsia="宋体"/>
                <w:i/>
              </w:rPr>
              <w:t>Open Education Research, 29</w:t>
            </w:r>
            <w:r>
              <w:rPr>
                <w:rFonts w:ascii="Times New Roman" w:hAnsi="Times New Roman" w:eastAsia="宋体"/>
                <w:i w:val="0"/>
              </w:rPr>
              <w:t>(6), 60–68. https://doi.org/10.13966/j.cnki.kfjyyj.2023.06.007</w:t>
            </w:r>
            <w:r>
              <w:rPr>
                <w:rFonts w:ascii="Times New Roman" w:hAnsi="Times New Roman" w:eastAsia="宋体"/>
                <w:i w:val="0"/>
              </w:rPr>
              <w:br w:type="textWrapping"/>
            </w:r>
            <w:r>
              <w:rPr>
                <w:rFonts w:ascii="Times New Roman" w:hAnsi="Times New Roman" w:eastAsia="宋体"/>
                <w:i w:val="0"/>
              </w:rPr>
              <w:t xml:space="preserve">[王卓, 马洋珍, 杨现民, 李康康. (2023). ChatGPT类阅读平台对研究生学术阅读能力的影响. </w:t>
            </w:r>
            <w:r>
              <w:rPr>
                <w:rFonts w:ascii="Times New Roman" w:hAnsi="Times New Roman" w:eastAsia="宋体"/>
                <w:i/>
              </w:rPr>
              <w:t>开放教育研究, 29</w:t>
            </w:r>
            <w:r>
              <w:rPr>
                <w:rFonts w:ascii="Times New Roman" w:hAnsi="Times New Roman" w:eastAsia="宋体"/>
                <w:i w:val="0"/>
              </w:rPr>
              <w:t>(6), 60–68.]</w:t>
            </w:r>
          </w:p>
          <w:p w14:paraId="67AE1BB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p w14:paraId="3354726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p w14:paraId="3033E1D0">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p w14:paraId="7B77407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tc>
      </w:tr>
    </w:tbl>
    <w:p w14:paraId="226EDE1E">
      <w:pPr>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Style w:val="7"/>
        <w:tblW w:w="10440" w:type="dxa"/>
        <w:jc w:val="center"/>
        <w:tblLayout w:type="fixed"/>
        <w:tblCellMar>
          <w:top w:w="0" w:type="dxa"/>
          <w:left w:w="108" w:type="dxa"/>
          <w:bottom w:w="0" w:type="dxa"/>
          <w:right w:w="108" w:type="dxa"/>
        </w:tblCellMar>
      </w:tblPr>
      <w:tblGrid>
        <w:gridCol w:w="10440"/>
      </w:tblGrid>
      <w:tr w14:paraId="0573673C">
        <w:trPr>
          <w:jc w:val="center"/>
        </w:trPr>
        <w:tc>
          <w:tcPr>
            <w:tcW w:w="10440" w:type="dxa"/>
            <w:tcBorders>
              <w:top w:val="single" w:color="000000" w:sz="4" w:space="0"/>
              <w:left w:val="single" w:color="000000" w:sz="4" w:space="0"/>
              <w:bottom w:val="single" w:color="000000" w:sz="4" w:space="0"/>
              <w:right w:val="single" w:color="000000" w:sz="4" w:space="0"/>
            </w:tcBorders>
            <w:tcMar>
              <w:top w:w="100" w:type="dxa"/>
              <w:left w:w="160" w:type="dxa"/>
              <w:bottom w:w="100" w:type="dxa"/>
              <w:right w:w="160" w:type="dxa"/>
            </w:tcMar>
            <w:vAlign w:val="top"/>
          </w:tcPr>
          <w:p w14:paraId="4D9B948B"/>
          <w:p w14:paraId="5CD05CAB">
            <w:pPr>
              <w:spacing w:line="360" w:lineRule="auto"/>
            </w:pPr>
          </w:p>
          <w:p w14:paraId="13AB4B98">
            <w:pPr>
              <w:spacing w:line="360" w:lineRule="auto"/>
            </w:pPr>
          </w:p>
          <w:p w14:paraId="01D2AD38">
            <w:pPr>
              <w:spacing w:line="360" w:lineRule="auto"/>
            </w:pPr>
          </w:p>
          <w:p w14:paraId="6E59C41B">
            <w:pPr>
              <w:spacing w:line="360" w:lineRule="auto"/>
            </w:pPr>
          </w:p>
          <w:p w14:paraId="39F7E0CB">
            <w:pPr>
              <w:spacing w:line="360" w:lineRule="auto"/>
            </w:pPr>
          </w:p>
          <w:p w14:paraId="19B28C48">
            <w:pPr>
              <w:spacing w:line="360" w:lineRule="auto"/>
            </w:pPr>
          </w:p>
          <w:p w14:paraId="45AD6082">
            <w:pPr>
              <w:spacing w:line="360" w:lineRule="auto"/>
            </w:pPr>
          </w:p>
          <w:p w14:paraId="2C5CAA6D">
            <w:pPr>
              <w:spacing w:line="360" w:lineRule="auto"/>
            </w:pPr>
          </w:p>
          <w:p w14:paraId="524DD824">
            <w:pPr>
              <w:spacing w:line="360" w:lineRule="auto"/>
            </w:pPr>
          </w:p>
          <w:p w14:paraId="7FD8A97E">
            <w:pPr>
              <w:spacing w:line="360" w:lineRule="auto"/>
            </w:pPr>
          </w:p>
          <w:p w14:paraId="0DF936E8">
            <w:pPr>
              <w:spacing w:line="360" w:lineRule="auto"/>
            </w:pPr>
          </w:p>
          <w:p w14:paraId="391675CA">
            <w:pPr>
              <w:spacing w:line="360" w:lineRule="auto"/>
            </w:pPr>
          </w:p>
          <w:p w14:paraId="7A4D9B57">
            <w:pPr>
              <w:jc w:val="right"/>
            </w:pPr>
            <w:r>
              <w:rPr>
                <w:rFonts w:ascii="Times New Roman" w:hAnsi="Times New Roman" w:eastAsia="宋体"/>
                <w:b w:val="0"/>
                <w:i w:val="0"/>
                <w:color w:val="000000"/>
                <w:sz w:val="24"/>
              </w:rPr>
              <w:t>导师签名：________________</w:t>
            </w:r>
          </w:p>
          <w:p w14:paraId="7F16842F">
            <w:pPr>
              <w:jc w:val="right"/>
            </w:pPr>
            <w:r>
              <w:rPr>
                <w:rFonts w:ascii="Times New Roman" w:hAnsi="Times New Roman" w:eastAsia="宋体"/>
                <w:b w:val="0"/>
                <w:i w:val="0"/>
                <w:color w:val="000000"/>
                <w:sz w:val="24"/>
              </w:rPr>
              <w:t>年       月       日</w:t>
            </w:r>
          </w:p>
        </w:tc>
      </w:tr>
    </w:tbl>
    <w:p w14:paraId="6E2B21F2"/>
    <w:sectPr>
      <w:footerReference r:id="rId4" w:type="first"/>
      <w:footerReference r:id="rId3" w:type="default"/>
      <w:pgSz w:w="11906" w:h="16838"/>
      <w:pgMar w:top="1440" w:right="1797" w:bottom="1440" w:left="1797" w:header="0" w:footer="992" w:gutter="0"/>
      <w:pgNumType w:fmt="decimal"/>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an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17" w:usb3="00000000" w:csb0="00040001" w:csb1="00000000"/>
  </w:font>
  <w:font w:name="Liberation Serif">
    <w:altName w:val="Thonburi"/>
    <w:panose1 w:val="00000000000000000000"/>
    <w:charset w:val="01"/>
    <w:family w:val="roman"/>
    <w:pitch w:val="default"/>
    <w:sig w:usb0="00000000" w:usb1="00000000" w:usb2="00000000" w:usb3="00000000" w:csb0="00000000" w:csb1="00000000"/>
  </w:font>
  <w:font w:name="Thonburi">
    <w:panose1 w:val="00000400000000000000"/>
    <w:charset w:val="00"/>
    <w:family w:val="auto"/>
    <w:pitch w:val="default"/>
    <w:sig w:usb0="01000000" w:usb1="00000000" w:usb2="00000000" w:usb3="00000000" w:csb0="20000193" w:csb1="4D000000"/>
  </w:font>
  <w:font w:name="Linux Libertine G">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宋体;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Liberation Sans">
    <w:altName w:val="Thonburi"/>
    <w:panose1 w:val="00000000000000000000"/>
    <w:charset w:val="01"/>
    <w:family w:val="swiss"/>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7F686">
    <w:pPr>
      <w:jc w:val="right"/>
    </w:pPr>
    <w:r>
      <w:rPr>
        <w:rFonts w:hint="eastAsia"/>
        <w:kern w:val="0"/>
      </w:rPr>
      <w:t xml:space="preserve"> 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251659264"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3" name="Frame1"/>
              <wp:cNvGraphicFramePr/>
              <a:graphic xmlns:a="http://schemas.openxmlformats.org/drawingml/2006/main">
                <a:graphicData uri="http://schemas.microsoft.com/office/word/2010/wordprocessingShape">
                  <wps:wsp>
                    <wps:cNvSpPr txBox="1"/>
                    <wps:spPr>
                      <a:xfrm>
                        <a:off x="0" y="0"/>
                        <a:ext cx="14605" cy="131445"/>
                      </a:xfrm>
                      <a:prstGeom prst="rect">
                        <a:avLst/>
                      </a:prstGeom>
                      <a:solidFill>
                        <a:srgbClr val="FFFFFF">
                          <a:alpha val="0"/>
                        </a:srgbClr>
                      </a:solidFill>
                    </wps:spPr>
                    <wps:txbx>
                      <w:txbxContent>
                        <w:p w14:paraId="2885A077">
                          <w:pPr>
                            <w:pStyle w:val="4"/>
                            <w:rPr>
                              <w:rStyle w:val="9"/>
                            </w:rPr>
                          </w:pPr>
                        </w:p>
                      </w:txbxContent>
                    </wps:txbx>
                    <wps:bodyPr lIns="0" tIns="0" rIns="0" bIns="0" anchor="t">
                      <a:noAutofit/>
                    </wps:bodyPr>
                  </wps:wsp>
                </a:graphicData>
              </a:graphic>
            </wp:anchor>
          </w:drawing>
        </mc:Choice>
        <mc:Fallback>
          <w:pict>
            <v:shape id="Frame1" o:spid="_x0000_s1026" o:spt="202" type="#_x0000_t202" style="position:absolute;left:0pt;margin-top:0.05pt;height:10.35pt;width:1.15pt;mso-position-horizontal:right;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YmZJ/tEAAAACAQAADwAAAAAAAAABACAAAAAiAAAAZHJzL2Rvd25yZXYu&#10;eG1sUEsBAhQAFAAAAAgAh07iQBfaScvJAQAAsgMAAA4AAAAAAAAAAQAgAAAAIAEAAGRycy9lMm9E&#10;b2MueG1sUEsFBgAAAAAGAAYAWQEAAFsFAAAAAA==&#10;">
              <v:fill on="t" opacity="0f" focussize="0,0"/>
              <v:stroke on="f"/>
              <v:imagedata o:title=""/>
              <o:lock v:ext="edit" aspectratio="f"/>
              <v:textbox inset="0mm,0mm,0mm,0mm">
                <w:txbxContent>
                  <w:p w14:paraId="2885A077">
                    <w:pPr>
                      <w:pStyle w:val="4"/>
                      <w:rPr>
                        <w:rStyle w:val="9"/>
                      </w:rPr>
                    </w:pP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AE829">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425"/>
  <w:autoHyphenation/>
  <w:hyphenationZone w:val="0"/>
  <w:compat>
    <w:doNotExpandShiftReturn/>
    <w:doNotBreakWrappedTables/>
    <w:useFELayout/>
    <w:compatSetting w:name="compatibilityMode" w:uri="http://schemas.microsoft.com/office/word" w:val="15"/>
  </w:compat>
  <w:docVars>
    <w:docVar w:name="commondata" w:val="eyJoZGlkIjoiOGZkZDBjMDRhYjBmMDk5NzNhZWZmYTUxMWM2OGQ2ZjIifQ=="/>
  </w:docVars>
  <w:rsids>
    <w:rsidRoot w:val="00000000"/>
    <w:rsid w:val="1BFFFD9C"/>
    <w:rsid w:val="2B3385D0"/>
    <w:rsid w:val="7EBF8D76"/>
    <w:rsid w:val="7FFE8828"/>
    <w:rsid w:val="9F777FBE"/>
    <w:rsid w:val="ABED47A1"/>
    <w:rsid w:val="BB6F45D1"/>
    <w:rsid w:val="EF7D9359"/>
    <w:rsid w:val="FEFFB3AC"/>
    <w:rsid w:val="FF7F8B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nux Libertine G"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SimSun" w:cs="Times New Roman"/>
      <w:color w:val="auto"/>
      <w:kern w:val="2"/>
      <w:sz w:val="21"/>
      <w:szCs w:val="20"/>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Noto Sans"/>
      <w:i/>
      <w:iCs/>
      <w:sz w:val="24"/>
      <w:szCs w:val="24"/>
    </w:rPr>
  </w:style>
  <w:style w:type="paragraph" w:styleId="3">
    <w:name w:val="Body Text"/>
    <w:basedOn w:val="1"/>
    <w:uiPriority w:val="0"/>
    <w:pPr>
      <w:spacing w:before="0" w:after="140" w:line="276" w:lineRule="auto"/>
    </w:p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uiPriority w:val="0"/>
    <w:rPr>
      <w:rFonts w:cs="Noto Sans"/>
    </w:rPr>
  </w:style>
  <w:style w:type="character" w:styleId="9">
    <w:name w:val="page number"/>
    <w:uiPriority w:val="0"/>
  </w:style>
  <w:style w:type="character" w:customStyle="1" w:styleId="10">
    <w:name w:val="默认段落字体1"/>
    <w:qFormat/>
    <w:uiPriority w:val="0"/>
  </w:style>
  <w:style w:type="paragraph" w:customStyle="1" w:styleId="11">
    <w:name w:val="Heading"/>
    <w:basedOn w:val="1"/>
    <w:next w:val="3"/>
    <w:qFormat/>
    <w:uiPriority w:val="0"/>
    <w:pPr>
      <w:keepNext/>
      <w:spacing w:before="240" w:after="120"/>
    </w:pPr>
    <w:rPr>
      <w:rFonts w:ascii="Liberation Sans" w:hAnsi="Liberation Sans" w:eastAsia="Linux Libertine G" w:cs="Noto Sans"/>
      <w:sz w:val="28"/>
      <w:szCs w:val="28"/>
    </w:rPr>
  </w:style>
  <w:style w:type="paragraph" w:customStyle="1" w:styleId="12">
    <w:name w:val="Index"/>
    <w:basedOn w:val="1"/>
    <w:qFormat/>
    <w:uiPriority w:val="0"/>
    <w:pPr>
      <w:suppressLineNumbers/>
    </w:pPr>
    <w:rPr>
      <w:rFonts w:cs="Noto Sans"/>
    </w:rPr>
  </w:style>
  <w:style w:type="paragraph" w:customStyle="1" w:styleId="13">
    <w:name w:val="批注框文本1"/>
    <w:basedOn w:val="1"/>
    <w:qFormat/>
    <w:uiPriority w:val="0"/>
    <w:rPr>
      <w:sz w:val="18"/>
      <w:szCs w:val="18"/>
    </w:rPr>
  </w:style>
  <w:style w:type="paragraph" w:customStyle="1" w:styleId="14">
    <w:name w:val="Header and Footer"/>
    <w:basedOn w:val="1"/>
    <w:qFormat/>
    <w:uiPriority w:val="0"/>
    <w:pPr>
      <w:suppressLineNumbers/>
      <w:tabs>
        <w:tab w:val="center" w:pos="4819"/>
        <w:tab w:val="right" w:pos="9638"/>
      </w:tabs>
    </w:p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 w:type="paragraph" w:customStyle="1" w:styleId="17">
    <w:name w:val="Frame Contents"/>
    <w:basedOn w:val="1"/>
    <w:qFormat/>
    <w:uiPriority w:val="0"/>
  </w:style>
  <w:style w:type="paragraph" w:customStyle="1" w:styleId="18">
    <w:name w:val="heading 1"/>
    <w:basedOn w:val="1"/>
    <w:uiPriority w:val="0"/>
    <w:pPr>
      <w:outlineLvl w:val="0"/>
    </w:pPr>
  </w:style>
  <w:style w:type="paragraph" w:customStyle="1" w:styleId="19">
    <w:name w:val="heading 2"/>
    <w:basedOn w:val="1"/>
    <w:uiPriority w:val="0"/>
    <w:pPr>
      <w:outlineLvl w:val="1"/>
    </w:pPr>
  </w:style>
  <w:style w:type="paragraph" w:customStyle="1" w:styleId="20">
    <w:name w:val="heading 3"/>
    <w:basedOn w:val="1"/>
    <w:uiPriority w:val="0"/>
    <w:pPr>
      <w:outlineLvl w:val="2"/>
    </w:pPr>
  </w:style>
  <w:style w:type="paragraph" w:customStyle="1" w:styleId="21">
    <w:name w:val="heading 4"/>
    <w:basedOn w:val="1"/>
    <w:uiPriority w:val="0"/>
    <w:pPr>
      <w:outlineLvl w:val="3"/>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46</Pages>
  <TotalTime>4</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2023-04-27T09:09:00Z</dcterms:created>
  <dc:creator>OwO</dc:creator>
  <cp:lastModifiedBy>OwO</cp:lastModifiedBy>
  <cp:lastPrinted>2007-01-10T11:41:00Z</cp:lastPrinted>
  <dcterms:modified xsi:type="dcterms:W3CDTF">2026-10-26T23:13:09Z</dcterms:modified>
  <dc:subject>北京师范大学应用心理专业学位论文开题报告</dc:subject>
  <dc:title>苏格拉底式智能体辅助阅读对科研新手文献批判性评价表现的影响</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2052-12.1.26046.26046</vt:lpwstr>
  </property>
</Properties>
</file>