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7D37" w14:textId="7FAA682A" w:rsidR="00AF44BA" w:rsidRPr="00AF44BA" w:rsidRDefault="00AF44BA" w:rsidP="00AF44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t xml:space="preserve">#15: </w:t>
      </w:r>
      <w:r w:rsidRPr="00AF44BA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t>Key Messages for the 5th Global AMR Conference</w:t>
      </w:r>
    </w:p>
    <w:p w14:paraId="4C276219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en-GB"/>
        </w:rPr>
        <w:t>Outline</w:t>
      </w:r>
    </w:p>
    <w:p w14:paraId="1DEB3EFD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1. Executive Summary</w:t>
      </w:r>
    </w:p>
    <w:p w14:paraId="64DC2495" w14:textId="77777777" w:rsidR="00AF44BA" w:rsidRPr="00AF44BA" w:rsidRDefault="00AF44BA" w:rsidP="00AF44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One paragraph capturing the entire 15</w:t>
      </w: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week series.</w:t>
      </w:r>
    </w:p>
    <w:p w14:paraId="6C745C91" w14:textId="77777777" w:rsidR="00AF44BA" w:rsidRPr="00AF44BA" w:rsidRDefault="00AF44BA" w:rsidP="00AF44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AMR is now a political, economic, and national security priority.</w:t>
      </w:r>
    </w:p>
    <w:p w14:paraId="47100ADB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The African AMR Reality in 2026</w:t>
      </w:r>
    </w:p>
    <w:p w14:paraId="4D7D47DA" w14:textId="77777777" w:rsidR="00AF44BA" w:rsidRPr="00AF44BA" w:rsidRDefault="00AF44BA" w:rsidP="00AF44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What the comparative analysis across 10+ countries revealed.</w:t>
      </w:r>
    </w:p>
    <w:p w14:paraId="5A3A5D4C" w14:textId="77777777" w:rsidR="00AF44BA" w:rsidRPr="00AF44BA" w:rsidRDefault="00AF44BA" w:rsidP="00AF44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Persistent structural weaknesses.</w:t>
      </w:r>
    </w:p>
    <w:p w14:paraId="0C1A040E" w14:textId="77777777" w:rsidR="00AF44BA" w:rsidRPr="00AF44BA" w:rsidRDefault="00AF44BA" w:rsidP="00AF44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Areas of progress and emerging leadership.</w:t>
      </w:r>
    </w:p>
    <w:p w14:paraId="5D1A3F96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3. The Five Most Urgent AMR Threats for Ministers</w:t>
      </w:r>
    </w:p>
    <w:p w14:paraId="530647AA" w14:textId="77777777" w:rsidR="00AF44BA" w:rsidRPr="00AF44BA" w:rsidRDefault="00AF44BA" w:rsidP="00AF44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Rising resistance in priority pathogens.</w:t>
      </w:r>
    </w:p>
    <w:p w14:paraId="32F82D5C" w14:textId="77777777" w:rsidR="00AF44BA" w:rsidRPr="00AF44BA" w:rsidRDefault="00AF44BA" w:rsidP="00AF44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Unregulated antimicrobial use in livestock.</w:t>
      </w:r>
    </w:p>
    <w:p w14:paraId="75F0EBC6" w14:textId="77777777" w:rsidR="00AF44BA" w:rsidRPr="00AF44BA" w:rsidRDefault="00AF44BA" w:rsidP="00AF44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Weak laboratory and surveillance systems.</w:t>
      </w:r>
    </w:p>
    <w:p w14:paraId="36920477" w14:textId="77777777" w:rsidR="00AF44BA" w:rsidRPr="00AF44BA" w:rsidRDefault="00AF44BA" w:rsidP="00AF44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Digital fragmentation and data gaps.</w:t>
      </w:r>
    </w:p>
    <w:p w14:paraId="1AC21489" w14:textId="77777777" w:rsidR="00AF44BA" w:rsidRPr="00AF44BA" w:rsidRDefault="00AF44BA" w:rsidP="00AF44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Environmental AMR as an unaddressed risk.</w:t>
      </w:r>
    </w:p>
    <w:p w14:paraId="229A944D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4. The Five Most Cost</w:t>
      </w: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Effective Interventions</w:t>
      </w:r>
    </w:p>
    <w:p w14:paraId="1F382138" w14:textId="77777777" w:rsidR="00AF44BA" w:rsidRPr="00AF44BA" w:rsidRDefault="00AF44BA" w:rsidP="00AF44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Antimicrobial stewardship (AMS).</w:t>
      </w:r>
    </w:p>
    <w:p w14:paraId="475F339D" w14:textId="77777777" w:rsidR="00AF44BA" w:rsidRPr="00AF44BA" w:rsidRDefault="00AF44BA" w:rsidP="00AF44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Infection prevention and control (IPC).</w:t>
      </w:r>
    </w:p>
    <w:p w14:paraId="2A4BF8CF" w14:textId="77777777" w:rsidR="00AF44BA" w:rsidRPr="00AF44BA" w:rsidRDefault="00AF44BA" w:rsidP="00AF44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Integrated AMR/AMU surveillance.</w:t>
      </w:r>
    </w:p>
    <w:p w14:paraId="3F94F0D2" w14:textId="77777777" w:rsidR="00AF44BA" w:rsidRPr="00AF44BA" w:rsidRDefault="00AF44BA" w:rsidP="00AF44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Strengthening One Health governance.</w:t>
      </w:r>
    </w:p>
    <w:p w14:paraId="4FE7770A" w14:textId="77777777" w:rsidR="00AF44BA" w:rsidRPr="00AF44BA" w:rsidRDefault="00AF44BA" w:rsidP="00AF44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Targeted investments in laboratory quality systems.</w:t>
      </w:r>
    </w:p>
    <w:p w14:paraId="7DCE90CC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5. What Ministers Need to Do Differently</w:t>
      </w:r>
    </w:p>
    <w:p w14:paraId="7895DDF6" w14:textId="77777777" w:rsidR="00AF44BA" w:rsidRPr="00AF44BA" w:rsidRDefault="00AF44BA" w:rsidP="00AF44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Move from donor</w:t>
      </w: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dependence to domestic financing.</w:t>
      </w:r>
    </w:p>
    <w:p w14:paraId="28713050" w14:textId="77777777" w:rsidR="00AF44BA" w:rsidRPr="00AF44BA" w:rsidRDefault="00AF44BA" w:rsidP="00AF44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Institutionalise One Health coordination.</w:t>
      </w:r>
    </w:p>
    <w:p w14:paraId="19572FFA" w14:textId="77777777" w:rsidR="00AF44BA" w:rsidRPr="00AF44BA" w:rsidRDefault="00AF44BA" w:rsidP="00AF44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Enforce regulatory frameworks in human and animal health.</w:t>
      </w:r>
    </w:p>
    <w:p w14:paraId="40D8452A" w14:textId="77777777" w:rsidR="00AF44BA" w:rsidRPr="00AF44BA" w:rsidRDefault="00AF44BA" w:rsidP="00AF44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Integrate environmental AMR into national plans.</w:t>
      </w:r>
    </w:p>
    <w:p w14:paraId="43E230B4" w14:textId="77777777" w:rsidR="00AF44BA" w:rsidRPr="00AF44BA" w:rsidRDefault="00AF44BA" w:rsidP="00AF44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Modernise digital systems for real</w:t>
      </w: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time data.</w:t>
      </w:r>
    </w:p>
    <w:p w14:paraId="57733810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6. Ten Actionable Commitments for Ministers (Conference</w:t>
      </w: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noBreakHyphen/>
        <w:t>Ready)</w:t>
      </w:r>
    </w:p>
    <w:p w14:paraId="7A3AB35F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Allocate a protected AMR budget line in FY2026/27.</w:t>
      </w:r>
    </w:p>
    <w:p w14:paraId="3900437D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Establish or strengthen national AMR/AMU/AMC surveillance systems.</w:t>
      </w:r>
    </w:p>
    <w:p w14:paraId="5A29F58A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Mandate quarterly One Health AMRCC meetings.</w:t>
      </w:r>
    </w:p>
    <w:p w14:paraId="16BD94E3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Expand EQA participation for human and veterinary labs.</w:t>
      </w:r>
    </w:p>
    <w:p w14:paraId="02059592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Regulate antimicrobial sales and veterinary drug distribution.</w:t>
      </w:r>
    </w:p>
    <w:p w14:paraId="2B47B1FF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Implement national AMS and IPC programmes.</w:t>
      </w:r>
    </w:p>
    <w:p w14:paraId="788440B4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Launch environmental AMR pilots (wastewater, effluents).</w:t>
      </w:r>
    </w:p>
    <w:p w14:paraId="04B32BA9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Integrate AMR data into national digital health platforms.</w:t>
      </w:r>
    </w:p>
    <w:p w14:paraId="689EA605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lastRenderedPageBreak/>
        <w:t>Strengthen workforce capacity through regional training programmes.</w:t>
      </w:r>
    </w:p>
    <w:p w14:paraId="2953ED6D" w14:textId="77777777" w:rsidR="00AF44BA" w:rsidRPr="00AF44BA" w:rsidRDefault="00AF44BA" w:rsidP="00AF44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Commit to annual GLASS, WOAH, and FAO reporting.</w:t>
      </w:r>
    </w:p>
    <w:p w14:paraId="13C83FBF" w14:textId="77777777" w:rsidR="00AF44BA" w:rsidRPr="00AF44BA" w:rsidRDefault="00AF44BA" w:rsidP="00AF44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7. Closing Message</w:t>
      </w:r>
    </w:p>
    <w:p w14:paraId="0442515D" w14:textId="77777777" w:rsidR="00AF44BA" w:rsidRPr="00AF44BA" w:rsidRDefault="00AF44BA" w:rsidP="00AF44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A unifying call for African leadership at the global AMR stage.</w:t>
      </w:r>
    </w:p>
    <w:p w14:paraId="7F38217E" w14:textId="77777777" w:rsidR="00AF44BA" w:rsidRPr="00AF44BA" w:rsidRDefault="00AF44BA" w:rsidP="00AF44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Emphasis on sovereignty, sustainability, and long</w:t>
      </w:r>
      <w:r w:rsidRPr="00AF44BA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term system resilience.</w:t>
      </w:r>
    </w:p>
    <w:p w14:paraId="36918332" w14:textId="77777777" w:rsidR="004B5C16" w:rsidRPr="00AF44BA" w:rsidRDefault="004B5C16" w:rsidP="00AF44BA">
      <w:pPr>
        <w:rPr>
          <w:sz w:val="24"/>
          <w:szCs w:val="24"/>
        </w:rPr>
      </w:pPr>
    </w:p>
    <w:sectPr w:rsidR="004B5C16" w:rsidRPr="00AF44BA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A08"/>
    <w:multiLevelType w:val="multilevel"/>
    <w:tmpl w:val="EC5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7BF"/>
    <w:multiLevelType w:val="multilevel"/>
    <w:tmpl w:val="E47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272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74C0"/>
    <w:multiLevelType w:val="multilevel"/>
    <w:tmpl w:val="78E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7F1C"/>
    <w:multiLevelType w:val="multilevel"/>
    <w:tmpl w:val="465C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87622"/>
    <w:multiLevelType w:val="multilevel"/>
    <w:tmpl w:val="6D0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3997"/>
    <w:multiLevelType w:val="multilevel"/>
    <w:tmpl w:val="156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303C5"/>
    <w:multiLevelType w:val="multilevel"/>
    <w:tmpl w:val="8EB2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0367C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40C24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908AD"/>
    <w:multiLevelType w:val="multilevel"/>
    <w:tmpl w:val="EBE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F269D"/>
    <w:multiLevelType w:val="multilevel"/>
    <w:tmpl w:val="29C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C2CF4"/>
    <w:multiLevelType w:val="multilevel"/>
    <w:tmpl w:val="7ED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B302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80221"/>
    <w:multiLevelType w:val="multilevel"/>
    <w:tmpl w:val="B51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90C6E"/>
    <w:multiLevelType w:val="multilevel"/>
    <w:tmpl w:val="160A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D1134"/>
    <w:multiLevelType w:val="multilevel"/>
    <w:tmpl w:val="7C8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333F"/>
    <w:multiLevelType w:val="multilevel"/>
    <w:tmpl w:val="6C10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8220D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A3B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A1E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C147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35517"/>
    <w:multiLevelType w:val="multilevel"/>
    <w:tmpl w:val="1A6E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74242A"/>
    <w:multiLevelType w:val="multilevel"/>
    <w:tmpl w:val="10D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73B71"/>
    <w:multiLevelType w:val="multilevel"/>
    <w:tmpl w:val="28C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4056">
    <w:abstractNumId w:val="21"/>
  </w:num>
  <w:num w:numId="2" w16cid:durableId="1736319731">
    <w:abstractNumId w:val="8"/>
  </w:num>
  <w:num w:numId="3" w16cid:durableId="2076276363">
    <w:abstractNumId w:val="18"/>
  </w:num>
  <w:num w:numId="4" w16cid:durableId="859243106">
    <w:abstractNumId w:val="20"/>
  </w:num>
  <w:num w:numId="5" w16cid:durableId="842281486">
    <w:abstractNumId w:val="2"/>
  </w:num>
  <w:num w:numId="6" w16cid:durableId="1559592212">
    <w:abstractNumId w:val="19"/>
  </w:num>
  <w:num w:numId="7" w16cid:durableId="1994404278">
    <w:abstractNumId w:val="9"/>
  </w:num>
  <w:num w:numId="8" w16cid:durableId="456799941">
    <w:abstractNumId w:val="13"/>
  </w:num>
  <w:num w:numId="9" w16cid:durableId="1998531052">
    <w:abstractNumId w:val="14"/>
  </w:num>
  <w:num w:numId="10" w16cid:durableId="1412190498">
    <w:abstractNumId w:val="3"/>
  </w:num>
  <w:num w:numId="11" w16cid:durableId="1041974879">
    <w:abstractNumId w:val="11"/>
  </w:num>
  <w:num w:numId="12" w16cid:durableId="835195454">
    <w:abstractNumId w:val="23"/>
  </w:num>
  <w:num w:numId="13" w16cid:durableId="166600853">
    <w:abstractNumId w:val="24"/>
  </w:num>
  <w:num w:numId="14" w16cid:durableId="884098736">
    <w:abstractNumId w:val="10"/>
  </w:num>
  <w:num w:numId="15" w16cid:durableId="118914877">
    <w:abstractNumId w:val="6"/>
  </w:num>
  <w:num w:numId="16" w16cid:durableId="1406954855">
    <w:abstractNumId w:val="5"/>
  </w:num>
  <w:num w:numId="17" w16cid:durableId="704252017">
    <w:abstractNumId w:val="17"/>
  </w:num>
  <w:num w:numId="18" w16cid:durableId="1946762773">
    <w:abstractNumId w:val="0"/>
  </w:num>
  <w:num w:numId="19" w16cid:durableId="709304713">
    <w:abstractNumId w:val="15"/>
  </w:num>
  <w:num w:numId="20" w16cid:durableId="1284727580">
    <w:abstractNumId w:val="12"/>
  </w:num>
  <w:num w:numId="21" w16cid:durableId="851728716">
    <w:abstractNumId w:val="22"/>
  </w:num>
  <w:num w:numId="22" w16cid:durableId="1653018226">
    <w:abstractNumId w:val="4"/>
  </w:num>
  <w:num w:numId="23" w16cid:durableId="522325306">
    <w:abstractNumId w:val="16"/>
  </w:num>
  <w:num w:numId="24" w16cid:durableId="73472615">
    <w:abstractNumId w:val="7"/>
  </w:num>
  <w:num w:numId="25" w16cid:durableId="22140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B1"/>
    <w:rsid w:val="001C4C2E"/>
    <w:rsid w:val="00271E5A"/>
    <w:rsid w:val="004A4627"/>
    <w:rsid w:val="004B5C16"/>
    <w:rsid w:val="00584449"/>
    <w:rsid w:val="006A0040"/>
    <w:rsid w:val="007528FF"/>
    <w:rsid w:val="007A08AB"/>
    <w:rsid w:val="009F2251"/>
    <w:rsid w:val="00AF44BA"/>
    <w:rsid w:val="00C679D7"/>
    <w:rsid w:val="00DA202C"/>
    <w:rsid w:val="00DE61B1"/>
    <w:rsid w:val="00F46124"/>
    <w:rsid w:val="00F7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C2D8"/>
  <w15:chartTrackingRefBased/>
  <w15:docId w15:val="{703F7B57-B236-A447-A207-6F1A0808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E61B1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DE61B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61B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61B1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B1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B1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B1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B1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B1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B1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E61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B1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B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E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B1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DE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B1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E61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F44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3</cp:revision>
  <dcterms:created xsi:type="dcterms:W3CDTF">2026-03-16T09:18:00Z</dcterms:created>
  <dcterms:modified xsi:type="dcterms:W3CDTF">2026-03-16T09:19:00Z</dcterms:modified>
</cp:coreProperties>
</file>