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2A45" w14:textId="36710D53" w:rsidR="009B0996" w:rsidRPr="009B0996" w:rsidRDefault="009B0996" w:rsidP="009B0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:lang w:eastAsia="en-GB"/>
        </w:rPr>
        <w:t>Outline for a 2</w:t>
      </w:r>
      <w:r w:rsidRPr="009B0996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:lang w:eastAsia="en-GB"/>
        </w:rPr>
        <w:noBreakHyphen/>
        <w:t>Page AMR Policy Brief</w:t>
      </w:r>
    </w:p>
    <w:p w14:paraId="27838DEC" w14:textId="0DC41547" w:rsidR="009B0996" w:rsidRPr="009B0996" w:rsidRDefault="009B0996" w:rsidP="009B0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i/>
          <w:iCs/>
          <w:color w:val="auto"/>
          <w:sz w:val="27"/>
          <w:szCs w:val="27"/>
          <w:lang w:eastAsia="en-GB"/>
        </w:rPr>
        <w:t>Pan</w:t>
      </w:r>
      <w:r w:rsidRPr="009B0996">
        <w:rPr>
          <w:rFonts w:ascii="Times New Roman" w:eastAsia="Times New Roman" w:hAnsi="Times New Roman" w:cs="Times New Roman"/>
          <w:b/>
          <w:bCs/>
          <w:i/>
          <w:iCs/>
          <w:color w:val="auto"/>
          <w:sz w:val="27"/>
          <w:szCs w:val="27"/>
          <w:lang w:eastAsia="en-GB"/>
        </w:rPr>
        <w:noBreakHyphen/>
        <w:t>African Weekly AMR Policy Brief Series</w:t>
      </w:r>
    </w:p>
    <w:p w14:paraId="7CE860D6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:lang w:eastAsia="en-GB"/>
        </w:rPr>
        <w:t>PAGE 1</w:t>
      </w:r>
    </w:p>
    <w:p w14:paraId="79D7E43B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1. Title &amp; Subtitle (Clear and Action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Oriented)</w:t>
      </w:r>
    </w:p>
    <w:p w14:paraId="57397BF7" w14:textId="5A4960C7" w:rsidR="009B0996" w:rsidRPr="009B0996" w:rsidRDefault="009B0996" w:rsidP="009B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Example: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Strengthening AMR Surveillance Across Africa: Priorities for Action Ahead of the Inter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Ministerial Conference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</w:t>
      </w:r>
    </w:p>
    <w:p w14:paraId="53559017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2. Executive Summary (4–5 sentences)</w:t>
      </w:r>
    </w:p>
    <w:p w14:paraId="1485A8A3" w14:textId="77777777" w:rsidR="009B0996" w:rsidRPr="009B0996" w:rsidRDefault="009B0996" w:rsidP="009B099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concise overview of:</w:t>
      </w:r>
    </w:p>
    <w:p w14:paraId="66A3265E" w14:textId="77777777" w:rsidR="009B0996" w:rsidRPr="009B0996" w:rsidRDefault="009B0996" w:rsidP="009B099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The AMR challenge</w:t>
      </w:r>
    </w:p>
    <w:p w14:paraId="1C03C3FC" w14:textId="77777777" w:rsidR="009B0996" w:rsidRPr="009B0996" w:rsidRDefault="009B0996" w:rsidP="009B0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Why this issue matters now</w:t>
      </w:r>
    </w:p>
    <w:p w14:paraId="57825A3C" w14:textId="77777777" w:rsidR="009B0996" w:rsidRPr="009B0996" w:rsidRDefault="009B0996" w:rsidP="009B0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Key findings or insights</w:t>
      </w:r>
    </w:p>
    <w:p w14:paraId="4A0DA9C3" w14:textId="38DE8A09" w:rsidR="009B0996" w:rsidRPr="009B0996" w:rsidRDefault="009B0996" w:rsidP="009B0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What policymakers need to do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Explore: AMR impact</w:t>
      </w:r>
    </w:p>
    <w:p w14:paraId="093682C6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3. Background &amp; Context (Short, Evidence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Based)</w:t>
      </w:r>
    </w:p>
    <w:p w14:paraId="0B438CBF" w14:textId="77777777" w:rsidR="009B0996" w:rsidRPr="009B0996" w:rsidRDefault="009B0996" w:rsidP="009B0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Brief overview of AMR in Africa</w:t>
      </w:r>
    </w:p>
    <w:p w14:paraId="397B324F" w14:textId="77777777" w:rsidR="009B0996" w:rsidRPr="009B0996" w:rsidRDefault="009B0996" w:rsidP="009B0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Relevance to health security, UHC, and One Health</w:t>
      </w:r>
    </w:p>
    <w:p w14:paraId="01AF885E" w14:textId="2AC73B5E" w:rsidR="009B0996" w:rsidRPr="009B0996" w:rsidRDefault="009B0996" w:rsidP="009B0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Link to the upcoming Inter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Ministerial Conference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Explore: One Health</w:t>
      </w:r>
    </w:p>
    <w:p w14:paraId="460F373E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4. Author Expertise (Staff Profile Section)</w:t>
      </w:r>
    </w:p>
    <w:p w14:paraId="50C72F19" w14:textId="77777777" w:rsidR="009B0996" w:rsidRPr="009B0996" w:rsidRDefault="009B0996" w:rsidP="009B099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short, authoritative paragraph highlighting the lead author’s AMR expertise:</w:t>
      </w:r>
    </w:p>
    <w:p w14:paraId="0466C04E" w14:textId="77777777" w:rsidR="009B0996" w:rsidRPr="009B0996" w:rsidRDefault="009B0996" w:rsidP="009B099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Multidisciplinary background (BMLS, MSc, MPH, PhD)</w:t>
      </w:r>
    </w:p>
    <w:p w14:paraId="74EC2B3A" w14:textId="77777777" w:rsidR="009B0996" w:rsidRPr="009B0996" w:rsidRDefault="009B0996" w:rsidP="009B099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Fellowships (MLSCN, NFELTP)</w:t>
      </w:r>
    </w:p>
    <w:p w14:paraId="2343476F" w14:textId="77777777" w:rsidR="009B0996" w:rsidRPr="009B0996" w:rsidRDefault="009B0996" w:rsidP="009B099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One Health Laboratory Advisor for the Georgetown University Fleming Fund Project in Rwanda</w:t>
      </w:r>
    </w:p>
    <w:p w14:paraId="67182E6F" w14:textId="77777777" w:rsidR="009B0996" w:rsidRPr="009B0996" w:rsidRDefault="009B0996" w:rsidP="009B0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Expertise in surveillance, genomics, laboratory systems, and policy translation</w:t>
      </w:r>
    </w:p>
    <w:p w14:paraId="25BA529C" w14:textId="77777777" w:rsidR="009B0996" w:rsidRPr="009B0996" w:rsidRDefault="009B0996" w:rsidP="009B099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Publications and conference contributions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Explore: AMR expertise</w:t>
      </w:r>
    </w:p>
    <w:p w14:paraId="307E0C82" w14:textId="37A344A6" w:rsidR="009B0996" w:rsidRPr="009B0996" w:rsidRDefault="009B0996" w:rsidP="009B099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This section builds credibility and positions the brief as technically sound.</w:t>
      </w:r>
    </w:p>
    <w:p w14:paraId="6EB2AE37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:lang w:eastAsia="en-GB"/>
        </w:rPr>
        <w:t>PAGE 2</w:t>
      </w:r>
    </w:p>
    <w:p w14:paraId="57D26FC3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5. Key Issues / Problem Statement (3–5 bullet points)</w:t>
      </w:r>
    </w:p>
    <w:p w14:paraId="3F166860" w14:textId="77777777" w:rsidR="009B0996" w:rsidRPr="009B0996" w:rsidRDefault="009B0996" w:rsidP="009B099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Clearly articulate the challenge.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Examples:</w:t>
      </w:r>
    </w:p>
    <w:p w14:paraId="59AF113A" w14:textId="77777777" w:rsidR="009B0996" w:rsidRPr="009B0996" w:rsidRDefault="009B0996" w:rsidP="009B099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Weak surveillance coverage</w:t>
      </w:r>
    </w:p>
    <w:p w14:paraId="2C34BC8E" w14:textId="77777777" w:rsidR="009B0996" w:rsidRPr="009B0996" w:rsidRDefault="009B0996" w:rsidP="009B099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Limited genomic capacity</w:t>
      </w:r>
    </w:p>
    <w:p w14:paraId="7E326F4B" w14:textId="77777777" w:rsidR="009B0996" w:rsidRPr="009B0996" w:rsidRDefault="009B0996" w:rsidP="009B0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Data quality and reporting gaps</w:t>
      </w:r>
    </w:p>
    <w:p w14:paraId="306947CC" w14:textId="2AE57D44" w:rsidR="009B0996" w:rsidRPr="009B0996" w:rsidRDefault="009B0996" w:rsidP="009B0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Inadequate AMS and IPC implementation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Explore: AMR governance</w:t>
      </w:r>
    </w:p>
    <w:p w14:paraId="51F43BBE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6. Evidence &amp; Insights (Short, High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Impact)</w:t>
      </w:r>
    </w:p>
    <w:p w14:paraId="21A4D1AD" w14:textId="77777777" w:rsidR="009B0996" w:rsidRPr="009B0996" w:rsidRDefault="009B0996" w:rsidP="009B0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What the data shows</w:t>
      </w:r>
    </w:p>
    <w:p w14:paraId="4B0C91AB" w14:textId="77777777" w:rsidR="009B0996" w:rsidRPr="009B0996" w:rsidRDefault="009B0996" w:rsidP="009B0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Trends across countries</w:t>
      </w:r>
    </w:p>
    <w:p w14:paraId="3C3D3353" w14:textId="77777777" w:rsidR="009B0996" w:rsidRPr="009B0996" w:rsidRDefault="009B0996" w:rsidP="009B0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Lessons from field implementation (e.g., Rwanda, Nigeria, East Africa)</w:t>
      </w:r>
    </w:p>
    <w:p w14:paraId="3A8801FB" w14:textId="284E9C18" w:rsidR="009B0996" w:rsidRPr="009B0996" w:rsidRDefault="009B0996" w:rsidP="009B0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Relevant global frameworks (GLASS, WHO, Africa CDC)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Explore: GLASS</w:t>
      </w:r>
    </w:p>
    <w:p w14:paraId="0EC0DFDD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7. Policy Options / Recommendations (Actionable, Africa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Focused)</w:t>
      </w:r>
    </w:p>
    <w:p w14:paraId="1858E76C" w14:textId="77777777" w:rsidR="009B0996" w:rsidRPr="009B0996" w:rsidRDefault="009B0996" w:rsidP="009B099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Provide 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3–5 clear recommendations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, such as:</w:t>
      </w:r>
    </w:p>
    <w:p w14:paraId="25B2CE50" w14:textId="77777777" w:rsidR="009B0996" w:rsidRPr="009B0996" w:rsidRDefault="009B0996" w:rsidP="009B099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Strengthen national AMR surveillance systems</w:t>
      </w:r>
    </w:p>
    <w:p w14:paraId="57A18FC1" w14:textId="77777777" w:rsidR="009B0996" w:rsidRPr="009B0996" w:rsidRDefault="009B0996" w:rsidP="009B099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Expand genomic sequencing capacity</w:t>
      </w:r>
    </w:p>
    <w:p w14:paraId="6C14BDE5" w14:textId="77777777" w:rsidR="009B0996" w:rsidRPr="009B0996" w:rsidRDefault="009B0996" w:rsidP="009B099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Integrate AMR data into digital platforms (e.g., WHONET)</w:t>
      </w:r>
    </w:p>
    <w:p w14:paraId="72C5F1C6" w14:textId="77777777" w:rsidR="009B0996" w:rsidRPr="009B0996" w:rsidRDefault="009B0996" w:rsidP="009B0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Invest in AMS and IPC programs</w:t>
      </w:r>
    </w:p>
    <w:p w14:paraId="5DDC25D2" w14:textId="3CF457DA" w:rsidR="009B0996" w:rsidRPr="009B0996" w:rsidRDefault="009B0996" w:rsidP="009B0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Enhance cross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border collaboration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Explore: AMR policy</w:t>
      </w:r>
    </w:p>
    <w:p w14:paraId="61A3E020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8. Implementation Considerations (Practical Steps)</w:t>
      </w:r>
    </w:p>
    <w:p w14:paraId="66DA089C" w14:textId="77777777" w:rsidR="009B0996" w:rsidRPr="009B0996" w:rsidRDefault="009B0996" w:rsidP="009B0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Required resources</w:t>
      </w:r>
    </w:p>
    <w:p w14:paraId="55893278" w14:textId="77777777" w:rsidR="009B0996" w:rsidRPr="009B0996" w:rsidRDefault="009B0996" w:rsidP="009B0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Key actors (MoH, MoA, MoE, NPHIs, RCCs)</w:t>
      </w:r>
    </w:p>
    <w:p w14:paraId="0B6211B8" w14:textId="77777777" w:rsidR="009B0996" w:rsidRPr="009B0996" w:rsidRDefault="009B0996" w:rsidP="009B0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Timelines</w:t>
      </w:r>
    </w:p>
    <w:p w14:paraId="7948FB58" w14:textId="308A768B" w:rsidR="009B0996" w:rsidRPr="009B0996" w:rsidRDefault="009B0996" w:rsidP="009B09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Risks and mitigation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Explore: Health systems</w:t>
      </w:r>
    </w:p>
    <w:p w14:paraId="7FDF623D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9. Call to Action (Strong Closing Paragraph)</w:t>
      </w:r>
    </w:p>
    <w:p w14:paraId="37C8C75B" w14:textId="77777777" w:rsidR="009B0996" w:rsidRPr="009B0996" w:rsidRDefault="009B0996" w:rsidP="009B099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A compelling statement linking the brief to the 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June 28 Inter</w:t>
      </w: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Ministerial Conference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, urging:</w:t>
      </w:r>
    </w:p>
    <w:p w14:paraId="2C94B804" w14:textId="77777777" w:rsidR="009B0996" w:rsidRPr="009B0996" w:rsidRDefault="009B0996" w:rsidP="009B099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Political commitment</w:t>
      </w:r>
    </w:p>
    <w:p w14:paraId="60642FA4" w14:textId="77777777" w:rsidR="009B0996" w:rsidRPr="009B0996" w:rsidRDefault="009B0996" w:rsidP="009B099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Investment</w:t>
      </w:r>
    </w:p>
    <w:p w14:paraId="7E849DA3" w14:textId="77777777" w:rsidR="009B0996" w:rsidRPr="009B0996" w:rsidRDefault="009B0996" w:rsidP="009B0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Cross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sector collaboration</w:t>
      </w:r>
    </w:p>
    <w:p w14:paraId="64C6B13E" w14:textId="2D47BB24" w:rsidR="009B0996" w:rsidRPr="009B0996" w:rsidRDefault="009B0996" w:rsidP="009B09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Adoption of evidence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based AMR strategies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br/>
        <w:t>Explore: AMR strategy</w:t>
      </w:r>
    </w:p>
    <w:p w14:paraId="358A84C5" w14:textId="77777777" w:rsidR="009B0996" w:rsidRPr="009B0996" w:rsidRDefault="009B0996" w:rsidP="009B0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10. References (Short, Selective)</w:t>
      </w:r>
    </w:p>
    <w:p w14:paraId="1E144CF7" w14:textId="77777777" w:rsidR="009B0996" w:rsidRPr="009B0996" w:rsidRDefault="009B0996" w:rsidP="009B099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3–5 key sources:</w:t>
      </w:r>
    </w:p>
    <w:p w14:paraId="0BD95994" w14:textId="77777777" w:rsidR="009B0996" w:rsidRPr="009B0996" w:rsidRDefault="009B0996" w:rsidP="009B099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WHO</w:t>
      </w:r>
    </w:p>
    <w:p w14:paraId="2C4E3EEF" w14:textId="77777777" w:rsidR="009B0996" w:rsidRPr="009B0996" w:rsidRDefault="009B0996" w:rsidP="009B099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Africa CDC</w:t>
      </w:r>
    </w:p>
    <w:p w14:paraId="50D12B31" w14:textId="77777777" w:rsidR="009B0996" w:rsidRPr="009B0996" w:rsidRDefault="009B0996" w:rsidP="009B0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Fleming Fund</w:t>
      </w:r>
    </w:p>
    <w:p w14:paraId="0372E4E0" w14:textId="77777777" w:rsidR="009B0996" w:rsidRPr="009B0996" w:rsidRDefault="009B0996" w:rsidP="009B0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Peer</w:t>
      </w:r>
      <w:r w:rsidRPr="009B099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reviewed publications</w:t>
      </w:r>
    </w:p>
    <w:p w14:paraId="6711175D" w14:textId="77777777" w:rsidR="004B5C16" w:rsidRDefault="004B5C16"/>
    <w:sectPr w:rsidR="004B5C16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5033"/>
    <w:multiLevelType w:val="multilevel"/>
    <w:tmpl w:val="E9A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311F"/>
    <w:multiLevelType w:val="multilevel"/>
    <w:tmpl w:val="572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1767"/>
    <w:multiLevelType w:val="multilevel"/>
    <w:tmpl w:val="24C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77F94"/>
    <w:multiLevelType w:val="multilevel"/>
    <w:tmpl w:val="303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37CDB"/>
    <w:multiLevelType w:val="multilevel"/>
    <w:tmpl w:val="6D8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1213A"/>
    <w:multiLevelType w:val="multilevel"/>
    <w:tmpl w:val="C11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815BA"/>
    <w:multiLevelType w:val="multilevel"/>
    <w:tmpl w:val="5E96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252A9"/>
    <w:multiLevelType w:val="multilevel"/>
    <w:tmpl w:val="A42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F4DF8"/>
    <w:multiLevelType w:val="multilevel"/>
    <w:tmpl w:val="B06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64350">
    <w:abstractNumId w:val="0"/>
  </w:num>
  <w:num w:numId="2" w16cid:durableId="522715697">
    <w:abstractNumId w:val="1"/>
  </w:num>
  <w:num w:numId="3" w16cid:durableId="1387484170">
    <w:abstractNumId w:val="3"/>
  </w:num>
  <w:num w:numId="4" w16cid:durableId="706376857">
    <w:abstractNumId w:val="4"/>
  </w:num>
  <w:num w:numId="5" w16cid:durableId="1408111006">
    <w:abstractNumId w:val="6"/>
  </w:num>
  <w:num w:numId="6" w16cid:durableId="61022666">
    <w:abstractNumId w:val="8"/>
  </w:num>
  <w:num w:numId="7" w16cid:durableId="891618668">
    <w:abstractNumId w:val="7"/>
  </w:num>
  <w:num w:numId="8" w16cid:durableId="954364894">
    <w:abstractNumId w:val="2"/>
  </w:num>
  <w:num w:numId="9" w16cid:durableId="639581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96"/>
    <w:rsid w:val="001C4C2E"/>
    <w:rsid w:val="004A4627"/>
    <w:rsid w:val="004B5C16"/>
    <w:rsid w:val="00584449"/>
    <w:rsid w:val="006A0040"/>
    <w:rsid w:val="007A08AB"/>
    <w:rsid w:val="00806E1C"/>
    <w:rsid w:val="009B0996"/>
    <w:rsid w:val="009F2251"/>
    <w:rsid w:val="00C679D7"/>
    <w:rsid w:val="00DA202C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93F5"/>
  <w15:chartTrackingRefBased/>
  <w15:docId w15:val="{A272CA88-FD3C-6A45-A383-A57B08AE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A0040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9B099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099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B0996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96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96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96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96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96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96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099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96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9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96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9B0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96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09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B0996"/>
    <w:rPr>
      <w:b/>
      <w:bCs/>
    </w:rPr>
  </w:style>
  <w:style w:type="character" w:styleId="Emphasis">
    <w:name w:val="Emphasis"/>
    <w:basedOn w:val="DefaultParagraphFont"/>
    <w:uiPriority w:val="20"/>
    <w:qFormat/>
    <w:rsid w:val="009B09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1</cp:revision>
  <dcterms:created xsi:type="dcterms:W3CDTF">2026-02-25T12:12:00Z</dcterms:created>
  <dcterms:modified xsi:type="dcterms:W3CDTF">2026-02-25T12:15:00Z</dcterms:modified>
</cp:coreProperties>
</file>