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8AFA" w14:textId="7BE13B67" w:rsidR="00ED5DC0" w:rsidRPr="00684071" w:rsidRDefault="00ED5DC0" w:rsidP="00ED5DC0">
      <w:pPr>
        <w:shd w:val="clear" w:color="auto" w:fill="C1F0C7" w:themeFill="accent3" w:themeFillTint="33"/>
        <w:spacing w:before="100" w:beforeAutospacing="1" w:after="100" w:afterAutospacing="1"/>
        <w:outlineLvl w:val="0"/>
        <w:rPr>
          <w:b/>
          <w:bCs/>
          <w:sz w:val="32"/>
          <w:szCs w:val="32"/>
        </w:rPr>
      </w:pPr>
      <w:r w:rsidRPr="00ED5DC0">
        <w:rPr>
          <w:b/>
          <w:bCs/>
          <w:kern w:val="36"/>
          <w:sz w:val="32"/>
          <w:szCs w:val="32"/>
        </w:rPr>
        <w:t>Launch Announcement for</w:t>
      </w:r>
      <w:r w:rsidRPr="00ED5DC0">
        <w:rPr>
          <w:b/>
          <w:bCs/>
          <w:sz w:val="32"/>
          <w:szCs w:val="32"/>
        </w:rPr>
        <w:t xml:space="preserve"> the 2026 Africa AMR Policy Brief Series</w:t>
      </w:r>
    </w:p>
    <w:p w14:paraId="5A4D6253" w14:textId="77777777" w:rsidR="00ED5DC0" w:rsidRPr="00684071" w:rsidRDefault="00ED5DC0" w:rsidP="00ED5DC0">
      <w:pPr>
        <w:spacing w:before="100" w:beforeAutospacing="1" w:after="100" w:afterAutospacing="1" w:line="360" w:lineRule="auto"/>
      </w:pPr>
      <w:r w:rsidRPr="00684071">
        <w:t xml:space="preserve">The Africa AMR Modeling Initiative is launching a weekly policy brief series titled “Predictive Modeling for AMR &amp; Infectious Diseases in Africa.” </w:t>
      </w:r>
      <w:r w:rsidRPr="00684071">
        <w:br/>
        <w:t>This series provides ministers, permanent secretaries, directors</w:t>
      </w:r>
      <w:r w:rsidRPr="00684071">
        <w:noBreakHyphen/>
        <w:t>general, and technical leads with actionable, forward</w:t>
      </w:r>
      <w:r w:rsidRPr="00684071">
        <w:noBreakHyphen/>
        <w:t>looking intelligence to strengthen national AMR responses.</w:t>
      </w:r>
    </w:p>
    <w:p w14:paraId="65C1EB42" w14:textId="77777777" w:rsidR="00ED5DC0" w:rsidRPr="00684071" w:rsidRDefault="00ED5DC0" w:rsidP="00ED5DC0">
      <w:pPr>
        <w:spacing w:before="100" w:beforeAutospacing="1" w:after="100" w:afterAutospacing="1" w:line="360" w:lineRule="auto"/>
      </w:pPr>
      <w:r w:rsidRPr="00684071">
        <w:t>Each brief translates advanced modeling — including machine learning, SEIR models, Bayesian forecasting, and agent</w:t>
      </w:r>
      <w:r w:rsidRPr="00684071">
        <w:noBreakHyphen/>
        <w:t>based simulations — into clear policy options tailored to African health systems.</w:t>
      </w:r>
    </w:p>
    <w:p w14:paraId="5B6B2C66" w14:textId="77777777" w:rsidR="00ED5DC0" w:rsidRPr="00684071" w:rsidRDefault="00ED5DC0" w:rsidP="00ED5DC0">
      <w:pPr>
        <w:spacing w:before="100" w:beforeAutospacing="1" w:after="100" w:afterAutospacing="1" w:line="360" w:lineRule="auto"/>
      </w:pPr>
      <w:r w:rsidRPr="00684071">
        <w:t>The series runs from March to June 2026, culminating in a consolidated synthesis for the 5th Inter</w:t>
      </w:r>
      <w:r w:rsidRPr="00684071">
        <w:noBreakHyphen/>
        <w:t>Ministerial Conference on Health &amp; AMR (June 28, 2026).</w:t>
      </w:r>
    </w:p>
    <w:p w14:paraId="399334B3" w14:textId="77777777" w:rsidR="00ED5DC0" w:rsidRPr="00684071" w:rsidRDefault="00ED5DC0" w:rsidP="00ED5DC0">
      <w:pPr>
        <w:spacing w:before="100" w:beforeAutospacing="1" w:after="100" w:afterAutospacing="1" w:line="360" w:lineRule="auto"/>
      </w:pPr>
      <w:r w:rsidRPr="00684071">
        <w:t>Explore:</w:t>
      </w:r>
    </w:p>
    <w:p w14:paraId="5F59833A" w14:textId="77777777" w:rsidR="00ED5DC0" w:rsidRPr="00684071" w:rsidRDefault="00ED5DC0" w:rsidP="00ED5DC0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684071">
        <w:t>AMR modeling</w:t>
      </w:r>
    </w:p>
    <w:p w14:paraId="080C3DDC" w14:textId="77777777" w:rsidR="00ED5DC0" w:rsidRPr="00684071" w:rsidRDefault="00ED5DC0" w:rsidP="00ED5DC0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684071">
        <w:t>One</w:t>
      </w:r>
      <w:r w:rsidRPr="00684071">
        <w:noBreakHyphen/>
        <w:t>Health AMR</w:t>
      </w:r>
    </w:p>
    <w:p w14:paraId="736462BD" w14:textId="77777777" w:rsidR="004B5C16" w:rsidRDefault="004B5C16"/>
    <w:sectPr w:rsidR="004B5C16" w:rsidSect="007A0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4A3E"/>
    <w:multiLevelType w:val="multilevel"/>
    <w:tmpl w:val="F74E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62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C0"/>
    <w:rsid w:val="001C4C2E"/>
    <w:rsid w:val="004A4627"/>
    <w:rsid w:val="004B5C16"/>
    <w:rsid w:val="00584449"/>
    <w:rsid w:val="006A0040"/>
    <w:rsid w:val="007A08AB"/>
    <w:rsid w:val="00806E1C"/>
    <w:rsid w:val="009F2251"/>
    <w:rsid w:val="00C679D7"/>
    <w:rsid w:val="00DA202C"/>
    <w:rsid w:val="00ED5DC0"/>
    <w:rsid w:val="00F4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67EF"/>
  <w15:chartTrackingRefBased/>
  <w15:docId w15:val="{9A0F6B20-280A-8F49-8E9E-F471E0EE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DC0"/>
    <w:rPr>
      <w:rFonts w:ascii="Times New Roman" w:eastAsia="Times New Roman" w:hAnsi="Times New Roman" w:cs="Times New Roman"/>
      <w:kern w:val="0"/>
      <w:lang w:val="en-NG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D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D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0040"/>
    <w:rPr>
      <w:color w:val="156082" w:themeColor="accent1"/>
      <w:kern w:val="0"/>
      <w:sz w:val="22"/>
      <w:szCs w:val="22"/>
      <w:lang w:val="en-NG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F225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ED5DC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DC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DC0"/>
    <w:rPr>
      <w:rFonts w:eastAsiaTheme="majorEastAsia" w:cstheme="majorBidi"/>
      <w:color w:val="0F4761" w:themeColor="accent1" w:themeShade="BF"/>
      <w:kern w:val="0"/>
      <w:sz w:val="28"/>
      <w:szCs w:val="28"/>
      <w:lang w:val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DC0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DC0"/>
    <w:rPr>
      <w:rFonts w:eastAsiaTheme="majorEastAsia" w:cstheme="majorBidi"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DC0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DC0"/>
    <w:rPr>
      <w:rFonts w:eastAsiaTheme="majorEastAsia" w:cstheme="majorBidi"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DC0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DC0"/>
    <w:rPr>
      <w:rFonts w:eastAsiaTheme="majorEastAsia" w:cstheme="majorBidi"/>
      <w:color w:val="272727" w:themeColor="text1" w:themeTint="D8"/>
      <w:kern w:val="0"/>
      <w:sz w:val="22"/>
      <w:szCs w:val="22"/>
      <w:lang w:val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D5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DC0"/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DC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D5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DC0"/>
    <w:rPr>
      <w:i/>
      <w:iCs/>
      <w:color w:val="404040" w:themeColor="text1" w:themeTint="BF"/>
      <w:kern w:val="0"/>
      <w:sz w:val="22"/>
      <w:szCs w:val="22"/>
      <w:lang w:val="en-NG"/>
      <w14:ligatures w14:val="none"/>
    </w:rPr>
  </w:style>
  <w:style w:type="paragraph" w:styleId="ListParagraph">
    <w:name w:val="List Paragraph"/>
    <w:basedOn w:val="Normal"/>
    <w:uiPriority w:val="34"/>
    <w:qFormat/>
    <w:rsid w:val="00ED5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DC0"/>
    <w:rPr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D5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Piringar Niyang</dc:creator>
  <cp:keywords/>
  <dc:description/>
  <cp:lastModifiedBy>Piringar Niyang</cp:lastModifiedBy>
  <cp:revision>1</cp:revision>
  <dcterms:created xsi:type="dcterms:W3CDTF">2026-02-25T22:55:00Z</dcterms:created>
  <dcterms:modified xsi:type="dcterms:W3CDTF">2026-02-25T22:56:00Z</dcterms:modified>
</cp:coreProperties>
</file>