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46BA" w14:textId="39A460E4" w:rsidR="00870ECB" w:rsidRPr="00870ECB" w:rsidRDefault="00870ECB" w:rsidP="00D219BB">
      <w:pPr>
        <w:jc w:val="center"/>
        <w:rPr>
          <w:b/>
          <w:bCs/>
        </w:rPr>
      </w:pPr>
      <w:r w:rsidRPr="00870ECB">
        <w:rPr>
          <w:b/>
          <w:bCs/>
        </w:rPr>
        <w:t>P</w:t>
      </w:r>
      <w:r w:rsidR="00D219BB">
        <w:rPr>
          <w:b/>
          <w:bCs/>
        </w:rPr>
        <w:t>OLICY</w:t>
      </w:r>
      <w:r w:rsidRPr="00870ECB">
        <w:rPr>
          <w:b/>
          <w:bCs/>
        </w:rPr>
        <w:t xml:space="preserve"> B</w:t>
      </w:r>
      <w:r w:rsidR="00D219BB">
        <w:rPr>
          <w:b/>
          <w:bCs/>
        </w:rPr>
        <w:t>RIEF</w:t>
      </w:r>
    </w:p>
    <w:p w14:paraId="3B6A6768" w14:textId="6AFE4832" w:rsidR="00870ECB" w:rsidRPr="00870ECB" w:rsidRDefault="00870ECB" w:rsidP="00D219BB">
      <w:pPr>
        <w:jc w:val="center"/>
        <w:rPr>
          <w:b/>
          <w:bCs/>
        </w:rPr>
      </w:pPr>
      <w:r w:rsidRPr="00870ECB">
        <w:rPr>
          <w:b/>
          <w:bCs/>
        </w:rPr>
        <w:t>Strengthening One Health Governance for Antimicrobial Resistance (AMR)</w:t>
      </w:r>
      <w:r w:rsidR="00D219BB">
        <w:rPr>
          <w:b/>
          <w:bCs/>
        </w:rPr>
        <w:t xml:space="preserve">: </w:t>
      </w:r>
      <w:r w:rsidRPr="00870ECB">
        <w:rPr>
          <w:b/>
          <w:bCs/>
        </w:rPr>
        <w:t>How Ministers Can Fix Coordination Failures Across Human, Animal, and Environmental Sectors</w:t>
      </w:r>
    </w:p>
    <w:p w14:paraId="7C0DD9A5" w14:textId="77777777" w:rsidR="00870ECB" w:rsidRPr="00870ECB" w:rsidRDefault="00870ECB" w:rsidP="00870ECB">
      <w:pPr>
        <w:rPr>
          <w:b/>
          <w:bCs/>
        </w:rPr>
      </w:pPr>
      <w:r w:rsidRPr="00870ECB">
        <w:rPr>
          <w:b/>
          <w:bCs/>
        </w:rPr>
        <w:t>1. Purpose of the Policy Brief</w:t>
      </w:r>
    </w:p>
    <w:p w14:paraId="0F6E85F2" w14:textId="105BF613" w:rsidR="00870ECB" w:rsidRPr="00870ECB" w:rsidRDefault="00870ECB" w:rsidP="00D219BB">
      <w:pPr>
        <w:jc w:val="both"/>
      </w:pPr>
      <w:r w:rsidRPr="00870ECB">
        <w:t>This policy brief aims to provide African Ministers of Health and senior policymakers with guidance on strengthening One Health governance to address the growing threat of antimicrobial resistance (AMR).</w:t>
      </w:r>
      <w:r w:rsidR="00D219BB" w:rsidRPr="00D219BB">
        <w:t xml:space="preserve"> </w:t>
      </w:r>
      <w:r w:rsidRPr="00870ECB">
        <w:t>It highlights coordination failures across </w:t>
      </w:r>
      <w:r w:rsidR="00D219BB" w:rsidRPr="00D219BB">
        <w:t>the human health, animal health, agriculture, and environmental sectors and proposes practical actions governments can take</w:t>
      </w:r>
      <w:r w:rsidRPr="00870ECB">
        <w:t xml:space="preserve"> to improve multisectoral collaboration, surveillance, and accountability.</w:t>
      </w:r>
    </w:p>
    <w:p w14:paraId="1E153D9A" w14:textId="77777777" w:rsidR="00870ECB" w:rsidRPr="00870ECB" w:rsidRDefault="00870ECB" w:rsidP="00870ECB">
      <w:pPr>
        <w:rPr>
          <w:b/>
          <w:bCs/>
        </w:rPr>
      </w:pPr>
      <w:r w:rsidRPr="00870ECB">
        <w:rPr>
          <w:b/>
          <w:bCs/>
        </w:rPr>
        <w:t>2. Context of the Challenge</w:t>
      </w:r>
    </w:p>
    <w:p w14:paraId="6104686D" w14:textId="055CC38B" w:rsidR="00870ECB" w:rsidRPr="00870ECB" w:rsidRDefault="00870ECB" w:rsidP="00D219BB">
      <w:pPr>
        <w:jc w:val="both"/>
      </w:pPr>
      <w:r w:rsidRPr="00870ECB">
        <w:t>The One Health approach, which recognizes the interconnectedness of human, animal, and environmental health, has been widely adopted as the most effective framework for addressing AMR. However, across many African countries, implementation remains weak due to fragmented governance structures and poor cross-sector coordination.</w:t>
      </w:r>
      <w:r w:rsidR="00D219BB" w:rsidRPr="00D219BB">
        <w:t xml:space="preserve"> </w:t>
      </w:r>
      <w:r w:rsidRPr="00870ECB">
        <w:t xml:space="preserve">Despite the development of National Action Plans on AMR, ministries often work </w:t>
      </w:r>
      <w:r w:rsidR="00D219BB" w:rsidRPr="00D219BB">
        <w:t>independently</w:t>
      </w:r>
      <w:r w:rsidRPr="00870ECB">
        <w:t xml:space="preserve">, </w:t>
      </w:r>
      <w:r w:rsidR="00D219BB">
        <w:t>leading to duplication of efforts, inefficient resource allocation, weak surveillance systems,</w:t>
      </w:r>
      <w:r w:rsidR="00D219BB" w:rsidRPr="00D219BB">
        <w:t xml:space="preserve"> and </w:t>
      </w:r>
      <w:r w:rsidRPr="00870ECB">
        <w:t>limited accountability</w:t>
      </w:r>
      <w:r w:rsidR="00D219BB" w:rsidRPr="00D219BB">
        <w:t>.</w:t>
      </w:r>
    </w:p>
    <w:p w14:paraId="0127090D" w14:textId="77777777" w:rsidR="00870ECB" w:rsidRPr="00870ECB" w:rsidRDefault="00870ECB" w:rsidP="00870ECB">
      <w:pPr>
        <w:rPr>
          <w:b/>
          <w:bCs/>
        </w:rPr>
      </w:pPr>
      <w:r w:rsidRPr="00870ECB">
        <w:rPr>
          <w:b/>
          <w:bCs/>
        </w:rPr>
        <w:t>3. Key Issues</w:t>
      </w:r>
    </w:p>
    <w:p w14:paraId="5192D6F8" w14:textId="235ED6B7" w:rsidR="00870ECB" w:rsidRPr="00870ECB" w:rsidRDefault="0038487D" w:rsidP="0038487D">
      <w:pPr>
        <w:spacing w:after="0"/>
        <w:rPr>
          <w:b/>
          <w:bCs/>
        </w:rPr>
      </w:pPr>
      <w:r>
        <w:rPr>
          <w:b/>
          <w:bCs/>
        </w:rPr>
        <w:t>A</w:t>
      </w:r>
      <w:r w:rsidR="00870ECB" w:rsidRPr="00870ECB">
        <w:rPr>
          <w:b/>
          <w:bCs/>
        </w:rPr>
        <w:t>. Fragmented Institutional Leadership</w:t>
      </w:r>
    </w:p>
    <w:p w14:paraId="094DB81F" w14:textId="52C657EE" w:rsidR="00870ECB" w:rsidRPr="00870ECB" w:rsidRDefault="00870ECB" w:rsidP="0038487D">
      <w:pPr>
        <w:spacing w:after="0"/>
      </w:pPr>
      <w:r w:rsidRPr="00870ECB">
        <w:t>Responsibility for AMR is often spread across multiple ministries</w:t>
      </w:r>
    </w:p>
    <w:p w14:paraId="059D3BE8" w14:textId="77777777" w:rsidR="00870ECB" w:rsidRPr="00870ECB" w:rsidRDefault="00870ECB" w:rsidP="0038487D">
      <w:pPr>
        <w:spacing w:after="0"/>
      </w:pPr>
      <w:r w:rsidRPr="00870ECB">
        <w:t>In many countries:</w:t>
      </w:r>
    </w:p>
    <w:p w14:paraId="7C0FE10F" w14:textId="77777777" w:rsidR="00870ECB" w:rsidRPr="00870ECB" w:rsidRDefault="00870ECB" w:rsidP="0038487D">
      <w:pPr>
        <w:numPr>
          <w:ilvl w:val="0"/>
          <w:numId w:val="2"/>
        </w:numPr>
        <w:spacing w:after="0"/>
      </w:pPr>
      <w:r w:rsidRPr="00870ECB">
        <w:t>coordination platforms exist but lack authority</w:t>
      </w:r>
    </w:p>
    <w:p w14:paraId="0839FBFB" w14:textId="77777777" w:rsidR="00870ECB" w:rsidRPr="00870ECB" w:rsidRDefault="00870ECB" w:rsidP="0038487D">
      <w:pPr>
        <w:numPr>
          <w:ilvl w:val="0"/>
          <w:numId w:val="2"/>
        </w:numPr>
        <w:spacing w:after="0"/>
      </w:pPr>
      <w:r w:rsidRPr="00870ECB">
        <w:t>leadership roles are unclear</w:t>
      </w:r>
    </w:p>
    <w:p w14:paraId="338485A8" w14:textId="77777777" w:rsidR="00870ECB" w:rsidRDefault="00870ECB" w:rsidP="0038487D">
      <w:pPr>
        <w:numPr>
          <w:ilvl w:val="0"/>
          <w:numId w:val="2"/>
        </w:numPr>
        <w:spacing w:after="0"/>
      </w:pPr>
      <w:r w:rsidRPr="00870ECB">
        <w:t>sectors operate independently rather than collaboratively.</w:t>
      </w:r>
    </w:p>
    <w:p w14:paraId="6398D1BB" w14:textId="124870F7" w:rsidR="0038487D" w:rsidRDefault="0038487D" w:rsidP="0038487D">
      <w:pPr>
        <w:spacing w:after="0"/>
        <w:rPr>
          <w:b/>
          <w:bCs/>
        </w:rPr>
      </w:pPr>
      <w:r>
        <w:rPr>
          <w:b/>
          <w:bCs/>
        </w:rPr>
        <w:t>Impact</w:t>
      </w:r>
    </w:p>
    <w:p w14:paraId="7E083DB8" w14:textId="6A487EC2" w:rsidR="00870ECB" w:rsidRDefault="0038487D" w:rsidP="0038487D">
      <w:pPr>
        <w:spacing w:after="0"/>
      </w:pPr>
      <w:r>
        <w:t>Implementation of AMR NAPs with the One Health Approach lacks coordination</w:t>
      </w:r>
    </w:p>
    <w:p w14:paraId="2E212A05" w14:textId="77777777" w:rsidR="0038487D" w:rsidRPr="00870ECB" w:rsidRDefault="0038487D" w:rsidP="0038487D">
      <w:pPr>
        <w:spacing w:after="0"/>
      </w:pPr>
    </w:p>
    <w:p w14:paraId="1D34A4D2" w14:textId="7E9BD174" w:rsidR="00870ECB" w:rsidRPr="00870ECB" w:rsidRDefault="0038487D" w:rsidP="0038487D">
      <w:pPr>
        <w:spacing w:after="0"/>
        <w:rPr>
          <w:b/>
          <w:bCs/>
        </w:rPr>
      </w:pPr>
      <w:r>
        <w:rPr>
          <w:b/>
          <w:bCs/>
        </w:rPr>
        <w:t>B</w:t>
      </w:r>
      <w:r w:rsidR="00870ECB" w:rsidRPr="00870ECB">
        <w:rPr>
          <w:b/>
          <w:bCs/>
        </w:rPr>
        <w:t>. Weak Integrated Surveillance Systems</w:t>
      </w:r>
    </w:p>
    <w:p w14:paraId="07A3D233" w14:textId="77777777" w:rsidR="00870ECB" w:rsidRPr="00870ECB" w:rsidRDefault="00870ECB" w:rsidP="0038487D">
      <w:pPr>
        <w:spacing w:after="0"/>
      </w:pPr>
      <w:r w:rsidRPr="00870ECB">
        <w:t>Human health, veterinary, and environmental surveillance systems are rarely integrated.</w:t>
      </w:r>
    </w:p>
    <w:p w14:paraId="32C3B410" w14:textId="77777777" w:rsidR="00870ECB" w:rsidRPr="00870ECB" w:rsidRDefault="00870ECB" w:rsidP="0038487D">
      <w:pPr>
        <w:spacing w:after="0"/>
      </w:pPr>
      <w:r w:rsidRPr="00870ECB">
        <w:t>This leads to:</w:t>
      </w:r>
    </w:p>
    <w:p w14:paraId="18DF92DF" w14:textId="77777777" w:rsidR="00870ECB" w:rsidRPr="00870ECB" w:rsidRDefault="00870ECB" w:rsidP="0038487D">
      <w:pPr>
        <w:numPr>
          <w:ilvl w:val="0"/>
          <w:numId w:val="3"/>
        </w:numPr>
        <w:spacing w:after="0"/>
      </w:pPr>
      <w:r w:rsidRPr="00870ECB">
        <w:t>incomplete AMR data</w:t>
      </w:r>
    </w:p>
    <w:p w14:paraId="54122C4F" w14:textId="77777777" w:rsidR="00870ECB" w:rsidRDefault="00870ECB" w:rsidP="0038487D">
      <w:pPr>
        <w:numPr>
          <w:ilvl w:val="0"/>
          <w:numId w:val="3"/>
        </w:numPr>
        <w:spacing w:after="0"/>
      </w:pPr>
      <w:r w:rsidRPr="00870ECB">
        <w:t>delayed outbreak detection</w:t>
      </w:r>
    </w:p>
    <w:p w14:paraId="55069ABD" w14:textId="29C2A794" w:rsidR="0038487D" w:rsidRPr="00870ECB" w:rsidRDefault="0038487D" w:rsidP="0038487D">
      <w:pPr>
        <w:spacing w:after="0"/>
        <w:rPr>
          <w:b/>
          <w:bCs/>
        </w:rPr>
      </w:pPr>
      <w:r>
        <w:rPr>
          <w:b/>
          <w:bCs/>
        </w:rPr>
        <w:t>Impact</w:t>
      </w:r>
    </w:p>
    <w:p w14:paraId="5E44B871" w14:textId="14427109" w:rsidR="00870ECB" w:rsidRPr="00870ECB" w:rsidRDefault="0038487D" w:rsidP="00870ECB">
      <w:r>
        <w:lastRenderedPageBreak/>
        <w:t>P</w:t>
      </w:r>
      <w:r w:rsidR="00870ECB" w:rsidRPr="00870ECB">
        <w:t>oor understanding of transmission pathways between humans, animals, and the environment.</w:t>
      </w:r>
    </w:p>
    <w:p w14:paraId="0D64A863" w14:textId="290B4FD2" w:rsidR="00870ECB" w:rsidRPr="00870ECB" w:rsidRDefault="0038487D" w:rsidP="00870ECB">
      <w:pPr>
        <w:rPr>
          <w:b/>
          <w:bCs/>
        </w:rPr>
      </w:pPr>
      <w:r>
        <w:rPr>
          <w:b/>
          <w:bCs/>
        </w:rPr>
        <w:t>C</w:t>
      </w:r>
      <w:r w:rsidR="00870ECB" w:rsidRPr="00870ECB">
        <w:rPr>
          <w:b/>
          <w:bCs/>
        </w:rPr>
        <w:t>. Unregulated Antimicrobial Use in Animals</w:t>
      </w:r>
    </w:p>
    <w:p w14:paraId="699C8F91" w14:textId="77777777" w:rsidR="00870ECB" w:rsidRPr="00870ECB" w:rsidRDefault="00870ECB" w:rsidP="0038487D">
      <w:pPr>
        <w:spacing w:after="0"/>
      </w:pPr>
      <w:r w:rsidRPr="00870ECB">
        <w:t>Antimicrobials are widely used in livestock production for:</w:t>
      </w:r>
    </w:p>
    <w:p w14:paraId="363C90F5" w14:textId="77777777" w:rsidR="00870ECB" w:rsidRPr="00870ECB" w:rsidRDefault="00870ECB" w:rsidP="0038487D">
      <w:pPr>
        <w:numPr>
          <w:ilvl w:val="0"/>
          <w:numId w:val="4"/>
        </w:numPr>
        <w:spacing w:after="0"/>
      </w:pPr>
      <w:r w:rsidRPr="00870ECB">
        <w:t>disease prevention</w:t>
      </w:r>
    </w:p>
    <w:p w14:paraId="4C91D454" w14:textId="77777777" w:rsidR="00870ECB" w:rsidRPr="00870ECB" w:rsidRDefault="00870ECB" w:rsidP="0038487D">
      <w:pPr>
        <w:numPr>
          <w:ilvl w:val="0"/>
          <w:numId w:val="4"/>
        </w:numPr>
        <w:spacing w:after="0"/>
      </w:pPr>
      <w:r w:rsidRPr="00870ECB">
        <w:t>growth promotion</w:t>
      </w:r>
    </w:p>
    <w:p w14:paraId="118B85BE" w14:textId="77777777" w:rsidR="00870ECB" w:rsidRPr="00870ECB" w:rsidRDefault="00870ECB" w:rsidP="0038487D">
      <w:pPr>
        <w:numPr>
          <w:ilvl w:val="0"/>
          <w:numId w:val="4"/>
        </w:numPr>
        <w:spacing w:after="0"/>
      </w:pPr>
      <w:r w:rsidRPr="00870ECB">
        <w:t>routine farming practices.</w:t>
      </w:r>
    </w:p>
    <w:p w14:paraId="37287D80" w14:textId="77777777" w:rsidR="0038487D" w:rsidRDefault="0038487D" w:rsidP="0038487D">
      <w:pPr>
        <w:spacing w:after="0"/>
        <w:rPr>
          <w:b/>
          <w:bCs/>
        </w:rPr>
      </w:pPr>
      <w:r>
        <w:rPr>
          <w:b/>
          <w:bCs/>
        </w:rPr>
        <w:t>Impact</w:t>
      </w:r>
    </w:p>
    <w:p w14:paraId="17EF0DF6" w14:textId="5FC95B91" w:rsidR="00870ECB" w:rsidRDefault="00870ECB" w:rsidP="0038487D">
      <w:pPr>
        <w:spacing w:after="0"/>
      </w:pPr>
      <w:r w:rsidRPr="00870ECB">
        <w:t>Weak regulation and informal drug markets make monitoring antimicrobial use extremely difficult.</w:t>
      </w:r>
    </w:p>
    <w:p w14:paraId="5F580DD3" w14:textId="77777777" w:rsidR="0038487D" w:rsidRPr="00870ECB" w:rsidRDefault="0038487D" w:rsidP="0038487D">
      <w:pPr>
        <w:spacing w:after="0"/>
      </w:pPr>
    </w:p>
    <w:p w14:paraId="48F7486B" w14:textId="103B6F4E" w:rsidR="00870ECB" w:rsidRPr="00870ECB" w:rsidRDefault="0038487D" w:rsidP="0038487D">
      <w:pPr>
        <w:spacing w:after="0"/>
        <w:rPr>
          <w:b/>
          <w:bCs/>
        </w:rPr>
      </w:pPr>
      <w:r>
        <w:rPr>
          <w:b/>
          <w:bCs/>
        </w:rPr>
        <w:t>D</w:t>
      </w:r>
      <w:r w:rsidR="00870ECB" w:rsidRPr="00870ECB">
        <w:rPr>
          <w:b/>
          <w:bCs/>
        </w:rPr>
        <w:t>. Limited Environmental Oversight</w:t>
      </w:r>
    </w:p>
    <w:p w14:paraId="402319D5" w14:textId="77777777" w:rsidR="0038487D" w:rsidRDefault="00870ECB" w:rsidP="0038487D">
      <w:pPr>
        <w:pStyle w:val="ListParagraph"/>
        <w:numPr>
          <w:ilvl w:val="0"/>
          <w:numId w:val="15"/>
        </w:numPr>
        <w:spacing w:after="0"/>
      </w:pPr>
      <w:r w:rsidRPr="00870ECB">
        <w:t>Pharmaceutical waste, hospital effluents, and agricultural runoff can introduce antimicrobial residues into water systems</w:t>
      </w:r>
      <w:r w:rsidR="0038487D">
        <w:t>.</w:t>
      </w:r>
    </w:p>
    <w:p w14:paraId="06845610" w14:textId="77777777" w:rsidR="0038487D" w:rsidRDefault="0038487D" w:rsidP="0038487D">
      <w:pPr>
        <w:spacing w:after="0"/>
        <w:rPr>
          <w:b/>
          <w:bCs/>
        </w:rPr>
      </w:pPr>
      <w:r>
        <w:rPr>
          <w:b/>
          <w:bCs/>
        </w:rPr>
        <w:t>Impact</w:t>
      </w:r>
    </w:p>
    <w:p w14:paraId="51A21799" w14:textId="2C952FA9" w:rsidR="00870ECB" w:rsidRDefault="0038487D" w:rsidP="0038487D">
      <w:pPr>
        <w:spacing w:after="0"/>
      </w:pPr>
      <w:r>
        <w:t xml:space="preserve">Limited environmental oversight </w:t>
      </w:r>
      <w:r w:rsidR="00870ECB" w:rsidRPr="00870ECB">
        <w:t>promot</w:t>
      </w:r>
      <w:r>
        <w:t>es</w:t>
      </w:r>
      <w:r w:rsidR="00870ECB" w:rsidRPr="00870ECB">
        <w:t xml:space="preserve"> resistance in environmental bacteria.</w:t>
      </w:r>
    </w:p>
    <w:p w14:paraId="21FA7A67" w14:textId="77777777" w:rsidR="0038487D" w:rsidRPr="0038487D" w:rsidRDefault="0038487D" w:rsidP="0038487D">
      <w:pPr>
        <w:spacing w:after="0"/>
        <w:rPr>
          <w:b/>
          <w:bCs/>
        </w:rPr>
      </w:pPr>
    </w:p>
    <w:p w14:paraId="19FD8409" w14:textId="77777777" w:rsidR="00870ECB" w:rsidRPr="00870ECB" w:rsidRDefault="00870ECB" w:rsidP="0038487D">
      <w:pPr>
        <w:spacing w:after="0"/>
        <w:rPr>
          <w:b/>
          <w:bCs/>
        </w:rPr>
      </w:pPr>
      <w:r w:rsidRPr="00870ECB">
        <w:rPr>
          <w:b/>
          <w:bCs/>
        </w:rPr>
        <w:t>5. Insufficient Financing and Political Commitment</w:t>
      </w:r>
    </w:p>
    <w:p w14:paraId="12A67B68" w14:textId="77777777" w:rsidR="00870ECB" w:rsidRPr="00870ECB" w:rsidRDefault="00870ECB" w:rsidP="0038487D">
      <w:pPr>
        <w:spacing w:after="0"/>
      </w:pPr>
      <w:r w:rsidRPr="00870ECB">
        <w:t>Coordination bodies frequently lack:</w:t>
      </w:r>
    </w:p>
    <w:p w14:paraId="17D90E97" w14:textId="77777777" w:rsidR="00870ECB" w:rsidRPr="00870ECB" w:rsidRDefault="00870ECB" w:rsidP="0038487D">
      <w:pPr>
        <w:numPr>
          <w:ilvl w:val="0"/>
          <w:numId w:val="5"/>
        </w:numPr>
        <w:spacing w:after="0"/>
      </w:pPr>
      <w:r w:rsidRPr="00870ECB">
        <w:t>dedicated budgets</w:t>
      </w:r>
    </w:p>
    <w:p w14:paraId="7D11671B" w14:textId="77777777" w:rsidR="00870ECB" w:rsidRPr="00870ECB" w:rsidRDefault="00870ECB" w:rsidP="0038487D">
      <w:pPr>
        <w:numPr>
          <w:ilvl w:val="0"/>
          <w:numId w:val="5"/>
        </w:numPr>
        <w:spacing w:after="0"/>
      </w:pPr>
      <w:r w:rsidRPr="00870ECB">
        <w:t>technical staff</w:t>
      </w:r>
    </w:p>
    <w:p w14:paraId="1FAD761D" w14:textId="77777777" w:rsidR="00870ECB" w:rsidRDefault="00870ECB" w:rsidP="0038487D">
      <w:pPr>
        <w:numPr>
          <w:ilvl w:val="0"/>
          <w:numId w:val="5"/>
        </w:numPr>
        <w:spacing w:after="0"/>
      </w:pPr>
      <w:r w:rsidRPr="00870ECB">
        <w:t>monitoring mechanisms.</w:t>
      </w:r>
    </w:p>
    <w:p w14:paraId="7E54DEE1" w14:textId="1274D247" w:rsidR="0038487D" w:rsidRDefault="0038487D" w:rsidP="0038487D">
      <w:pPr>
        <w:spacing w:after="0"/>
        <w:rPr>
          <w:b/>
          <w:bCs/>
        </w:rPr>
      </w:pPr>
      <w:r>
        <w:rPr>
          <w:b/>
          <w:bCs/>
        </w:rPr>
        <w:t>Impact</w:t>
      </w:r>
    </w:p>
    <w:p w14:paraId="5C990163" w14:textId="0FB14597" w:rsidR="00870ECB" w:rsidRPr="00870ECB" w:rsidRDefault="0038487D" w:rsidP="00870ECB">
      <w:r w:rsidRPr="00870ECB">
        <w:t>Although many countries have AMR action plans, implementation remains underfunded.</w:t>
      </w:r>
    </w:p>
    <w:p w14:paraId="74D71E69" w14:textId="77777777" w:rsidR="00870ECB" w:rsidRPr="00870ECB" w:rsidRDefault="00870ECB" w:rsidP="00870ECB">
      <w:pPr>
        <w:rPr>
          <w:b/>
          <w:bCs/>
        </w:rPr>
      </w:pPr>
      <w:r w:rsidRPr="00870ECB">
        <w:rPr>
          <w:b/>
          <w:bCs/>
        </w:rPr>
        <w:t>4. Why This Matters for African Ministers of Health</w:t>
      </w:r>
    </w:p>
    <w:p w14:paraId="2576E500" w14:textId="22EADBE7" w:rsidR="00870ECB" w:rsidRPr="0038487D" w:rsidRDefault="00870ECB" w:rsidP="0038487D">
      <w:pPr>
        <w:pStyle w:val="ListParagraph"/>
        <w:numPr>
          <w:ilvl w:val="0"/>
          <w:numId w:val="16"/>
        </w:numPr>
        <w:rPr>
          <w:b/>
          <w:bCs/>
        </w:rPr>
      </w:pPr>
      <w:r w:rsidRPr="0038487D">
        <w:rPr>
          <w:b/>
          <w:bCs/>
        </w:rPr>
        <w:t>Health consequences</w:t>
      </w:r>
    </w:p>
    <w:p w14:paraId="20FD0610" w14:textId="17C44926" w:rsidR="00870ECB" w:rsidRPr="00870ECB" w:rsidRDefault="00870ECB" w:rsidP="0038487D">
      <w:pPr>
        <w:pStyle w:val="ListParagraph"/>
        <w:numPr>
          <w:ilvl w:val="0"/>
          <w:numId w:val="15"/>
        </w:numPr>
      </w:pPr>
      <w:r w:rsidRPr="00870ECB">
        <w:t>Without effective antibiotics, routine medical procedures such as</w:t>
      </w:r>
      <w:r w:rsidR="0038487D">
        <w:t xml:space="preserve"> surgery, childbirth, cancer treatment, and treatment of common infections </w:t>
      </w:r>
      <w:r w:rsidRPr="00870ECB">
        <w:t>become significantly more dangerous.</w:t>
      </w:r>
    </w:p>
    <w:p w14:paraId="25DE5C7F" w14:textId="5D857133" w:rsidR="00870ECB" w:rsidRPr="0038487D" w:rsidRDefault="00870ECB" w:rsidP="0038487D">
      <w:pPr>
        <w:pStyle w:val="ListParagraph"/>
        <w:numPr>
          <w:ilvl w:val="0"/>
          <w:numId w:val="16"/>
        </w:numPr>
        <w:rPr>
          <w:b/>
          <w:bCs/>
        </w:rPr>
      </w:pPr>
      <w:r w:rsidRPr="0038487D">
        <w:rPr>
          <w:b/>
          <w:bCs/>
        </w:rPr>
        <w:t>Economic impact</w:t>
      </w:r>
    </w:p>
    <w:p w14:paraId="09D68A30" w14:textId="7A2637CC" w:rsidR="00870ECB" w:rsidRPr="00870ECB" w:rsidRDefault="00870ECB" w:rsidP="004A3FEC">
      <w:pPr>
        <w:pStyle w:val="ListParagraph"/>
        <w:numPr>
          <w:ilvl w:val="0"/>
          <w:numId w:val="15"/>
        </w:numPr>
      </w:pPr>
      <w:r w:rsidRPr="00870ECB">
        <w:t>AMR could</w:t>
      </w:r>
      <w:r w:rsidR="004A3FEC">
        <w:t xml:space="preserve"> </w:t>
      </w:r>
      <w:r w:rsidRPr="00870ECB">
        <w:t>increase healthcare costs</w:t>
      </w:r>
      <w:r w:rsidR="004A3FEC">
        <w:t xml:space="preserve">, </w:t>
      </w:r>
      <w:r w:rsidRPr="00870ECB">
        <w:t>reduce productivity</w:t>
      </w:r>
      <w:r w:rsidR="004A3FEC">
        <w:t xml:space="preserve">, </w:t>
      </w:r>
      <w:r w:rsidRPr="00870ECB">
        <w:t>threaten food security and livestock production.</w:t>
      </w:r>
    </w:p>
    <w:p w14:paraId="57E9B013" w14:textId="77777777" w:rsidR="004A3FEC" w:rsidRDefault="00870ECB" w:rsidP="00870ECB">
      <w:pPr>
        <w:pStyle w:val="ListParagraph"/>
        <w:numPr>
          <w:ilvl w:val="0"/>
          <w:numId w:val="16"/>
        </w:numPr>
        <w:rPr>
          <w:b/>
          <w:bCs/>
        </w:rPr>
      </w:pPr>
      <w:r w:rsidRPr="004A3FEC">
        <w:rPr>
          <w:b/>
          <w:bCs/>
        </w:rPr>
        <w:t>Health system resilience</w:t>
      </w:r>
    </w:p>
    <w:p w14:paraId="4BA41E59" w14:textId="29B6766B" w:rsidR="00870ECB" w:rsidRPr="004A3FEC" w:rsidRDefault="00870ECB" w:rsidP="004A3FEC">
      <w:pPr>
        <w:pStyle w:val="ListParagraph"/>
        <w:numPr>
          <w:ilvl w:val="0"/>
          <w:numId w:val="15"/>
        </w:numPr>
        <w:rPr>
          <w:b/>
          <w:bCs/>
        </w:rPr>
      </w:pPr>
      <w:r w:rsidRPr="00870ECB">
        <w:t>Stronger One Health governance improves countries’ capacity to respond not only to AMR but also to </w:t>
      </w:r>
      <w:r w:rsidRPr="004A3FEC">
        <w:rPr>
          <w:b/>
          <w:bCs/>
        </w:rPr>
        <w:t>emerging infectious diseases and zoonotic outbreaks</w:t>
      </w:r>
      <w:r w:rsidRPr="00870ECB">
        <w:t>.</w:t>
      </w:r>
    </w:p>
    <w:p w14:paraId="722D2B00" w14:textId="6A432329" w:rsidR="00870ECB" w:rsidRPr="00870ECB" w:rsidRDefault="004A3FEC" w:rsidP="00870ECB">
      <w:pPr>
        <w:rPr>
          <w:b/>
          <w:bCs/>
        </w:rPr>
      </w:pPr>
      <w:r>
        <w:rPr>
          <w:b/>
          <w:bCs/>
        </w:rPr>
        <w:t xml:space="preserve">        D. </w:t>
      </w:r>
      <w:r w:rsidR="00870ECB" w:rsidRPr="00870ECB">
        <w:rPr>
          <w:b/>
          <w:bCs/>
        </w:rPr>
        <w:t>Global commitments</w:t>
      </w:r>
    </w:p>
    <w:p w14:paraId="6BE46F06" w14:textId="2271EF6E" w:rsidR="00870ECB" w:rsidRPr="00870ECB" w:rsidRDefault="00870ECB" w:rsidP="00870ECB">
      <w:pPr>
        <w:pStyle w:val="ListParagraph"/>
        <w:numPr>
          <w:ilvl w:val="0"/>
          <w:numId w:val="15"/>
        </w:numPr>
      </w:pPr>
      <w:r w:rsidRPr="004A3FEC">
        <w:lastRenderedPageBreak/>
        <w:t>African countries have committed to implementing National Action Plans on AMR aligned with global strategies. Strengthening governance is essential to meet these commitments and access international funding and partnerships.</w:t>
      </w:r>
    </w:p>
    <w:p w14:paraId="358422D4" w14:textId="77777777" w:rsidR="00870ECB" w:rsidRPr="00870ECB" w:rsidRDefault="00870ECB" w:rsidP="00870ECB">
      <w:pPr>
        <w:rPr>
          <w:b/>
          <w:bCs/>
        </w:rPr>
      </w:pPr>
      <w:r w:rsidRPr="00870ECB">
        <w:rPr>
          <w:b/>
          <w:bCs/>
        </w:rPr>
        <w:t>5. Immediate Actions African Ministers of Health Can Take</w:t>
      </w:r>
    </w:p>
    <w:p w14:paraId="2938FD5A" w14:textId="1D827BA9" w:rsidR="00870ECB" w:rsidRPr="00870ECB" w:rsidRDefault="004A3FEC" w:rsidP="00870ECB">
      <w:pPr>
        <w:rPr>
          <w:b/>
          <w:bCs/>
        </w:rPr>
      </w:pPr>
      <w:r>
        <w:rPr>
          <w:b/>
          <w:bCs/>
        </w:rPr>
        <w:t>A</w:t>
      </w:r>
      <w:r w:rsidR="00870ECB" w:rsidRPr="00870ECB">
        <w:rPr>
          <w:b/>
          <w:bCs/>
        </w:rPr>
        <w:t>. Establish High-Level One Health Coordination Mechanisms</w:t>
      </w:r>
    </w:p>
    <w:p w14:paraId="23394EE7" w14:textId="0772D453" w:rsidR="00870ECB" w:rsidRPr="00870ECB" w:rsidRDefault="00870ECB" w:rsidP="004A3FEC">
      <w:pPr>
        <w:pStyle w:val="ListParagraph"/>
        <w:numPr>
          <w:ilvl w:val="0"/>
          <w:numId w:val="15"/>
        </w:numPr>
        <w:jc w:val="both"/>
      </w:pPr>
      <w:r w:rsidRPr="00870ECB">
        <w:t>Ministers should work with other ministries to create or strengthen national One Health coordination platforms</w:t>
      </w:r>
      <w:r w:rsidR="004A3FEC" w:rsidRPr="004A3FEC">
        <w:t xml:space="preserve">, chaired at the highest political level (e.g., the </w:t>
      </w:r>
      <w:r w:rsidRPr="00870ECB">
        <w:t>Office of the President or Prime Minister).</w:t>
      </w:r>
    </w:p>
    <w:p w14:paraId="6894B3C1" w14:textId="194BCC8D" w:rsidR="00870ECB" w:rsidRPr="00870ECB" w:rsidRDefault="004A3FEC" w:rsidP="00870ECB">
      <w:pPr>
        <w:rPr>
          <w:b/>
          <w:bCs/>
        </w:rPr>
      </w:pPr>
      <w:r>
        <w:rPr>
          <w:b/>
          <w:bCs/>
        </w:rPr>
        <w:t>B</w:t>
      </w:r>
      <w:r w:rsidR="00870ECB" w:rsidRPr="00870ECB">
        <w:rPr>
          <w:b/>
          <w:bCs/>
        </w:rPr>
        <w:t>. Integrate AMR Surveillance Across Sectors</w:t>
      </w:r>
    </w:p>
    <w:p w14:paraId="35698717" w14:textId="613FB93B" w:rsidR="00870ECB" w:rsidRPr="00870ECB" w:rsidRDefault="00870ECB" w:rsidP="004A3FEC">
      <w:pPr>
        <w:pStyle w:val="ListParagraph"/>
        <w:numPr>
          <w:ilvl w:val="0"/>
          <w:numId w:val="15"/>
        </w:numPr>
      </w:pPr>
      <w:r w:rsidRPr="00870ECB">
        <w:t>Governments should build </w:t>
      </w:r>
      <w:r w:rsidRPr="004A3FEC">
        <w:rPr>
          <w:b/>
          <w:bCs/>
        </w:rPr>
        <w:t>integrated surveillance systems</w:t>
      </w:r>
      <w:r w:rsidRPr="00870ECB">
        <w:t> that connect</w:t>
      </w:r>
      <w:r w:rsidR="004A3FEC">
        <w:t xml:space="preserve"> </w:t>
      </w:r>
      <w:r w:rsidRPr="00870ECB">
        <w:t>hospital laboratories</w:t>
      </w:r>
      <w:r w:rsidR="004A3FEC">
        <w:t xml:space="preserve">, </w:t>
      </w:r>
      <w:r w:rsidRPr="00870ECB">
        <w:t>veterinary diagnostic labs</w:t>
      </w:r>
      <w:r w:rsidR="004A3FEC">
        <w:t xml:space="preserve"> and </w:t>
      </w:r>
      <w:r w:rsidRPr="00870ECB">
        <w:t>environmental monitoring systems.</w:t>
      </w:r>
      <w:r w:rsidR="004A3FEC">
        <w:t xml:space="preserve"> </w:t>
      </w:r>
      <w:r w:rsidRPr="00870ECB">
        <w:t>Key steps include</w:t>
      </w:r>
      <w:r w:rsidR="004A3FEC">
        <w:t xml:space="preserve"> </w:t>
      </w:r>
      <w:r w:rsidRPr="00870ECB">
        <w:t>harmonizing laboratory standards</w:t>
      </w:r>
      <w:r w:rsidR="004A3FEC">
        <w:t xml:space="preserve">, </w:t>
      </w:r>
      <w:r w:rsidRPr="00870ECB">
        <w:t>creating shared data platforms</w:t>
      </w:r>
      <w:r w:rsidR="004A3FEC">
        <w:t xml:space="preserve"> and </w:t>
      </w:r>
      <w:r w:rsidRPr="00870ECB">
        <w:t>investing in genomic surveillance.</w:t>
      </w:r>
    </w:p>
    <w:p w14:paraId="2C703A93" w14:textId="036784ED" w:rsidR="00870ECB" w:rsidRPr="00870ECB" w:rsidRDefault="004A3FEC" w:rsidP="00870ECB">
      <w:pPr>
        <w:rPr>
          <w:b/>
          <w:bCs/>
        </w:rPr>
      </w:pPr>
      <w:r>
        <w:rPr>
          <w:b/>
          <w:bCs/>
        </w:rPr>
        <w:t>C</w:t>
      </w:r>
      <w:r w:rsidR="00870ECB" w:rsidRPr="00870ECB">
        <w:rPr>
          <w:b/>
          <w:bCs/>
        </w:rPr>
        <w:t>. Strengthen Regulation of Antimicrobial Use in Animals</w:t>
      </w:r>
    </w:p>
    <w:p w14:paraId="53B49A73" w14:textId="77777777" w:rsidR="004A3FEC" w:rsidRDefault="00870ECB" w:rsidP="00870ECB">
      <w:pPr>
        <w:pStyle w:val="ListParagraph"/>
        <w:numPr>
          <w:ilvl w:val="0"/>
          <w:numId w:val="15"/>
        </w:numPr>
      </w:pPr>
      <w:r w:rsidRPr="00870ECB">
        <w:t>Ministers can collaborate with agriculture and veterinary authorities to</w:t>
      </w:r>
      <w:r w:rsidR="004A3FEC">
        <w:t xml:space="preserve"> </w:t>
      </w:r>
      <w:r w:rsidRPr="00870ECB">
        <w:t>restrict non-therapeutic antimicrobial use</w:t>
      </w:r>
      <w:r w:rsidR="004A3FEC">
        <w:t xml:space="preserve">, </w:t>
      </w:r>
      <w:r w:rsidRPr="00870ECB">
        <w:t>enforce prescription-only policies</w:t>
      </w:r>
      <w:r w:rsidR="004A3FEC">
        <w:t xml:space="preserve"> and </w:t>
      </w:r>
      <w:r w:rsidRPr="00870ECB">
        <w:t>regulate veterinary drug markets.</w:t>
      </w:r>
    </w:p>
    <w:p w14:paraId="12A08AA4" w14:textId="166249C4" w:rsidR="004A3FEC" w:rsidRDefault="004A3FEC" w:rsidP="004A3FEC">
      <w:r w:rsidRPr="004A3FEC">
        <w:rPr>
          <w:b/>
          <w:bCs/>
        </w:rPr>
        <w:t xml:space="preserve">D. </w:t>
      </w:r>
      <w:r w:rsidR="00870ECB" w:rsidRPr="004A3FEC">
        <w:rPr>
          <w:b/>
          <w:bCs/>
        </w:rPr>
        <w:t>Supporting farmers with alternatives</w:t>
      </w:r>
      <w:r w:rsidR="00870ECB" w:rsidRPr="00870ECB">
        <w:t xml:space="preserve"> </w:t>
      </w:r>
    </w:p>
    <w:p w14:paraId="3A708E27" w14:textId="77777777" w:rsidR="004A3FEC" w:rsidRDefault="004A3FEC" w:rsidP="004A3FEC">
      <w:pPr>
        <w:pStyle w:val="ListParagraph"/>
        <w:numPr>
          <w:ilvl w:val="0"/>
          <w:numId w:val="15"/>
        </w:numPr>
      </w:pPr>
      <w:r>
        <w:t xml:space="preserve">Alternatives </w:t>
      </w:r>
      <w:r w:rsidR="00870ECB" w:rsidRPr="00870ECB">
        <w:t>such as vaccination and improved biosecurity will also reduce dependence on antibiotics.</w:t>
      </w:r>
    </w:p>
    <w:p w14:paraId="43ABB9F5" w14:textId="3CDDE0B2" w:rsidR="00870ECB" w:rsidRPr="004A3FEC" w:rsidRDefault="004A3FEC" w:rsidP="004A3FEC">
      <w:r>
        <w:rPr>
          <w:b/>
          <w:bCs/>
        </w:rPr>
        <w:t>E</w:t>
      </w:r>
      <w:r w:rsidR="00870ECB" w:rsidRPr="004A3FEC">
        <w:rPr>
          <w:b/>
          <w:bCs/>
        </w:rPr>
        <w:t>. Incorporate Environmental Monitoring into AMR Strategies</w:t>
      </w:r>
    </w:p>
    <w:p w14:paraId="6886354F" w14:textId="654BDED4" w:rsidR="00870ECB" w:rsidRDefault="00870ECB" w:rsidP="004A3FEC">
      <w:pPr>
        <w:pStyle w:val="ListParagraph"/>
        <w:numPr>
          <w:ilvl w:val="0"/>
          <w:numId w:val="15"/>
        </w:numPr>
        <w:spacing w:after="0"/>
      </w:pPr>
      <w:r w:rsidRPr="00870ECB">
        <w:t>Environmental ministries should be integrated into national AMR governance.</w:t>
      </w:r>
      <w:r w:rsidR="004A3FEC">
        <w:t xml:space="preserve"> </w:t>
      </w:r>
      <w:r w:rsidRPr="00870ECB">
        <w:t>Immediate actions includ</w:t>
      </w:r>
      <w:r w:rsidR="004A3FEC">
        <w:t xml:space="preserve">e monitoring antimicrobial residues in wastewater and agricultural runoff, regulating pharmaceutical waste disposal and </w:t>
      </w:r>
      <w:r w:rsidRPr="00870ECB">
        <w:t>strengthening environmental risk assessments.</w:t>
      </w:r>
    </w:p>
    <w:p w14:paraId="19CE0CE0" w14:textId="77777777" w:rsidR="004A3FEC" w:rsidRPr="00870ECB" w:rsidRDefault="004A3FEC" w:rsidP="004A3FEC">
      <w:pPr>
        <w:pStyle w:val="ListParagraph"/>
        <w:spacing w:after="0"/>
      </w:pPr>
    </w:p>
    <w:p w14:paraId="7FB81679" w14:textId="49FA7873" w:rsidR="00870ECB" w:rsidRPr="00870ECB" w:rsidRDefault="004A3FEC" w:rsidP="004A3FEC">
      <w:pPr>
        <w:spacing w:after="0"/>
        <w:rPr>
          <w:b/>
          <w:bCs/>
        </w:rPr>
      </w:pPr>
      <w:r>
        <w:rPr>
          <w:b/>
          <w:bCs/>
        </w:rPr>
        <w:t>F</w:t>
      </w:r>
      <w:r w:rsidR="00870ECB" w:rsidRPr="00870ECB">
        <w:rPr>
          <w:b/>
          <w:bCs/>
        </w:rPr>
        <w:t>. Secure Sustainable Financing for AMR Programs</w:t>
      </w:r>
    </w:p>
    <w:p w14:paraId="54432D0C" w14:textId="77777777" w:rsidR="00870ECB" w:rsidRPr="00870ECB" w:rsidRDefault="00870ECB" w:rsidP="004A3FEC">
      <w:pPr>
        <w:spacing w:after="0"/>
      </w:pPr>
      <w:r w:rsidRPr="00870ECB">
        <w:t>Ministers should advocate for:</w:t>
      </w:r>
    </w:p>
    <w:p w14:paraId="30240066" w14:textId="77777777" w:rsidR="00870ECB" w:rsidRPr="00870ECB" w:rsidRDefault="00870ECB" w:rsidP="004A3FEC">
      <w:pPr>
        <w:numPr>
          <w:ilvl w:val="0"/>
          <w:numId w:val="13"/>
        </w:numPr>
        <w:spacing w:after="0"/>
      </w:pPr>
      <w:r w:rsidRPr="00870ECB">
        <w:t>dedicated national budget lines for AMR</w:t>
      </w:r>
    </w:p>
    <w:p w14:paraId="70301721" w14:textId="77777777" w:rsidR="00870ECB" w:rsidRPr="00870ECB" w:rsidRDefault="00870ECB" w:rsidP="004A3FEC">
      <w:pPr>
        <w:numPr>
          <w:ilvl w:val="0"/>
          <w:numId w:val="13"/>
        </w:numPr>
        <w:spacing w:after="0"/>
      </w:pPr>
      <w:r w:rsidRPr="00870ECB">
        <w:t>integration of AMR into universal health coverage and health security programs</w:t>
      </w:r>
    </w:p>
    <w:p w14:paraId="560F12EA" w14:textId="5164FD77" w:rsidR="00870ECB" w:rsidRDefault="00870ECB" w:rsidP="00870ECB">
      <w:pPr>
        <w:numPr>
          <w:ilvl w:val="0"/>
          <w:numId w:val="13"/>
        </w:numPr>
        <w:spacing w:after="0"/>
      </w:pPr>
      <w:r w:rsidRPr="00870ECB">
        <w:t>leveraging international funding and regional partnerships.</w:t>
      </w:r>
    </w:p>
    <w:p w14:paraId="4045198D" w14:textId="77777777" w:rsidR="004A3FEC" w:rsidRPr="00870ECB" w:rsidRDefault="004A3FEC" w:rsidP="004A3FEC">
      <w:pPr>
        <w:spacing w:after="0"/>
        <w:ind w:left="720"/>
      </w:pPr>
    </w:p>
    <w:p w14:paraId="1B558230" w14:textId="76DD3C22" w:rsidR="00870ECB" w:rsidRPr="00870ECB" w:rsidRDefault="004A3FEC" w:rsidP="004A3FEC">
      <w:pPr>
        <w:spacing w:after="0"/>
        <w:rPr>
          <w:b/>
          <w:bCs/>
        </w:rPr>
      </w:pPr>
      <w:r>
        <w:rPr>
          <w:b/>
          <w:bCs/>
        </w:rPr>
        <w:t>G</w:t>
      </w:r>
      <w:r w:rsidR="00870ECB" w:rsidRPr="00870ECB">
        <w:rPr>
          <w:b/>
          <w:bCs/>
        </w:rPr>
        <w:t>. Strengthen Workforce Capacity for One Health</w:t>
      </w:r>
    </w:p>
    <w:p w14:paraId="3A70237C" w14:textId="77777777" w:rsidR="00870ECB" w:rsidRPr="00870ECB" w:rsidRDefault="00870ECB" w:rsidP="004A3FEC">
      <w:pPr>
        <w:spacing w:after="0"/>
      </w:pPr>
      <w:r w:rsidRPr="00870ECB">
        <w:t>Countries should invest in:</w:t>
      </w:r>
    </w:p>
    <w:p w14:paraId="7B0E20CA" w14:textId="77777777" w:rsidR="00870ECB" w:rsidRPr="00870ECB" w:rsidRDefault="00870ECB" w:rsidP="004A3FEC">
      <w:pPr>
        <w:numPr>
          <w:ilvl w:val="0"/>
          <w:numId w:val="14"/>
        </w:numPr>
        <w:spacing w:after="0"/>
      </w:pPr>
      <w:r w:rsidRPr="00870ECB">
        <w:t>multidisciplinary training for health professionals</w:t>
      </w:r>
    </w:p>
    <w:p w14:paraId="680CCFEE" w14:textId="77777777" w:rsidR="00870ECB" w:rsidRPr="00870ECB" w:rsidRDefault="00870ECB" w:rsidP="004A3FEC">
      <w:pPr>
        <w:numPr>
          <w:ilvl w:val="0"/>
          <w:numId w:val="14"/>
        </w:numPr>
        <w:spacing w:after="0"/>
      </w:pPr>
      <w:r w:rsidRPr="00870ECB">
        <w:lastRenderedPageBreak/>
        <w:t>joint training programs across human, veterinary, and environmental sectors</w:t>
      </w:r>
    </w:p>
    <w:p w14:paraId="4E91C2B0" w14:textId="77777777" w:rsidR="00870ECB" w:rsidRPr="00870ECB" w:rsidRDefault="00870ECB" w:rsidP="004A3FEC">
      <w:pPr>
        <w:numPr>
          <w:ilvl w:val="0"/>
          <w:numId w:val="14"/>
        </w:numPr>
        <w:spacing w:after="0"/>
      </w:pPr>
      <w:r w:rsidRPr="00870ECB">
        <w:t>leadership programs focused on One Health governance.</w:t>
      </w:r>
    </w:p>
    <w:p w14:paraId="48E6C2FD" w14:textId="79E8CD18" w:rsidR="00870ECB" w:rsidRPr="00870ECB" w:rsidRDefault="00870ECB" w:rsidP="00870ECB"/>
    <w:p w14:paraId="57D330B6" w14:textId="457A3AC7" w:rsidR="00870ECB" w:rsidRPr="00870ECB" w:rsidRDefault="00870ECB" w:rsidP="00BD2DE1">
      <w:pPr>
        <w:spacing w:after="0"/>
        <w:rPr>
          <w:b/>
          <w:bCs/>
        </w:rPr>
      </w:pPr>
      <w:r w:rsidRPr="00870ECB">
        <w:rPr>
          <w:b/>
          <w:bCs/>
        </w:rPr>
        <w:t>Conclusion</w:t>
      </w:r>
    </w:p>
    <w:p w14:paraId="1DAACFA7" w14:textId="5BEE82FC" w:rsidR="00870ECB" w:rsidRPr="00870ECB" w:rsidRDefault="00870ECB" w:rsidP="00BD2DE1">
      <w:pPr>
        <w:spacing w:after="0"/>
      </w:pPr>
      <w:r w:rsidRPr="00870ECB">
        <w:t>Antimicrobial resistance is a multisectoral crisis that requires coordinated governance across human, animal, and environmental systems.</w:t>
      </w:r>
      <w:r w:rsidR="00BD2DE1" w:rsidRPr="00BD2DE1">
        <w:t xml:space="preserve"> </w:t>
      </w:r>
      <w:r w:rsidRPr="00870ECB">
        <w:t>African Ministers of Health play a critical leadership role in driving stronger One Health coordination, integrated surveillance, and responsible antimicrobial use.</w:t>
      </w:r>
    </w:p>
    <w:p w14:paraId="3DED9A24" w14:textId="77777777" w:rsidR="00436412" w:rsidRDefault="00436412"/>
    <w:sectPr w:rsidR="00436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0DA"/>
    <w:multiLevelType w:val="multilevel"/>
    <w:tmpl w:val="9B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18CB"/>
    <w:multiLevelType w:val="multilevel"/>
    <w:tmpl w:val="935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C3831"/>
    <w:multiLevelType w:val="multilevel"/>
    <w:tmpl w:val="C0B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40B2"/>
    <w:multiLevelType w:val="multilevel"/>
    <w:tmpl w:val="797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15F2F"/>
    <w:multiLevelType w:val="multilevel"/>
    <w:tmpl w:val="9C62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A130C"/>
    <w:multiLevelType w:val="multilevel"/>
    <w:tmpl w:val="CB4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B0C88"/>
    <w:multiLevelType w:val="multilevel"/>
    <w:tmpl w:val="F64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D63FC"/>
    <w:multiLevelType w:val="multilevel"/>
    <w:tmpl w:val="F67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004A6"/>
    <w:multiLevelType w:val="multilevel"/>
    <w:tmpl w:val="2B3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D10A3"/>
    <w:multiLevelType w:val="hybridMultilevel"/>
    <w:tmpl w:val="1DEA0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F017CA"/>
    <w:multiLevelType w:val="multilevel"/>
    <w:tmpl w:val="AE3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67B41"/>
    <w:multiLevelType w:val="multilevel"/>
    <w:tmpl w:val="5DD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D6A71"/>
    <w:multiLevelType w:val="multilevel"/>
    <w:tmpl w:val="5B0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337CF"/>
    <w:multiLevelType w:val="multilevel"/>
    <w:tmpl w:val="662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70E81"/>
    <w:multiLevelType w:val="hybridMultilevel"/>
    <w:tmpl w:val="EE0868D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6B7EF0"/>
    <w:multiLevelType w:val="multilevel"/>
    <w:tmpl w:val="0BB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04776">
    <w:abstractNumId w:val="15"/>
  </w:num>
  <w:num w:numId="2" w16cid:durableId="563610701">
    <w:abstractNumId w:val="0"/>
  </w:num>
  <w:num w:numId="3" w16cid:durableId="1488936402">
    <w:abstractNumId w:val="5"/>
  </w:num>
  <w:num w:numId="4" w16cid:durableId="1009406661">
    <w:abstractNumId w:val="6"/>
  </w:num>
  <w:num w:numId="5" w16cid:durableId="1243029453">
    <w:abstractNumId w:val="1"/>
  </w:num>
  <w:num w:numId="6" w16cid:durableId="1661496217">
    <w:abstractNumId w:val="10"/>
  </w:num>
  <w:num w:numId="7" w16cid:durableId="1143734789">
    <w:abstractNumId w:val="7"/>
  </w:num>
  <w:num w:numId="8" w16cid:durableId="2054230457">
    <w:abstractNumId w:val="8"/>
  </w:num>
  <w:num w:numId="9" w16cid:durableId="25839108">
    <w:abstractNumId w:val="3"/>
  </w:num>
  <w:num w:numId="10" w16cid:durableId="942808417">
    <w:abstractNumId w:val="12"/>
  </w:num>
  <w:num w:numId="11" w16cid:durableId="2047365412">
    <w:abstractNumId w:val="11"/>
  </w:num>
  <w:num w:numId="12" w16cid:durableId="1508015464">
    <w:abstractNumId w:val="2"/>
  </w:num>
  <w:num w:numId="13" w16cid:durableId="337121748">
    <w:abstractNumId w:val="13"/>
  </w:num>
  <w:num w:numId="14" w16cid:durableId="351686646">
    <w:abstractNumId w:val="4"/>
  </w:num>
  <w:num w:numId="15" w16cid:durableId="477452979">
    <w:abstractNumId w:val="9"/>
  </w:num>
  <w:num w:numId="16" w16cid:durableId="5853071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CB"/>
    <w:rsid w:val="00181D8F"/>
    <w:rsid w:val="002A2836"/>
    <w:rsid w:val="0038487D"/>
    <w:rsid w:val="00436412"/>
    <w:rsid w:val="004A3FEC"/>
    <w:rsid w:val="00870ECB"/>
    <w:rsid w:val="00BD2DE1"/>
    <w:rsid w:val="00D21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C0DF"/>
  <w15:chartTrackingRefBased/>
  <w15:docId w15:val="{CD885A11-0157-4280-8922-D80D4D402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ECB"/>
    <w:rPr>
      <w:rFonts w:eastAsiaTheme="majorEastAsia" w:cstheme="majorBidi"/>
      <w:color w:val="272727" w:themeColor="text1" w:themeTint="D8"/>
    </w:rPr>
  </w:style>
  <w:style w:type="paragraph" w:styleId="Title">
    <w:name w:val="Title"/>
    <w:basedOn w:val="Normal"/>
    <w:next w:val="Normal"/>
    <w:link w:val="TitleChar"/>
    <w:uiPriority w:val="10"/>
    <w:qFormat/>
    <w:rsid w:val="0087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ECB"/>
    <w:pPr>
      <w:spacing w:before="160"/>
      <w:jc w:val="center"/>
    </w:pPr>
    <w:rPr>
      <w:i/>
      <w:iCs/>
      <w:color w:val="404040" w:themeColor="text1" w:themeTint="BF"/>
    </w:rPr>
  </w:style>
  <w:style w:type="character" w:customStyle="1" w:styleId="QuoteChar">
    <w:name w:val="Quote Char"/>
    <w:basedOn w:val="DefaultParagraphFont"/>
    <w:link w:val="Quote"/>
    <w:uiPriority w:val="29"/>
    <w:rsid w:val="00870ECB"/>
    <w:rPr>
      <w:i/>
      <w:iCs/>
      <w:color w:val="404040" w:themeColor="text1" w:themeTint="BF"/>
    </w:rPr>
  </w:style>
  <w:style w:type="paragraph" w:styleId="ListParagraph">
    <w:name w:val="List Paragraph"/>
    <w:basedOn w:val="Normal"/>
    <w:uiPriority w:val="34"/>
    <w:qFormat/>
    <w:rsid w:val="00870ECB"/>
    <w:pPr>
      <w:ind w:left="720"/>
      <w:contextualSpacing/>
    </w:pPr>
  </w:style>
  <w:style w:type="character" w:styleId="IntenseEmphasis">
    <w:name w:val="Intense Emphasis"/>
    <w:basedOn w:val="DefaultParagraphFont"/>
    <w:uiPriority w:val="21"/>
    <w:qFormat/>
    <w:rsid w:val="00870ECB"/>
    <w:rPr>
      <w:i/>
      <w:iCs/>
      <w:color w:val="0F4761" w:themeColor="accent1" w:themeShade="BF"/>
    </w:rPr>
  </w:style>
  <w:style w:type="paragraph" w:styleId="IntenseQuote">
    <w:name w:val="Intense Quote"/>
    <w:basedOn w:val="Normal"/>
    <w:next w:val="Normal"/>
    <w:link w:val="IntenseQuoteChar"/>
    <w:uiPriority w:val="30"/>
    <w:qFormat/>
    <w:rsid w:val="00870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ECB"/>
    <w:rPr>
      <w:i/>
      <w:iCs/>
      <w:color w:val="0F4761" w:themeColor="accent1" w:themeShade="BF"/>
    </w:rPr>
  </w:style>
  <w:style w:type="character" w:styleId="IntenseReference">
    <w:name w:val="Intense Reference"/>
    <w:basedOn w:val="DefaultParagraphFont"/>
    <w:uiPriority w:val="32"/>
    <w:qFormat/>
    <w:rsid w:val="00870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Nimnan Tyem</dc:creator>
  <cp:keywords/>
  <dc:description/>
  <cp:lastModifiedBy>Nimnan Tyem</cp:lastModifiedBy>
  <cp:revision>2</cp:revision>
  <dcterms:created xsi:type="dcterms:W3CDTF">2026-03-10T08:25:00Z</dcterms:created>
  <dcterms:modified xsi:type="dcterms:W3CDTF">2026-03-10T08:56:00Z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a1df8a53-20e5-47f3-8eee-86355817c35b</vt:lpwstr>
  </property>
</Properties>
</file>