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442E" w14:textId="7F90884C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8"/>
          <w:szCs w:val="4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8"/>
          <w:szCs w:val="48"/>
          <w:lang w:eastAsia="en-GB"/>
        </w:rPr>
        <w:t>CONTENT PLAN FOR EACH PAGE</w:t>
      </w:r>
    </w:p>
    <w:p w14:paraId="784F2B1E" w14:textId="01C75A54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Below is a concise content plan for every page.</w:t>
      </w:r>
    </w:p>
    <w:p w14:paraId="1036169C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Homepage</w:t>
      </w:r>
    </w:p>
    <w:p w14:paraId="060E2A21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Short, compelling copy</w:t>
      </w:r>
    </w:p>
    <w:p w14:paraId="6872E417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High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impact visuals</w:t>
      </w:r>
    </w:p>
    <w:p w14:paraId="1AA537B9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CTA buttons</w:t>
      </w:r>
    </w:p>
    <w:p w14:paraId="4F57873A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Featured brief</w:t>
      </w:r>
    </w:p>
    <w:p w14:paraId="6BEB9FCC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logos</w:t>
      </w:r>
    </w:p>
    <w:p w14:paraId="419FDF62" w14:textId="0002B06A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Newsletter signup</w:t>
      </w:r>
    </w:p>
    <w:p w14:paraId="2D498BEB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About Page</w:t>
      </w:r>
    </w:p>
    <w:p w14:paraId="79897DA0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300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mission statement</w:t>
      </w:r>
    </w:p>
    <w:p w14:paraId="2AA5595D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200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explanation of AMR policy–practice gap</w:t>
      </w:r>
    </w:p>
    <w:p w14:paraId="24621064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profiles</w:t>
      </w:r>
    </w:p>
    <w:p w14:paraId="611B8A5E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Theory of Change graphic</w:t>
      </w:r>
    </w:p>
    <w:p w14:paraId="7F414E32" w14:textId="3FDB08DA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“How We Work” section</w:t>
      </w:r>
    </w:p>
    <w:p w14:paraId="0761D738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Policy Brief Series</w:t>
      </w:r>
    </w:p>
    <w:p w14:paraId="4F8A26FB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150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summary per brief</w:t>
      </w:r>
    </w:p>
    <w:p w14:paraId="02064866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5–7 key messages</w:t>
      </w:r>
    </w:p>
    <w:p w14:paraId="46142308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PDF download</w:t>
      </w:r>
    </w:p>
    <w:p w14:paraId="069574D9" w14:textId="67716491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“How to Apply This Brief” (practical steps)</w:t>
      </w:r>
    </w:p>
    <w:p w14:paraId="2EB06680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Country Dashboards</w:t>
      </w:r>
    </w:p>
    <w:p w14:paraId="405902C8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200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country overview</w:t>
      </w:r>
    </w:p>
    <w:p w14:paraId="31CC9B08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6 scorecards</w:t>
      </w:r>
    </w:p>
    <w:p w14:paraId="11645CB9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Priority actions list</w:t>
      </w:r>
    </w:p>
    <w:p w14:paraId="5D70F96A" w14:textId="0196246A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Downloadable country profile</w:t>
      </w:r>
    </w:p>
    <w:p w14:paraId="521D50F7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One Health Knowledge Hub</w:t>
      </w:r>
    </w:p>
    <w:p w14:paraId="49B7FE6E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SOPs</w:t>
      </w:r>
    </w:p>
    <w:p w14:paraId="32A88E9D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Toolkits</w:t>
      </w:r>
    </w:p>
    <w:p w14:paraId="0773EFE9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Training modules</w:t>
      </w:r>
    </w:p>
    <w:p w14:paraId="05C76D14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Case studies</w:t>
      </w:r>
    </w:p>
    <w:p w14:paraId="5C36EB1E" w14:textId="2FEBF3A6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Regulatory templates</w:t>
      </w:r>
    </w:p>
    <w:p w14:paraId="41E6BE42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Policy Action Toolkit</w:t>
      </w:r>
    </w:p>
    <w:p w14:paraId="4C1DB415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Ministerial directives</w:t>
      </w:r>
    </w:p>
    <w:p w14:paraId="2A9255C2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Budget templates</w:t>
      </w:r>
    </w:p>
    <w:p w14:paraId="4AF0BBEF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Enforcement roadmap</w:t>
      </w:r>
    </w:p>
    <w:p w14:paraId="491997D6" w14:textId="579CCC4D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Scorecard templates</w:t>
      </w:r>
    </w:p>
    <w:p w14:paraId="75E2D723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lastRenderedPageBreak/>
        <w:t>Advocacy Center</w:t>
      </w:r>
    </w:p>
    <w:p w14:paraId="1A645739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Infographics</w:t>
      </w:r>
    </w:p>
    <w:p w14:paraId="1672E2C7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Social media cards</w:t>
      </w:r>
    </w:p>
    <w:p w14:paraId="5072A131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Campaign materials</w:t>
      </w:r>
    </w:p>
    <w:p w14:paraId="5BFD4B79" w14:textId="72639D6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Press kits</w:t>
      </w:r>
    </w:p>
    <w:p w14:paraId="1F45364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Research Library</w:t>
      </w:r>
    </w:p>
    <w:p w14:paraId="3D40FD8B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Curated articles</w:t>
      </w:r>
    </w:p>
    <w:p w14:paraId="014B819C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Reports</w:t>
      </w:r>
    </w:p>
    <w:p w14:paraId="48B7F56B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Guidelines</w:t>
      </w:r>
    </w:p>
    <w:p w14:paraId="725190F0" w14:textId="4FD534C9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Search filters</w:t>
      </w:r>
    </w:p>
    <w:p w14:paraId="3E32491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Events &amp; Learning</w:t>
      </w:r>
    </w:p>
    <w:p w14:paraId="2A2BB607" w14:textId="77777777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Event descriptions</w:t>
      </w:r>
    </w:p>
    <w:p w14:paraId="69F2F1DF" w14:textId="77777777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Registration links</w:t>
      </w:r>
    </w:p>
    <w:p w14:paraId="390D2CD3" w14:textId="12522978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Past recordings</w:t>
      </w:r>
    </w:p>
    <w:p w14:paraId="497D7F6E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Community Forum</w:t>
      </w:r>
    </w:p>
    <w:p w14:paraId="6E8E8490" w14:textId="77777777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Discussion threads</w:t>
      </w:r>
    </w:p>
    <w:p w14:paraId="6C806DD7" w14:textId="77777777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Expert Q&amp;A</w:t>
      </w:r>
    </w:p>
    <w:p w14:paraId="001CCF63" w14:textId="2075DFB5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tools</w:t>
      </w:r>
    </w:p>
    <w:p w14:paraId="6C4CC7C1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Monitoring Dashboard</w:t>
      </w:r>
    </w:p>
    <w:p w14:paraId="58981932" w14:textId="77777777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RAG scoring</w:t>
      </w:r>
    </w:p>
    <w:p w14:paraId="5E0B7265" w14:textId="77777777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Trend graphs</w:t>
      </w:r>
    </w:p>
    <w:p w14:paraId="78D3A7C9" w14:textId="7E7C78CD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Country comparisons</w:t>
      </w:r>
    </w:p>
    <w:p w14:paraId="6AD8B34B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Partner Portal</w:t>
      </w:r>
    </w:p>
    <w:p w14:paraId="16632608" w14:textId="77777777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Project map</w:t>
      </w:r>
    </w:p>
    <w:p w14:paraId="74B6B607" w14:textId="77777777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Funding calls</w:t>
      </w:r>
    </w:p>
    <w:p w14:paraId="559FA16A" w14:textId="40241712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M&amp;E tools</w:t>
      </w:r>
    </w:p>
    <w:p w14:paraId="680035F9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Contact Page</w:t>
      </w:r>
    </w:p>
    <w:p w14:paraId="6B2382D2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Contact form</w:t>
      </w:r>
    </w:p>
    <w:p w14:paraId="4C5EABAC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Partnership inquiries</w:t>
      </w:r>
    </w:p>
    <w:p w14:paraId="66ECC936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Newsletter signup</w:t>
      </w:r>
    </w:p>
    <w:p w14:paraId="24F013C1" w14:textId="1C1DECA2" w:rsidR="005D2432" w:rsidRPr="005D2432" w:rsidRDefault="005D2432" w:rsidP="005D243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</w:p>
    <w:p w14:paraId="2932A59C" w14:textId="77777777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4"/>
          <w:szCs w:val="4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4"/>
          <w:szCs w:val="44"/>
          <w:lang w:eastAsia="en-GB"/>
        </w:rPr>
        <w:t>3. VISUAL BRANDING GUIDE</w:t>
      </w:r>
    </w:p>
    <w:p w14:paraId="2F65F32B" w14:textId="5888AD4A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strong visual identity ensures credibility and recognition.</w:t>
      </w:r>
    </w:p>
    <w:p w14:paraId="752E887E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lastRenderedPageBreak/>
        <w:t>Color Palette</w:t>
      </w:r>
    </w:p>
    <w:p w14:paraId="15373BBE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Primary Colors</w:t>
      </w:r>
    </w:p>
    <w:p w14:paraId="02FBA625" w14:textId="77777777" w:rsidR="005D2432" w:rsidRPr="005D2432" w:rsidRDefault="005D2432" w:rsidP="005D24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Deep Blue (#003B73)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trust, authority</w:t>
      </w:r>
    </w:p>
    <w:p w14:paraId="0B217CD0" w14:textId="77777777" w:rsidR="005D2432" w:rsidRPr="005D2432" w:rsidRDefault="005D2432" w:rsidP="005D24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Emerald Green (#0F8A5F)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One Health, sustainability</w:t>
      </w:r>
    </w:p>
    <w:p w14:paraId="1EBDE0DA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Secondary Colors</w:t>
      </w:r>
    </w:p>
    <w:p w14:paraId="7567D8E2" w14:textId="77777777" w:rsidR="005D2432" w:rsidRPr="005D2432" w:rsidRDefault="005D2432" w:rsidP="005D24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Gold (#F2A900)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urgency, policy action</w:t>
      </w:r>
    </w:p>
    <w:p w14:paraId="2BF854EB" w14:textId="77777777" w:rsidR="005D2432" w:rsidRPr="005D2432" w:rsidRDefault="005D2432" w:rsidP="005D24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Slate Gray (#4A4A4A)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neutrality, professionalism</w:t>
      </w:r>
    </w:p>
    <w:p w14:paraId="25A1CF35" w14:textId="49BA7B4A" w:rsidR="005D2432" w:rsidRPr="005D2432" w:rsidRDefault="005D2432" w:rsidP="005D24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White (#FFFFFF)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clarity, readability</w:t>
      </w:r>
    </w:p>
    <w:p w14:paraId="4B96DA6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Typography</w:t>
      </w:r>
    </w:p>
    <w:p w14:paraId="75466DF2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Headings:</w:t>
      </w:r>
    </w:p>
    <w:p w14:paraId="29F4E1C3" w14:textId="77777777" w:rsidR="005D2432" w:rsidRPr="005D2432" w:rsidRDefault="005D2432" w:rsidP="005D24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Montserrat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bold, modern, authoritative</w:t>
      </w:r>
    </w:p>
    <w:p w14:paraId="3285D1A1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Body Text:</w:t>
      </w:r>
    </w:p>
    <w:p w14:paraId="52C7D485" w14:textId="77777777" w:rsidR="005D2432" w:rsidRPr="005D2432" w:rsidRDefault="005D2432" w:rsidP="005D24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Source Sans Pro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clean, readable</w:t>
      </w:r>
    </w:p>
    <w:p w14:paraId="5730D3A6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Data &amp; Dashboards:</w:t>
      </w:r>
    </w:p>
    <w:p w14:paraId="7F37BD58" w14:textId="2A69B090" w:rsidR="005D2432" w:rsidRPr="005D2432" w:rsidRDefault="005D2432" w:rsidP="005D24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Roboto Mono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clarity for numbers</w:t>
      </w:r>
    </w:p>
    <w:p w14:paraId="1867CCA9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Iconography</w:t>
      </w:r>
    </w:p>
    <w:p w14:paraId="61233440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Use simple, line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based icons representing:</w:t>
      </w:r>
    </w:p>
    <w:p w14:paraId="1E9878AF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Human health</w:t>
      </w:r>
    </w:p>
    <w:p w14:paraId="5A5A8799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Animal health</w:t>
      </w:r>
    </w:p>
    <w:p w14:paraId="5E10D0FF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Environment</w:t>
      </w:r>
    </w:p>
    <w:p w14:paraId="462EAD5D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Data &amp; analytics</w:t>
      </w:r>
    </w:p>
    <w:p w14:paraId="07BDA3C0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Governance</w:t>
      </w:r>
    </w:p>
    <w:p w14:paraId="113FC3DC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Financing</w:t>
      </w:r>
    </w:p>
    <w:p w14:paraId="564990DC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Labs &amp; diagnostics</w:t>
      </w:r>
    </w:p>
    <w:p w14:paraId="460111DC" w14:textId="162705E9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Digital systems</w:t>
      </w:r>
    </w:p>
    <w:p w14:paraId="3216EEBA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Imagery Style</w:t>
      </w:r>
    </w:p>
    <w:p w14:paraId="34D12C30" w14:textId="77777777" w:rsidR="005D2432" w:rsidRPr="005D2432" w:rsidRDefault="005D2432" w:rsidP="005D24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High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resolution photos of labs, health workers, farmers, environmental monitoring</w:t>
      </w:r>
    </w:p>
    <w:p w14:paraId="57990660" w14:textId="77777777" w:rsidR="005D2432" w:rsidRPr="005D2432" w:rsidRDefault="005D2432" w:rsidP="005D24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Maps and infographics</w:t>
      </w:r>
    </w:p>
    <w:p w14:paraId="3D06B7EF" w14:textId="2AA07AEE" w:rsidR="005D2432" w:rsidRPr="005D2432" w:rsidRDefault="005D2432" w:rsidP="005D24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Clean, minimalistic illustrations</w:t>
      </w:r>
    </w:p>
    <w:p w14:paraId="45CB158E" w14:textId="77777777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32"/>
          <w:szCs w:val="32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32"/>
          <w:szCs w:val="32"/>
          <w:lang w:eastAsia="en-GB"/>
        </w:rPr>
        <w:t>4. LAUNCH STRATEGY (MINISTRIES, DONORS, REGIONAL BODIES)</w:t>
      </w:r>
    </w:p>
    <w:p w14:paraId="6BD6B2DB" w14:textId="04268A9B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A strategic rollout ensures visibility and adoption.</w:t>
      </w:r>
    </w:p>
    <w:p w14:paraId="26986C54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1 — Pre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Launch (4–6 weeks)</w:t>
      </w:r>
    </w:p>
    <w:p w14:paraId="4080943A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Soft briefings with: </w:t>
      </w:r>
    </w:p>
    <w:p w14:paraId="1FC35A60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Ministries of Health, Agriculture, Environment</w:t>
      </w:r>
    </w:p>
    <w:p w14:paraId="246EDE88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Africa CDC</w:t>
      </w:r>
    </w:p>
    <w:p w14:paraId="4C5BD016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WHO AFRO</w:t>
      </w:r>
    </w:p>
    <w:p w14:paraId="794ABD2C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FAO &amp; WOAH regional offices</w:t>
      </w:r>
    </w:p>
    <w:p w14:paraId="43483160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Fleming Fund country teams</w:t>
      </w:r>
    </w:p>
    <w:p w14:paraId="439B1B66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Collect endorsements</w:t>
      </w:r>
    </w:p>
    <w:p w14:paraId="3076E4A2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Prepare press kit</w:t>
      </w:r>
    </w:p>
    <w:p w14:paraId="67FA5406" w14:textId="0927C5BA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Train national focal points on platform use</w:t>
      </w:r>
    </w:p>
    <w:p w14:paraId="09766930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2 — Official Launch</w:t>
      </w:r>
    </w:p>
    <w:p w14:paraId="1EAE0558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Launch Event (Hybrid Virtual + In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Country)</w:t>
      </w:r>
    </w:p>
    <w:p w14:paraId="150FCF92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Hosted by Ministry of Health + GU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CGHPI</w:t>
      </w:r>
    </w:p>
    <w:p w14:paraId="1A9ADC46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Keynote from Africa CDC or WHO AFRO</w:t>
      </w:r>
    </w:p>
    <w:p w14:paraId="420120CD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Demonstration of platform features</w:t>
      </w:r>
    </w:p>
    <w:p w14:paraId="40543B3A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Panel discussion on AMR policy–practice gaps</w:t>
      </w:r>
    </w:p>
    <w:p w14:paraId="7A710957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Communications Push</w:t>
      </w:r>
    </w:p>
    <w:p w14:paraId="5D8056AC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Press release</w:t>
      </w:r>
    </w:p>
    <w:p w14:paraId="1F89FF4B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Social media campaign</w:t>
      </w:r>
    </w:p>
    <w:p w14:paraId="0C13AEED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Email blast to regional networks</w:t>
      </w:r>
    </w:p>
    <w:p w14:paraId="7722446F" w14:textId="563BADEC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Short explainer video</w:t>
      </w:r>
    </w:p>
    <w:p w14:paraId="78A85FD1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3 — Post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Launch Engagement</w:t>
      </w:r>
    </w:p>
    <w:p w14:paraId="6E70BAC0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Monthly webinars</w:t>
      </w:r>
    </w:p>
    <w:p w14:paraId="75B95241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Quarterly policy dialogues</w:t>
      </w:r>
    </w:p>
    <w:p w14:paraId="61958737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Country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specific onboarding sessions</w:t>
      </w:r>
    </w:p>
    <w:p w14:paraId="40712FB5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spotlight features</w:t>
      </w:r>
    </w:p>
    <w:p w14:paraId="215B12F4" w14:textId="54A0AF64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Continuous content updates</w:t>
      </w:r>
    </w:p>
    <w:p w14:paraId="3DF2DC94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4 — Institutionalization</w:t>
      </w:r>
    </w:p>
    <w:p w14:paraId="2904ED9D" w14:textId="77777777" w:rsidR="005D2432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Integrate platform into: </w:t>
      </w:r>
    </w:p>
    <w:p w14:paraId="3D1C5D54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National AMR governance structures</w:t>
      </w:r>
    </w:p>
    <w:p w14:paraId="04352953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Africa CDC regional AMR networks</w:t>
      </w:r>
    </w:p>
    <w:p w14:paraId="067F0569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Donor coordination mechanisms</w:t>
      </w:r>
    </w:p>
    <w:p w14:paraId="51FF3FB8" w14:textId="77777777" w:rsidR="005D2432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Annual impact report</w:t>
      </w:r>
    </w:p>
    <w:p w14:paraId="7FB4AD22" w14:textId="040ADA1D" w:rsidR="004B5C16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Expand to additional countries</w:t>
      </w:r>
    </w:p>
    <w:sectPr w:rsidR="004B5C16" w:rsidRPr="005D2432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95F"/>
    <w:multiLevelType w:val="multilevel"/>
    <w:tmpl w:val="8FC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CC5"/>
    <w:multiLevelType w:val="multilevel"/>
    <w:tmpl w:val="25D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424"/>
    <w:multiLevelType w:val="multilevel"/>
    <w:tmpl w:val="949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CFD"/>
    <w:multiLevelType w:val="multilevel"/>
    <w:tmpl w:val="42D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1DE7"/>
    <w:multiLevelType w:val="multilevel"/>
    <w:tmpl w:val="E0F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2225"/>
    <w:multiLevelType w:val="multilevel"/>
    <w:tmpl w:val="5F8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54D2"/>
    <w:multiLevelType w:val="multilevel"/>
    <w:tmpl w:val="787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479"/>
    <w:multiLevelType w:val="multilevel"/>
    <w:tmpl w:val="C8A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16F75"/>
    <w:multiLevelType w:val="multilevel"/>
    <w:tmpl w:val="3A0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4F27"/>
    <w:multiLevelType w:val="multilevel"/>
    <w:tmpl w:val="8D9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5046"/>
    <w:multiLevelType w:val="multilevel"/>
    <w:tmpl w:val="A89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A428D"/>
    <w:multiLevelType w:val="multilevel"/>
    <w:tmpl w:val="DDE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53140"/>
    <w:multiLevelType w:val="multilevel"/>
    <w:tmpl w:val="29E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110C8"/>
    <w:multiLevelType w:val="multilevel"/>
    <w:tmpl w:val="D43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B790A"/>
    <w:multiLevelType w:val="multilevel"/>
    <w:tmpl w:val="AEE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548DC"/>
    <w:multiLevelType w:val="multilevel"/>
    <w:tmpl w:val="BDC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B5D20"/>
    <w:multiLevelType w:val="multilevel"/>
    <w:tmpl w:val="D48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4AF2"/>
    <w:multiLevelType w:val="multilevel"/>
    <w:tmpl w:val="B4E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03E01"/>
    <w:multiLevelType w:val="multilevel"/>
    <w:tmpl w:val="D36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9234C"/>
    <w:multiLevelType w:val="multilevel"/>
    <w:tmpl w:val="8C2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D2736"/>
    <w:multiLevelType w:val="multilevel"/>
    <w:tmpl w:val="DC8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811AE"/>
    <w:multiLevelType w:val="multilevel"/>
    <w:tmpl w:val="E67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37BA9"/>
    <w:multiLevelType w:val="multilevel"/>
    <w:tmpl w:val="D1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C1816"/>
    <w:multiLevelType w:val="multilevel"/>
    <w:tmpl w:val="618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617AA"/>
    <w:multiLevelType w:val="multilevel"/>
    <w:tmpl w:val="FA7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5CBB"/>
    <w:multiLevelType w:val="multilevel"/>
    <w:tmpl w:val="87F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A057A"/>
    <w:multiLevelType w:val="multilevel"/>
    <w:tmpl w:val="ADC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44FCE"/>
    <w:multiLevelType w:val="multilevel"/>
    <w:tmpl w:val="A442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950BE"/>
    <w:multiLevelType w:val="multilevel"/>
    <w:tmpl w:val="8B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F7246"/>
    <w:multiLevelType w:val="multilevel"/>
    <w:tmpl w:val="4A4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4336A"/>
    <w:multiLevelType w:val="multilevel"/>
    <w:tmpl w:val="6F8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E7214"/>
    <w:multiLevelType w:val="multilevel"/>
    <w:tmpl w:val="953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D029B"/>
    <w:multiLevelType w:val="multilevel"/>
    <w:tmpl w:val="626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E3AA5"/>
    <w:multiLevelType w:val="multilevel"/>
    <w:tmpl w:val="0D5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110EE"/>
    <w:multiLevelType w:val="multilevel"/>
    <w:tmpl w:val="6A2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337A2"/>
    <w:multiLevelType w:val="multilevel"/>
    <w:tmpl w:val="09F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97A40"/>
    <w:multiLevelType w:val="multilevel"/>
    <w:tmpl w:val="94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51A65"/>
    <w:multiLevelType w:val="multilevel"/>
    <w:tmpl w:val="B3C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54A1D"/>
    <w:multiLevelType w:val="multilevel"/>
    <w:tmpl w:val="EF6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71137">
    <w:abstractNumId w:val="27"/>
  </w:num>
  <w:num w:numId="2" w16cid:durableId="1237007825">
    <w:abstractNumId w:val="6"/>
  </w:num>
  <w:num w:numId="3" w16cid:durableId="1950772754">
    <w:abstractNumId w:val="21"/>
  </w:num>
  <w:num w:numId="4" w16cid:durableId="1548254795">
    <w:abstractNumId w:val="34"/>
  </w:num>
  <w:num w:numId="5" w16cid:durableId="1247573877">
    <w:abstractNumId w:val="28"/>
  </w:num>
  <w:num w:numId="6" w16cid:durableId="34425530">
    <w:abstractNumId w:val="10"/>
  </w:num>
  <w:num w:numId="7" w16cid:durableId="1082795248">
    <w:abstractNumId w:val="7"/>
  </w:num>
  <w:num w:numId="8" w16cid:durableId="1963026514">
    <w:abstractNumId w:val="23"/>
  </w:num>
  <w:num w:numId="9" w16cid:durableId="1082995242">
    <w:abstractNumId w:val="29"/>
  </w:num>
  <w:num w:numId="10" w16cid:durableId="1048454475">
    <w:abstractNumId w:val="18"/>
  </w:num>
  <w:num w:numId="11" w16cid:durableId="1326082335">
    <w:abstractNumId w:val="30"/>
  </w:num>
  <w:num w:numId="12" w16cid:durableId="495152308">
    <w:abstractNumId w:val="5"/>
  </w:num>
  <w:num w:numId="13" w16cid:durableId="1510212852">
    <w:abstractNumId w:val="1"/>
  </w:num>
  <w:num w:numId="14" w16cid:durableId="1596405178">
    <w:abstractNumId w:val="13"/>
  </w:num>
  <w:num w:numId="15" w16cid:durableId="303852262">
    <w:abstractNumId w:val="31"/>
  </w:num>
  <w:num w:numId="16" w16cid:durableId="323362151">
    <w:abstractNumId w:val="16"/>
  </w:num>
  <w:num w:numId="17" w16cid:durableId="611018485">
    <w:abstractNumId w:val="12"/>
  </w:num>
  <w:num w:numId="18" w16cid:durableId="934435617">
    <w:abstractNumId w:val="3"/>
  </w:num>
  <w:num w:numId="19" w16cid:durableId="349600936">
    <w:abstractNumId w:val="17"/>
  </w:num>
  <w:num w:numId="20" w16cid:durableId="1582059124">
    <w:abstractNumId w:val="2"/>
  </w:num>
  <w:num w:numId="21" w16cid:durableId="1530338551">
    <w:abstractNumId w:val="36"/>
  </w:num>
  <w:num w:numId="22" w16cid:durableId="1482429821">
    <w:abstractNumId w:val="37"/>
  </w:num>
  <w:num w:numId="23" w16cid:durableId="130755953">
    <w:abstractNumId w:val="0"/>
  </w:num>
  <w:num w:numId="24" w16cid:durableId="603270437">
    <w:abstractNumId w:val="4"/>
  </w:num>
  <w:num w:numId="25" w16cid:durableId="541526989">
    <w:abstractNumId w:val="9"/>
  </w:num>
  <w:num w:numId="26" w16cid:durableId="1644694298">
    <w:abstractNumId w:val="33"/>
  </w:num>
  <w:num w:numId="27" w16cid:durableId="327950659">
    <w:abstractNumId w:val="8"/>
  </w:num>
  <w:num w:numId="28" w16cid:durableId="1141263433">
    <w:abstractNumId w:val="14"/>
  </w:num>
  <w:num w:numId="29" w16cid:durableId="2078746294">
    <w:abstractNumId w:val="25"/>
  </w:num>
  <w:num w:numId="30" w16cid:durableId="978071279">
    <w:abstractNumId w:val="24"/>
  </w:num>
  <w:num w:numId="31" w16cid:durableId="1169563979">
    <w:abstractNumId w:val="22"/>
  </w:num>
  <w:num w:numId="32" w16cid:durableId="1080709599">
    <w:abstractNumId w:val="32"/>
  </w:num>
  <w:num w:numId="33" w16cid:durableId="1097562653">
    <w:abstractNumId w:val="11"/>
  </w:num>
  <w:num w:numId="34" w16cid:durableId="401219101">
    <w:abstractNumId w:val="35"/>
  </w:num>
  <w:num w:numId="35" w16cid:durableId="1009715578">
    <w:abstractNumId w:val="38"/>
  </w:num>
  <w:num w:numId="36" w16cid:durableId="1117289672">
    <w:abstractNumId w:val="15"/>
  </w:num>
  <w:num w:numId="37" w16cid:durableId="865749999">
    <w:abstractNumId w:val="26"/>
  </w:num>
  <w:num w:numId="38" w16cid:durableId="3479628">
    <w:abstractNumId w:val="19"/>
  </w:num>
  <w:num w:numId="39" w16cid:durableId="11218751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32"/>
    <w:rsid w:val="001C4C2E"/>
    <w:rsid w:val="00271E5A"/>
    <w:rsid w:val="0042479C"/>
    <w:rsid w:val="004A4627"/>
    <w:rsid w:val="004B5C16"/>
    <w:rsid w:val="00584449"/>
    <w:rsid w:val="005D2432"/>
    <w:rsid w:val="006A0040"/>
    <w:rsid w:val="007A08AB"/>
    <w:rsid w:val="009F2251"/>
    <w:rsid w:val="00C679D7"/>
    <w:rsid w:val="00DA202C"/>
    <w:rsid w:val="00E9306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1FEC"/>
  <w15:chartTrackingRefBased/>
  <w15:docId w15:val="{D92B8817-6AA2-D642-BF2C-5A9B802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32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3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32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3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32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4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32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3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32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5D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32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2432"/>
    <w:rPr>
      <w:b/>
      <w:bCs/>
    </w:rPr>
  </w:style>
  <w:style w:type="character" w:styleId="Emphasis">
    <w:name w:val="Emphasis"/>
    <w:basedOn w:val="DefaultParagraphFont"/>
    <w:uiPriority w:val="20"/>
    <w:qFormat/>
    <w:rsid w:val="005D24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2</cp:revision>
  <dcterms:created xsi:type="dcterms:W3CDTF">2026-03-16T10:36:00Z</dcterms:created>
  <dcterms:modified xsi:type="dcterms:W3CDTF">2026-03-16T10:36:00Z</dcterms:modified>
</cp:coreProperties>
</file>