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5F5A" w14:textId="77777777" w:rsidR="00837CAC" w:rsidRDefault="00837CAC">
      <w:pPr>
        <w:spacing w:before="240" w:after="240"/>
        <w:jc w:val="center"/>
        <w:rPr>
          <w:b/>
          <w:sz w:val="28"/>
        </w:rPr>
      </w:pPr>
      <w:r w:rsidRPr="008F3A4E">
        <w:rPr>
          <w:rFonts w:cs="Times New Roman"/>
          <w:b/>
          <w:noProof/>
          <w:sz w:val="24"/>
          <w:szCs w:val="24"/>
          <w:lang w:val="en-IN" w:eastAsia="en-IN"/>
        </w:rPr>
        <w:drawing>
          <wp:inline distT="0" distB="0" distL="0" distR="0" wp14:anchorId="65093768" wp14:editId="2D9F8838">
            <wp:extent cx="6070600" cy="1174750"/>
            <wp:effectExtent l="0" t="0" r="6350" b="6350"/>
            <wp:docPr id="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14B3B3EC" w14:textId="77777777" w:rsidR="006A07C9" w:rsidRPr="004F6397" w:rsidRDefault="004F6397" w:rsidP="004F6397">
      <w:pPr>
        <w:spacing w:before="240" w:after="240"/>
        <w:jc w:val="center"/>
        <w:rPr>
          <w:b/>
          <w:sz w:val="28"/>
        </w:rPr>
      </w:pPr>
      <w:r w:rsidRPr="004F6397">
        <w:rPr>
          <w:b/>
          <w:sz w:val="28"/>
        </w:rPr>
        <w:t>Explainable AI for Student Success: A Multi-Objective Framework with SHAP-Based Personalized Recommendations</w:t>
      </w:r>
    </w:p>
    <w:p w14:paraId="4D0A2F5D" w14:textId="77777777" w:rsidR="006A07C9" w:rsidRDefault="00FA20E5">
      <w:pPr>
        <w:spacing w:after="40"/>
        <w:jc w:val="center"/>
      </w:pPr>
      <w:r>
        <w:rPr>
          <w:b/>
        </w:rPr>
        <w:t>Shikha Pachouly</w:t>
      </w:r>
      <w:r>
        <w:rPr>
          <w:b/>
          <w:vertAlign w:val="superscript"/>
        </w:rPr>
        <w:t>1*</w:t>
      </w:r>
      <w:r>
        <w:t xml:space="preserve">          </w:t>
      </w:r>
      <w:r>
        <w:rPr>
          <w:b/>
        </w:rPr>
        <w:t>D.S. Bormane</w:t>
      </w:r>
      <w:r>
        <w:rPr>
          <w:b/>
          <w:vertAlign w:val="superscript"/>
        </w:rPr>
        <w:t>2</w:t>
      </w:r>
    </w:p>
    <w:p w14:paraId="1AC7D954" w14:textId="31803DCB" w:rsidR="006A07C9" w:rsidRPr="00D85087" w:rsidRDefault="00FA20E5">
      <w:pPr>
        <w:jc w:val="center"/>
        <w:rPr>
          <w:sz w:val="21"/>
          <w:szCs w:val="21"/>
        </w:rPr>
      </w:pPr>
      <w:r w:rsidRPr="00D85087">
        <w:rPr>
          <w:i/>
          <w:sz w:val="21"/>
          <w:szCs w:val="21"/>
          <w:vertAlign w:val="superscript"/>
        </w:rPr>
        <w:t>1</w:t>
      </w:r>
      <w:r w:rsidRPr="00D85087">
        <w:rPr>
          <w:i/>
          <w:sz w:val="21"/>
          <w:szCs w:val="21"/>
        </w:rPr>
        <w:t xml:space="preserve">Department of Computer Engineering, </w:t>
      </w:r>
    </w:p>
    <w:p w14:paraId="72D54D8B" w14:textId="77777777" w:rsidR="009C222B" w:rsidRDefault="00FA20E5">
      <w:pPr>
        <w:jc w:val="center"/>
        <w:rPr>
          <w:i/>
          <w:sz w:val="21"/>
          <w:szCs w:val="21"/>
        </w:rPr>
      </w:pPr>
      <w:r w:rsidRPr="00D85087">
        <w:rPr>
          <w:i/>
          <w:sz w:val="21"/>
          <w:szCs w:val="21"/>
          <w:vertAlign w:val="superscript"/>
        </w:rPr>
        <w:t>2</w:t>
      </w:r>
      <w:r w:rsidRPr="00D85087">
        <w:rPr>
          <w:i/>
          <w:sz w:val="21"/>
          <w:szCs w:val="21"/>
        </w:rPr>
        <w:t xml:space="preserve">Department of Electronics and Telecommunication Engineering, </w:t>
      </w:r>
    </w:p>
    <w:p w14:paraId="7FE93D7C" w14:textId="01E4FDB6" w:rsidR="006A07C9" w:rsidRPr="00D85087" w:rsidRDefault="00FA20E5">
      <w:pPr>
        <w:jc w:val="center"/>
        <w:rPr>
          <w:sz w:val="21"/>
          <w:szCs w:val="21"/>
        </w:rPr>
      </w:pPr>
      <w:r w:rsidRPr="00D85087">
        <w:rPr>
          <w:i/>
          <w:sz w:val="21"/>
          <w:szCs w:val="21"/>
        </w:rPr>
        <w:t>AISSMS College of Engineering, SPPU, Pune 411001, India</w:t>
      </w:r>
    </w:p>
    <w:p w14:paraId="31E8B350" w14:textId="77777777" w:rsidR="006A07C9" w:rsidRPr="00D85087" w:rsidRDefault="00FA20E5">
      <w:pPr>
        <w:spacing w:after="120"/>
        <w:jc w:val="center"/>
        <w:rPr>
          <w:sz w:val="21"/>
          <w:szCs w:val="21"/>
        </w:rPr>
      </w:pPr>
      <w:r w:rsidRPr="00D85087">
        <w:rPr>
          <w:sz w:val="21"/>
          <w:szCs w:val="21"/>
        </w:rPr>
        <w:t xml:space="preserve">* Corresponding author’s Email: </w:t>
      </w:r>
      <w:hyperlink r:id="rId9" w:history="1">
        <w:r w:rsidR="00C66F08" w:rsidRPr="00D85087">
          <w:rPr>
            <w:rStyle w:val="Hyperlink"/>
            <w:sz w:val="21"/>
            <w:szCs w:val="21"/>
          </w:rPr>
          <w:t>shikhaphd2022@gmail.com</w:t>
        </w:r>
      </w:hyperlink>
    </w:p>
    <w:p w14:paraId="4733C1E1" w14:textId="77777777" w:rsidR="00C66F08" w:rsidRDefault="00C66F08">
      <w:pPr>
        <w:spacing w:after="120"/>
        <w:jc w:val="center"/>
      </w:pPr>
      <w:r>
        <w:rPr>
          <w:noProof/>
          <w:lang w:val="en-IN" w:eastAsia="en-IN"/>
        </w:rPr>
        <mc:AlternateContent>
          <mc:Choice Requires="wps">
            <w:drawing>
              <wp:anchor distT="0" distB="0" distL="114300" distR="114300" simplePos="0" relativeHeight="251658752" behindDoc="0" locked="0" layoutInCell="1" allowOverlap="1" wp14:anchorId="48D9A1D5" wp14:editId="49C2E0BD">
                <wp:simplePos x="0" y="0"/>
                <wp:positionH relativeFrom="column">
                  <wp:posOffset>16881</wp:posOffset>
                </wp:positionH>
                <wp:positionV relativeFrom="paragraph">
                  <wp:posOffset>32385</wp:posOffset>
                </wp:positionV>
                <wp:extent cx="5952490" cy="0"/>
                <wp:effectExtent l="0" t="0" r="2921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DC4D24" id="_x0000_t32" coordsize="21600,21600" o:spt="32" o:oned="t" path="m,l21600,21600e" filled="f">
                <v:path arrowok="t" fillok="f" o:connecttype="none"/>
                <o:lock v:ext="edit" shapetype="t"/>
              </v:shapetype>
              <v:shape id="Straight Arrow Connector 13" o:spid="_x0000_s1026" type="#_x0000_t32" style="position:absolute;margin-left:1.35pt;margin-top:2.55pt;width:468.7pt;height:0;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" strokeweight="1.5pt"/>
            </w:pict>
          </mc:Fallback>
        </mc:AlternateContent>
      </w:r>
    </w:p>
    <w:p w14:paraId="27A1A8F6" w14:textId="6E3BE961" w:rsidR="006A07C9" w:rsidRPr="006201A4" w:rsidRDefault="00FA20E5">
      <w:pPr>
        <w:spacing w:before="60" w:after="60"/>
        <w:jc w:val="both"/>
        <w:rPr>
          <w:sz w:val="20"/>
          <w:szCs w:val="20"/>
        </w:rPr>
      </w:pPr>
      <w:r w:rsidRPr="006201A4">
        <w:rPr>
          <w:b/>
          <w:sz w:val="20"/>
          <w:szCs w:val="20"/>
        </w:rPr>
        <w:t xml:space="preserve">Abstract: </w:t>
      </w:r>
      <w:r w:rsidRPr="006201A4">
        <w:rPr>
          <w:sz w:val="20"/>
          <w:szCs w:val="20"/>
        </w:rPr>
        <w:t xml:space="preserve">Proactive identification of students who need academic support, combined with personalized intervention strategies, is essential for improving outcomes in higher education. This study proposes an end-to-end Explainable AI (XAI) framework that addresses three critical educational objectives simultaneously: (1) </w:t>
      </w:r>
      <w:r w:rsidRPr="006201A4">
        <w:rPr>
          <w:b/>
          <w:sz w:val="20"/>
          <w:szCs w:val="20"/>
        </w:rPr>
        <w:t>academic performance assessment</w:t>
      </w:r>
      <w:r w:rsidRPr="006201A4">
        <w:rPr>
          <w:sz w:val="20"/>
          <w:szCs w:val="20"/>
        </w:rPr>
        <w:t xml:space="preserve">—classifying students into Low, Medium, and High CGPA categories; (2) </w:t>
      </w:r>
      <w:r w:rsidRPr="006201A4">
        <w:rPr>
          <w:b/>
          <w:sz w:val="20"/>
          <w:szCs w:val="20"/>
        </w:rPr>
        <w:t>at-risk student identification</w:t>
      </w:r>
      <w:r w:rsidRPr="006201A4">
        <w:rPr>
          <w:sz w:val="20"/>
          <w:szCs w:val="20"/>
        </w:rPr>
        <w:t xml:space="preserve">—detecting students likely to struggle academically (CGPA below 7.0 or carrying backlogs); and (3) </w:t>
      </w:r>
      <w:r w:rsidRPr="006201A4">
        <w:rPr>
          <w:b/>
          <w:sz w:val="20"/>
          <w:szCs w:val="20"/>
        </w:rPr>
        <w:t>career readiness evaluation</w:t>
      </w:r>
      <w:r w:rsidRPr="006201A4">
        <w:rPr>
          <w:sz w:val="20"/>
          <w:szCs w:val="20"/>
        </w:rPr>
        <w:t xml:space="preserve">—assessing whether a student is prepared to start their professional career, measured through completion of internships and academic projects. Using a dataset of 1,378 engineering students with </w:t>
      </w:r>
      <w:r w:rsidR="00B0640D" w:rsidRPr="006201A4">
        <w:rPr>
          <w:bCs/>
          <w:color w:val="C00000"/>
          <w:sz w:val="20"/>
          <w:szCs w:val="20"/>
        </w:rPr>
        <w:t>52 raw survey features</w:t>
      </w:r>
      <w:r w:rsidRPr="006201A4">
        <w:rPr>
          <w:sz w:val="20"/>
          <w:szCs w:val="20"/>
        </w:rPr>
        <w:t xml:space="preserve"> </w:t>
      </w:r>
      <w:r w:rsidR="00B0640D" w:rsidRPr="006201A4">
        <w:rPr>
          <w:color w:val="C00000"/>
          <w:sz w:val="20"/>
          <w:szCs w:val="20"/>
        </w:rPr>
        <w:t xml:space="preserve">that, after preprocessing and engineering, yield </w:t>
      </w:r>
      <w:r w:rsidR="00B0640D" w:rsidRPr="006201A4">
        <w:rPr>
          <w:bCs/>
          <w:color w:val="C00000"/>
          <w:sz w:val="20"/>
          <w:szCs w:val="20"/>
        </w:rPr>
        <w:t>42 model-input features</w:t>
      </w:r>
      <w:r w:rsidR="00B0640D" w:rsidRPr="006201A4">
        <w:rPr>
          <w:sz w:val="20"/>
          <w:szCs w:val="20"/>
        </w:rPr>
        <w:t xml:space="preserve"> </w:t>
      </w:r>
      <w:r w:rsidRPr="006201A4">
        <w:rPr>
          <w:sz w:val="20"/>
          <w:szCs w:val="20"/>
        </w:rPr>
        <w:t>spanning academic, demographic, behavioral, and socioeconomic dimensions, we develop a feature engineering pipeline that creates composite indicators (</w:t>
      </w:r>
      <w:r w:rsidRPr="006201A4">
        <w:rPr>
          <w:i/>
          <w:sz w:val="20"/>
          <w:szCs w:val="20"/>
        </w:rPr>
        <w:t>academic_index</w:t>
      </w:r>
      <w:r w:rsidRPr="006201A4">
        <w:rPr>
          <w:sz w:val="20"/>
          <w:szCs w:val="20"/>
        </w:rPr>
        <w:t xml:space="preserve">, </w:t>
      </w:r>
      <w:r w:rsidRPr="006201A4">
        <w:rPr>
          <w:i/>
          <w:sz w:val="20"/>
          <w:szCs w:val="20"/>
        </w:rPr>
        <w:t>skills_index</w:t>
      </w:r>
      <w:r w:rsidRPr="006201A4">
        <w:rPr>
          <w:sz w:val="20"/>
          <w:szCs w:val="20"/>
        </w:rPr>
        <w:t xml:space="preserve">, </w:t>
      </w:r>
      <w:r w:rsidRPr="006201A4">
        <w:rPr>
          <w:i/>
          <w:sz w:val="20"/>
          <w:szCs w:val="20"/>
        </w:rPr>
        <w:t>engagement_score</w:t>
      </w:r>
      <w:r w:rsidRPr="006201A4">
        <w:rPr>
          <w:sz w:val="20"/>
          <w:szCs w:val="20"/>
        </w:rPr>
        <w:t xml:space="preserve">) and interaction features. Seven models—four machine learning (Logistic Regression, Random Forest, SVM, XGBoost) and three deep learning (TabNet, FT-Transformer, SAINT)—are systematically compared using 5-fold stratified cross-validation with SMOTE-based class imbalance handling and Optuna hyperparameter optimization. XGBoost achieves the best performance with F1-macro of </w:t>
      </w:r>
      <w:r w:rsidRPr="006201A4">
        <w:rPr>
          <w:b/>
          <w:sz w:val="20"/>
          <w:szCs w:val="20"/>
        </w:rPr>
        <w:t>0.805</w:t>
      </w:r>
      <w:r w:rsidRPr="006201A4">
        <w:rPr>
          <w:sz w:val="20"/>
          <w:szCs w:val="20"/>
        </w:rPr>
        <w:t xml:space="preserve"> (±0.017) for academic assessment, </w:t>
      </w:r>
      <w:r w:rsidRPr="006201A4">
        <w:rPr>
          <w:b/>
          <w:sz w:val="20"/>
          <w:szCs w:val="20"/>
        </w:rPr>
        <w:t>0.767</w:t>
      </w:r>
      <w:r w:rsidRPr="006201A4">
        <w:rPr>
          <w:sz w:val="20"/>
          <w:szCs w:val="20"/>
        </w:rPr>
        <w:t xml:space="preserve"> (±0.040) for at-risk identification, and </w:t>
      </w:r>
      <w:r w:rsidRPr="006201A4">
        <w:rPr>
          <w:b/>
          <w:sz w:val="20"/>
          <w:szCs w:val="20"/>
        </w:rPr>
        <w:t>0.699</w:t>
      </w:r>
      <w:r w:rsidRPr="006201A4">
        <w:rPr>
          <w:sz w:val="20"/>
          <w:szCs w:val="20"/>
        </w:rPr>
        <w:t xml:space="preserve"> (±0.024) for career readiness. SHAP (SHapley Additive </w:t>
      </w:r>
      <w:r w:rsidR="00747DB7" w:rsidRPr="006201A4">
        <w:rPr>
          <w:sz w:val="20"/>
          <w:szCs w:val="20"/>
        </w:rPr>
        <w:t>explanations</w:t>
      </w:r>
      <w:r w:rsidRPr="006201A4">
        <w:rPr>
          <w:sz w:val="20"/>
          <w:szCs w:val="20"/>
        </w:rPr>
        <w:t xml:space="preserve">) analysis reveals that the engineered </w:t>
      </w:r>
      <w:r w:rsidRPr="006201A4">
        <w:rPr>
          <w:i/>
          <w:sz w:val="20"/>
          <w:szCs w:val="20"/>
        </w:rPr>
        <w:t>academic_index</w:t>
      </w:r>
      <w:r w:rsidRPr="006201A4">
        <w:rPr>
          <w:sz w:val="20"/>
          <w:szCs w:val="20"/>
        </w:rPr>
        <w:t xml:space="preserve"> is the strongest predictor of academic outcomes, while </w:t>
      </w:r>
      <w:r w:rsidRPr="006201A4">
        <w:rPr>
          <w:i/>
          <w:sz w:val="20"/>
          <w:szCs w:val="20"/>
        </w:rPr>
        <w:t>engagement_score</w:t>
      </w:r>
      <w:r w:rsidRPr="006201A4">
        <w:rPr>
          <w:sz w:val="20"/>
          <w:szCs w:val="20"/>
        </w:rPr>
        <w:t xml:space="preserve"> drives career readiness. A SHAP-based recommendation engine translates these insights into personalized, </w:t>
      </w:r>
      <w:r w:rsidR="00B0640D" w:rsidRPr="006201A4">
        <w:rPr>
          <w:bCs/>
          <w:color w:val="C00000"/>
          <w:sz w:val="20"/>
          <w:szCs w:val="20"/>
        </w:rPr>
        <w:t>hypothesis-generating</w:t>
      </w:r>
      <w:r w:rsidR="00B0640D" w:rsidRPr="006201A4">
        <w:rPr>
          <w:color w:val="C00000"/>
          <w:sz w:val="20"/>
          <w:szCs w:val="20"/>
        </w:rPr>
        <w:t xml:space="preserve"> </w:t>
      </w:r>
      <w:r w:rsidRPr="006201A4">
        <w:rPr>
          <w:sz w:val="20"/>
          <w:szCs w:val="20"/>
        </w:rPr>
        <w:t>interventions—for example, workshop participation shows a SHAP impact of +0.331 for at-risk students, making it the highest-leverage intervention. The framework provides educators and academic advisors with transparent, evidence-based tools for student support.</w:t>
      </w:r>
    </w:p>
    <w:p w14:paraId="7FDB9F22" w14:textId="77777777" w:rsidR="006A07C9" w:rsidRPr="006201A4" w:rsidRDefault="00C66F08">
      <w:pPr>
        <w:spacing w:before="60" w:after="120"/>
        <w:jc w:val="both"/>
        <w:rPr>
          <w:sz w:val="20"/>
          <w:szCs w:val="20"/>
        </w:rPr>
      </w:pPr>
      <w:r w:rsidRPr="006201A4">
        <w:rPr>
          <w:noProof/>
          <w:sz w:val="20"/>
          <w:szCs w:val="20"/>
          <w:lang w:val="en-IN" w:eastAsia="en-IN"/>
        </w:rPr>
        <mc:AlternateContent>
          <mc:Choice Requires="wps">
            <w:drawing>
              <wp:anchor distT="0" distB="0" distL="114300" distR="114300" simplePos="0" relativeHeight="251660800" behindDoc="0" locked="0" layoutInCell="1" allowOverlap="1" wp14:anchorId="7AA1712A" wp14:editId="1E7F6427">
                <wp:simplePos x="0" y="0"/>
                <wp:positionH relativeFrom="column">
                  <wp:posOffset>66411</wp:posOffset>
                </wp:positionH>
                <wp:positionV relativeFrom="paragraph">
                  <wp:posOffset>360680</wp:posOffset>
                </wp:positionV>
                <wp:extent cx="5952490" cy="0"/>
                <wp:effectExtent l="0" t="0" r="2921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0FB904" id="Straight Arrow Connector 14" o:spid="_x0000_s1026" type="#_x0000_t32" style="position:absolute;margin-left:5.25pt;margin-top:28.4pt;width:468.7pt;height:0;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" strokeweight="1.5pt"/>
            </w:pict>
          </mc:Fallback>
        </mc:AlternateContent>
      </w:r>
      <w:r w:rsidR="00FA20E5" w:rsidRPr="006201A4">
        <w:rPr>
          <w:b/>
          <w:sz w:val="20"/>
          <w:szCs w:val="20"/>
        </w:rPr>
        <w:t xml:space="preserve">Keywords: </w:t>
      </w:r>
      <w:r w:rsidR="00FA20E5" w:rsidRPr="006201A4">
        <w:rPr>
          <w:sz w:val="20"/>
          <w:szCs w:val="20"/>
        </w:rPr>
        <w:t>Student Performance Prediction, Explainable AI, SHAP, XGBoost, At-Risk Identification, Career Readiness, Feature Engineering, Recommendation System, Educational Data Mining</w:t>
      </w:r>
    </w:p>
    <w:p w14:paraId="2774DD47" w14:textId="77777777" w:rsidR="00D543AA" w:rsidRDefault="00D543AA">
      <w:pPr>
        <w:spacing w:before="200" w:after="80"/>
        <w:jc w:val="both"/>
        <w:rPr>
          <w:b/>
          <w:sz w:val="24"/>
        </w:rPr>
        <w:sectPr w:rsidR="00D543AA" w:rsidSect="00C66F08">
          <w:headerReference w:type="default" r:id="rId10"/>
          <w:footerReference w:type="default" r:id="rId11"/>
          <w:type w:val="continuous"/>
          <w:pgSz w:w="11906" w:h="16838" w:code="9"/>
          <w:pgMar w:top="1440" w:right="1080" w:bottom="1440" w:left="1080" w:header="720" w:footer="720" w:gutter="0"/>
          <w:cols w:space="432"/>
          <w:docGrid w:linePitch="360"/>
        </w:sectPr>
      </w:pPr>
    </w:p>
    <w:p w14:paraId="4959C56F" w14:textId="3E0EB0DE" w:rsidR="006A07C9" w:rsidRPr="00E57A9E" w:rsidRDefault="00FA20E5" w:rsidP="00E57A9E">
      <w:pPr>
        <w:pStyle w:val="ListParagraph"/>
        <w:numPr>
          <w:ilvl w:val="0"/>
          <w:numId w:val="12"/>
        </w:numPr>
        <w:spacing w:before="200" w:after="80"/>
      </w:pPr>
      <w:r w:rsidRPr="00E57A9E">
        <w:rPr>
          <w:b/>
          <w:sz w:val="24"/>
        </w:rPr>
        <w:t>Introduction</w:t>
      </w:r>
    </w:p>
    <w:p w14:paraId="6C88DC3B" w14:textId="77777777" w:rsidR="00E57A9E" w:rsidRDefault="00E57A9E" w:rsidP="00E57A9E">
      <w:pPr>
        <w:pStyle w:val="ListParagraph"/>
        <w:spacing w:before="200" w:after="80"/>
        <w:ind w:left="360"/>
      </w:pPr>
    </w:p>
    <w:p w14:paraId="13F80898" w14:textId="1F065780" w:rsidR="006A07C9" w:rsidRDefault="00FA20E5" w:rsidP="00E57A9E">
      <w:pPr>
        <w:pStyle w:val="ListParagraph"/>
        <w:numPr>
          <w:ilvl w:val="1"/>
          <w:numId w:val="12"/>
        </w:numPr>
        <w:spacing w:before="160" w:after="60"/>
        <w:jc w:val="both"/>
      </w:pPr>
      <w:r w:rsidRPr="00E57A9E">
        <w:rPr>
          <w:b/>
        </w:rPr>
        <w:t>Background and Motivation</w:t>
      </w:r>
    </w:p>
    <w:p w14:paraId="2D6E7DD2" w14:textId="77777777" w:rsidR="006A07C9" w:rsidRDefault="00FA20E5">
      <w:pPr>
        <w:spacing w:after="60"/>
        <w:jc w:val="both"/>
      </w:pPr>
      <w:r>
        <w:t xml:space="preserve">The rapid expansion of higher education enrollment globally has created unprecedented challenges for academic institutions in monitoring, supporting, and guiding individual student performance. According to UNESCO, global tertiary enrollment surpassed 235 million students in 2023, placing immense pressure on institutional resources for academic advising and support services. Traditional approaches to student monitoring—relying on aggregate statistics, periodic grade reviews, and </w:t>
      </w:r>
      <w:r>
        <w:t>manual advisor interventions—fail to capture the complex, multi-factorial nature of student success.</w:t>
      </w:r>
    </w:p>
    <w:p w14:paraId="02DDA986" w14:textId="77777777" w:rsidR="006A07C9" w:rsidRDefault="00FA20E5">
      <w:pPr>
        <w:spacing w:after="60"/>
        <w:jc w:val="both"/>
      </w:pPr>
      <w:r>
        <w:t xml:space="preserve">Machine learning (ML) offers a data-driven alternative capable of identifying patterns in student data that human advisors might miss. However, recent systematic reviews of educational prediction models show that many educational data mining (EDM) studies remain </w:t>
      </w:r>
      <w:r w:rsidR="001052A7">
        <w:t>“</w:t>
      </w:r>
      <w:r>
        <w:t>prediction-focused</w:t>
      </w:r>
      <w:r w:rsidR="001052A7">
        <w:t>”</w:t>
      </w:r>
      <w:r>
        <w:t xml:space="preserve">—building models that predict outcomes without explaining the underlying factors. This </w:t>
      </w:r>
      <w:r w:rsidR="001052A7">
        <w:t>“</w:t>
      </w:r>
      <w:r>
        <w:t>black box</w:t>
      </w:r>
      <w:r w:rsidR="001052A7">
        <w:t>”</w:t>
      </w:r>
      <w:r>
        <w:t xml:space="preserve"> approach fundamentally limits the practical utility of predictive models in education, where stakeholders (faculty, advisors, </w:t>
      </w:r>
      <w:r w:rsidR="001052A7">
        <w:t>and administrators</w:t>
      </w:r>
      <w:r>
        <w:t xml:space="preserve">) need to </w:t>
      </w:r>
      <w:r>
        <w:lastRenderedPageBreak/>
        <w:t xml:space="preserve">understand </w:t>
      </w:r>
      <w:r>
        <w:rPr>
          <w:i/>
        </w:rPr>
        <w:t>why</w:t>
      </w:r>
      <w:r>
        <w:t xml:space="preserve"> a student is at risk before they can design effective interventions [1].</w:t>
      </w:r>
    </w:p>
    <w:p w14:paraId="0CBD310E" w14:textId="77777777" w:rsidR="006A07C9" w:rsidRDefault="00FA20E5">
      <w:pPr>
        <w:spacing w:after="60"/>
        <w:jc w:val="both"/>
      </w:pPr>
      <w:r>
        <w:t>Explainable Artificial Intelligence (XAI) addresses this critical limitation by combining predictive power with interpretability. Recent explainable dropout and student-performance studies use SHAP (SHapley Additive exPlanations) to provide feature attributions at both global (population-level) and local (individual student) levels, making it particularly suitable for educational applications where personalized understanding is paramount [2]. Unlike simpler feature importance methods (e.g., Gini importance in Random Forest), SHAP-style explanations support local accuracy, consistency, and additivity—properties essential for trustworthy educational decision support.</w:t>
      </w:r>
    </w:p>
    <w:p w14:paraId="510FA27B" w14:textId="2FAF25F9" w:rsidR="006A07C9" w:rsidRPr="00E57A9E" w:rsidRDefault="00FA20E5" w:rsidP="00E57A9E">
      <w:pPr>
        <w:pStyle w:val="ListParagraph"/>
        <w:numPr>
          <w:ilvl w:val="1"/>
          <w:numId w:val="12"/>
        </w:numPr>
        <w:spacing w:before="160" w:after="60"/>
        <w:jc w:val="both"/>
        <w:rPr>
          <w:b/>
        </w:rPr>
      </w:pPr>
      <w:r>
        <w:rPr>
          <w:b/>
        </w:rPr>
        <w:t>Problem Statement</w:t>
      </w:r>
    </w:p>
    <w:p w14:paraId="5FD92296" w14:textId="77777777" w:rsidR="006A07C9" w:rsidRDefault="00FA20E5">
      <w:pPr>
        <w:spacing w:after="60"/>
        <w:jc w:val="both"/>
      </w:pPr>
      <w:r>
        <w:t>Student success is inherently multi-dimensional, yet existing prediction systems typically address only a single aspect. A comprehensive student support framework must simultaneously answer three questions that educators face daily:</w:t>
      </w:r>
    </w:p>
    <w:p w14:paraId="2810C436" w14:textId="77777777" w:rsidR="006A07C9" w:rsidRDefault="00FA20E5" w:rsidP="009E0516">
      <w:pPr>
        <w:spacing w:after="40"/>
        <w:jc w:val="both"/>
      </w:pPr>
      <w:r>
        <w:rPr>
          <w:b/>
        </w:rPr>
        <w:t>How is this student performing academically?</w:t>
      </w:r>
      <w:r>
        <w:t xml:space="preserve"> Accurate classification of students by academic performance level (e.g., CGPA categories) enables differentiated support—remedial assistance for struggling students and enrichment opportunities for high performers.</w:t>
      </w:r>
    </w:p>
    <w:p w14:paraId="26441ECA" w14:textId="77777777" w:rsidR="006A07C9" w:rsidRDefault="00FA20E5" w:rsidP="009E0516">
      <w:pPr>
        <w:spacing w:after="40"/>
        <w:jc w:val="both"/>
      </w:pPr>
      <w:r>
        <w:rPr>
          <w:b/>
        </w:rPr>
        <w:t>Is this student at risk of academic failure?</w:t>
      </w:r>
      <w:r>
        <w:t xml:space="preserve"> Early identification of at-risk students—those with declining grades or accumulated backlogs—enables proactive intervention before academic problems become irreversible.</w:t>
      </w:r>
    </w:p>
    <w:p w14:paraId="1E5DF6B0" w14:textId="77777777" w:rsidR="006A07C9" w:rsidRDefault="00FA20E5" w:rsidP="009E0516">
      <w:pPr>
        <w:spacing w:after="40"/>
        <w:jc w:val="both"/>
      </w:pPr>
      <w:r>
        <w:rPr>
          <w:b/>
        </w:rPr>
        <w:t>Is this student prepared for their professional career?</w:t>
      </w:r>
      <w:r>
        <w:t xml:space="preserve"> Evaluating career readiness—whether students have completed essential professional development milestones such as internships and academic projects—helps career services provide targeted guidance to those who need it most.</w:t>
      </w:r>
    </w:p>
    <w:p w14:paraId="15CD8679" w14:textId="77777777" w:rsidR="006A07C9" w:rsidRDefault="00FA20E5">
      <w:pPr>
        <w:spacing w:after="60"/>
        <w:jc w:val="both"/>
      </w:pPr>
      <w:r>
        <w:t xml:space="preserve">Furthermore, predictions alone are insufficient. Educators require two additional capabilities: (a) </w:t>
      </w:r>
      <w:r>
        <w:rPr>
          <w:i/>
        </w:rPr>
        <w:t>transparent explanations</w:t>
      </w:r>
      <w:r>
        <w:t xml:space="preserve"> of which factors drive each prediction, and (b) </w:t>
      </w:r>
      <w:r>
        <w:rPr>
          <w:i/>
        </w:rPr>
        <w:t>actionable recommendations</w:t>
      </w:r>
      <w:r>
        <w:t xml:space="preserve"> specifying which modifiable student behaviors to target for improvement. Current systems provide predictions but leave educators to independently determine appropriate interventions—a gap this work explicitly addresses through a SHAP-based recommendation engine.</w:t>
      </w:r>
    </w:p>
    <w:p w14:paraId="08AC7CD8" w14:textId="77777777" w:rsidR="001052A7" w:rsidRDefault="001052A7">
      <w:pPr>
        <w:spacing w:before="160" w:after="60"/>
        <w:jc w:val="both"/>
        <w:rPr>
          <w:b/>
        </w:rPr>
      </w:pPr>
    </w:p>
    <w:p w14:paraId="5C3E1660" w14:textId="39D1853D" w:rsidR="006A07C9" w:rsidRPr="00E57A9E" w:rsidRDefault="00FA20E5" w:rsidP="00E57A9E">
      <w:pPr>
        <w:pStyle w:val="ListParagraph"/>
        <w:numPr>
          <w:ilvl w:val="1"/>
          <w:numId w:val="12"/>
        </w:numPr>
        <w:spacing w:before="160" w:after="60"/>
        <w:jc w:val="both"/>
        <w:rPr>
          <w:b/>
        </w:rPr>
      </w:pPr>
      <w:r>
        <w:rPr>
          <w:b/>
        </w:rPr>
        <w:t>Research Objectives</w:t>
      </w:r>
    </w:p>
    <w:p w14:paraId="54ED4BA6" w14:textId="77777777" w:rsidR="006A07C9" w:rsidRDefault="00FA20E5">
      <w:pPr>
        <w:spacing w:after="60"/>
        <w:jc w:val="both"/>
      </w:pPr>
      <w:r>
        <w:t>This study addresses these challenges through three objectives:</w:t>
      </w:r>
    </w:p>
    <w:p w14:paraId="2E7BF2ED" w14:textId="77777777" w:rsidR="006A07C9" w:rsidRDefault="00FA20E5">
      <w:pPr>
        <w:spacing w:after="40"/>
        <w:ind w:left="283"/>
        <w:jc w:val="both"/>
      </w:pPr>
      <w:r>
        <w:t>To propose a multi-objective performance prediction framework using data-driven target selection and Explainable AI, simultaneously predicting academic performance, at-risk status, and career readiness.</w:t>
      </w:r>
    </w:p>
    <w:p w14:paraId="64233CD8" w14:textId="77777777" w:rsidR="006A07C9" w:rsidRDefault="00FA20E5">
      <w:pPr>
        <w:spacing w:after="40"/>
        <w:ind w:left="283"/>
        <w:jc w:val="both"/>
      </w:pPr>
      <w:r>
        <w:t>To design and implement a SHAP-based recommendation engine that generates personalized, actionable suggestions targeting only modifiable student factors, with quantified expected impact.</w:t>
      </w:r>
    </w:p>
    <w:p w14:paraId="36E22700" w14:textId="77777777" w:rsidR="006A07C9" w:rsidRDefault="00FA20E5">
      <w:pPr>
        <w:spacing w:after="40"/>
        <w:ind w:left="283"/>
        <w:jc w:val="both"/>
      </w:pPr>
      <w:r>
        <w:t>To systematically compare machine learning and deep learning approaches on educational tabular data, providing empirical guidance for model selection in educational contexts.</w:t>
      </w:r>
    </w:p>
    <w:p w14:paraId="1CFF007F" w14:textId="0ED38CD7" w:rsidR="006A07C9" w:rsidRPr="00E57A9E" w:rsidRDefault="00FA20E5" w:rsidP="00E57A9E">
      <w:pPr>
        <w:pStyle w:val="ListParagraph"/>
        <w:numPr>
          <w:ilvl w:val="1"/>
          <w:numId w:val="12"/>
        </w:numPr>
        <w:spacing w:before="160" w:after="60"/>
        <w:jc w:val="both"/>
        <w:rPr>
          <w:b/>
        </w:rPr>
      </w:pPr>
      <w:r>
        <w:rPr>
          <w:b/>
        </w:rPr>
        <w:t>Key Contributions</w:t>
      </w:r>
    </w:p>
    <w:p w14:paraId="7DC2C546" w14:textId="77777777" w:rsidR="006A07C9" w:rsidRDefault="00FA20E5">
      <w:pPr>
        <w:spacing w:after="60"/>
        <w:jc w:val="both"/>
      </w:pPr>
      <w:r>
        <w:t>The principal contributions of this work are:</w:t>
      </w:r>
    </w:p>
    <w:p w14:paraId="34171706" w14:textId="77777777" w:rsidR="006A07C9" w:rsidRDefault="00FA20E5">
      <w:pPr>
        <w:spacing w:after="40"/>
        <w:ind w:left="283"/>
        <w:jc w:val="both"/>
      </w:pPr>
      <w:r>
        <w:rPr>
          <w:b/>
        </w:rPr>
        <w:t>Multi-objective prediction framework</w:t>
      </w:r>
      <w:r>
        <w:t>: A unified framework addressing three actionable educational objectives—academic performance assessment (F1=0.805), at-risk identification (F1=0.767), and career readiness evaluation (F1=0.699)—each serving a distinct stakeholder need. To our knowledge, no prior study simultaneously addresses all three objectives.</w:t>
      </w:r>
    </w:p>
    <w:p w14:paraId="74DB201C" w14:textId="77777777" w:rsidR="006A07C9" w:rsidRDefault="00FA20E5">
      <w:pPr>
        <w:spacing w:after="40"/>
        <w:ind w:left="283"/>
        <w:jc w:val="both"/>
      </w:pPr>
      <w:r>
        <w:rPr>
          <w:b/>
        </w:rPr>
        <w:t>Domain-informed feature engineering</w:t>
      </w:r>
      <w:r>
        <w:t>: Composite scores (</w:t>
      </w:r>
      <w:r w:rsidRPr="004F5BBD">
        <w:t>academic_index</w:t>
      </w:r>
      <w:r>
        <w:t xml:space="preserve">, </w:t>
      </w:r>
      <w:r w:rsidRPr="004F5BBD">
        <w:t>skills_index</w:t>
      </w:r>
      <w:r>
        <w:t xml:space="preserve">, </w:t>
      </w:r>
      <w:r w:rsidRPr="004F5BBD">
        <w:t>engagement_score</w:t>
      </w:r>
      <w:r>
        <w:t>) and interaction features (study</w:t>
      </w:r>
      <w:r w:rsidRPr="004F5BBD">
        <w:t>_stress_interaction</w:t>
      </w:r>
      <w:r>
        <w:t xml:space="preserve">, </w:t>
      </w:r>
      <w:r w:rsidRPr="004F5BBD">
        <w:t>skills_study_interaction)</w:t>
      </w:r>
      <w:r>
        <w:t xml:space="preserve"> that emerged as the strongest predictors across all objectives, demonstrating that domain knowledge-driven feature design substantially outperforms raw survey features.</w:t>
      </w:r>
    </w:p>
    <w:p w14:paraId="5BB24962" w14:textId="77777777" w:rsidR="004F5BBD" w:rsidRDefault="00FA20E5">
      <w:pPr>
        <w:spacing w:after="40"/>
        <w:ind w:left="283"/>
        <w:jc w:val="both"/>
      </w:pPr>
      <w:r>
        <w:rPr>
          <w:b/>
        </w:rPr>
        <w:t>SHAP-based recommendation engine</w:t>
      </w:r>
      <w:r>
        <w:t xml:space="preserve">: An </w:t>
      </w:r>
      <w:r w:rsidR="004F5BBD">
        <w:t>\</w:t>
      </w:r>
    </w:p>
    <w:p w14:paraId="156BD7B2" w14:textId="1149EA68" w:rsidR="006A07C9" w:rsidRDefault="00FA20E5">
      <w:pPr>
        <w:spacing w:after="40"/>
        <w:ind w:left="283"/>
        <w:jc w:val="both"/>
      </w:pPr>
      <w:r>
        <w:t>automated system (Algorithm 1) that translates SHAP-derived feature attributions into personalized, actionable interventions. The engine uses a novel feasibility-weighted ranking score that balances feature impact with improvement headroom, and includes edge-case handling for uniform SHAP values and already-optimal students.</w:t>
      </w:r>
    </w:p>
    <w:p w14:paraId="653E9583" w14:textId="5C0BD093" w:rsidR="006A07C9" w:rsidRDefault="00FA20E5">
      <w:pPr>
        <w:spacing w:after="40"/>
        <w:ind w:left="283"/>
        <w:jc w:val="both"/>
      </w:pPr>
      <w:r>
        <w:rPr>
          <w:b/>
        </w:rPr>
        <w:t>Comprehensive ML vs. DL benchmark</w:t>
      </w:r>
      <w:r>
        <w:t xml:space="preserve">: Systematic evaluation of seven models—four ML (Logistic Regression, Random Forest, SVM, XGBoost) and three DL (TabNet, FT-Transformer, SAINT)—with Optuna Bayesian hyperparameter optimization, providing empirical </w:t>
      </w:r>
      <w:r>
        <w:lastRenderedPageBreak/>
        <w:t xml:space="preserve">evidence that XGBoost remains optimal for small educational tabular datasets </w:t>
      </w:r>
      <w:r w:rsidR="00806C89">
        <w:t>(1,400</w:t>
      </w:r>
      <w:r>
        <w:t xml:space="preserve"> records).</w:t>
      </w:r>
    </w:p>
    <w:p w14:paraId="2CFAB83B" w14:textId="77777777" w:rsidR="006A07C9" w:rsidRDefault="00FA20E5">
      <w:pPr>
        <w:spacing w:after="40"/>
        <w:ind w:left="283"/>
        <w:jc w:val="both"/>
      </w:pPr>
      <w:r>
        <w:rPr>
          <w:b/>
        </w:rPr>
        <w:t>Reproducible end-to-end pipeline</w:t>
      </w:r>
      <w:r>
        <w:t>: A complete, open framework with documented random seeds covering data preprocessing, feature engineering, model training, explainability analysis, recommendation generation, and ready visualization.</w:t>
      </w:r>
    </w:p>
    <w:p w14:paraId="297A69A8" w14:textId="77777777" w:rsidR="006A07C9" w:rsidRDefault="00FA20E5">
      <w:pPr>
        <w:spacing w:after="60"/>
        <w:jc w:val="both"/>
      </w:pPr>
      <w:r>
        <w:t>The remainder of this paper is organized as follows: Section 2 reviews related literature and identifies research gaps. Section 3 describes the proposed methodology including mathematical formulations. Section 4 details the experimental setup. Section 5 presents results and discussion. Section 6 concludes with findings and future work.</w:t>
      </w:r>
    </w:p>
    <w:p w14:paraId="58340AAD" w14:textId="5DAE7EFE" w:rsidR="006A07C9" w:rsidRPr="00E57A9E" w:rsidRDefault="00FA20E5" w:rsidP="00E57A9E">
      <w:pPr>
        <w:pStyle w:val="ListParagraph"/>
        <w:numPr>
          <w:ilvl w:val="0"/>
          <w:numId w:val="12"/>
        </w:numPr>
        <w:spacing w:before="200" w:after="80"/>
        <w:rPr>
          <w:b/>
          <w:sz w:val="24"/>
        </w:rPr>
      </w:pPr>
      <w:r>
        <w:rPr>
          <w:b/>
          <w:sz w:val="24"/>
        </w:rPr>
        <w:t>Literature Review</w:t>
      </w:r>
    </w:p>
    <w:p w14:paraId="5F8A74F9" w14:textId="3EFAA94D" w:rsidR="006A07C9" w:rsidRPr="00E57A9E" w:rsidRDefault="00FA20E5" w:rsidP="00E57A9E">
      <w:pPr>
        <w:pStyle w:val="ListParagraph"/>
        <w:numPr>
          <w:ilvl w:val="1"/>
          <w:numId w:val="12"/>
        </w:numPr>
        <w:spacing w:before="160" w:after="60"/>
        <w:jc w:val="both"/>
        <w:rPr>
          <w:b/>
        </w:rPr>
      </w:pPr>
      <w:r>
        <w:rPr>
          <w:b/>
        </w:rPr>
        <w:t>Student Performance Prediction Using Machine Learning</w:t>
      </w:r>
    </w:p>
    <w:p w14:paraId="5DB66466" w14:textId="77777777" w:rsidR="006A07C9" w:rsidRDefault="00FA20E5">
      <w:pPr>
        <w:spacing w:after="60"/>
        <w:jc w:val="both"/>
      </w:pPr>
      <w:r>
        <w:t>Chen et al. [3] proposed an educational-data-mining approach for student performance prediction in IEEE Access, reinforcing the value of structured academic and behavioral features for early academic analytics. Recent systematic reviews by Al-Din and Al Abdulqader [4] and Kumari et al. [5] similarly report that tree-based and ensemble methods remain dominant in educational prediction studies, especially when institutional datasets contain mixed numerical and categorical variables.</w:t>
      </w:r>
    </w:p>
    <w:p w14:paraId="39368521" w14:textId="77777777" w:rsidR="006A07C9" w:rsidRDefault="00FA20E5">
      <w:pPr>
        <w:spacing w:after="60"/>
        <w:jc w:val="both"/>
      </w:pPr>
      <w:r>
        <w:t>Alamgir et al. [6] showed that educational data mining on academic records can improve student-performance prediction when features are selected and evaluated carefully. Lou and Colvin [7] compared educational data mining methods on a large K-12 dataset and found that method choice depends strongly on the target outcome and data characteristics. Saeed [8] and Tao-Hongli [9] further emphasized feature selection and model evaluation as central steps in reliable educational prediction pipelines.</w:t>
      </w:r>
    </w:p>
    <w:p w14:paraId="7B9E284A" w14:textId="77777777" w:rsidR="006A07C9" w:rsidRDefault="00FA20E5">
      <w:pPr>
        <w:spacing w:after="60"/>
        <w:jc w:val="both"/>
      </w:pPr>
      <w:r>
        <w:t>Sarker et al. [10] analyzed student academic performance using educational data mining and highlighted the continued importance of interpretable predictors for institutional decision-making. Bettahi et al. [11] proposed a modular explainable dropout-prediction pipeline for higher education, while Yu et al. [12] demonstrated that semi-supervised feature selection can improve educational data mining for performance analysis.</w:t>
      </w:r>
    </w:p>
    <w:p w14:paraId="7D7C8EE6" w14:textId="35F64F5D" w:rsidR="000F7A50" w:rsidRDefault="00AA2805" w:rsidP="00AA2805">
      <w:pPr>
        <w:jc w:val="both"/>
        <w:rPr>
          <w:b/>
        </w:rPr>
      </w:pPr>
      <w:r>
        <w:rPr>
          <w:color w:val="C00000"/>
        </w:rPr>
        <w:t xml:space="preserve">A common </w:t>
      </w:r>
      <w:r w:rsidRPr="00AA2805">
        <w:rPr>
          <w:bCs/>
          <w:color w:val="C00000"/>
        </w:rPr>
        <w:t>drawback</w:t>
      </w:r>
      <w:r>
        <w:rPr>
          <w:color w:val="C00000"/>
        </w:rPr>
        <w:t xml:space="preserve"> of the gradient-boosted and ensemble pipelines surveyed here is that they treat student outcomes as a single scalar target (CGPA or </w:t>
      </w:r>
      <w:r>
        <w:rPr>
          <w:color w:val="C00000"/>
        </w:rPr>
        <w:t xml:space="preserve">pass/fail), which conflates academic performance with at-risk status and career readiness. They also rely on raw survey features and offer no automatic translation from feature attribution to advisor-facing recommendation. </w:t>
      </w:r>
      <w:r w:rsidRPr="00AA2805">
        <w:rPr>
          <w:bCs/>
          <w:color w:val="C00000"/>
        </w:rPr>
        <w:t>Our work</w:t>
      </w:r>
      <w:r>
        <w:rPr>
          <w:color w:val="C00000"/>
        </w:rPr>
        <w:t xml:space="preserve"> removes both restrictions by adopting (i) a unified multi-objective formulation in which each task has its own loss function and feature taxonomy, and (ii) a SHAP-driven recommendation engine that maps attributions to modifiable behaviors.</w:t>
      </w:r>
    </w:p>
    <w:p w14:paraId="2E82FCAD" w14:textId="0D72F1C1" w:rsidR="006A07C9" w:rsidRPr="00E57A9E" w:rsidRDefault="00FA20E5" w:rsidP="00E57A9E">
      <w:pPr>
        <w:pStyle w:val="ListParagraph"/>
        <w:numPr>
          <w:ilvl w:val="1"/>
          <w:numId w:val="12"/>
        </w:numPr>
        <w:spacing w:before="160" w:after="60"/>
        <w:jc w:val="both"/>
        <w:rPr>
          <w:b/>
        </w:rPr>
      </w:pPr>
      <w:r>
        <w:rPr>
          <w:b/>
        </w:rPr>
        <w:t>Explainable AI in Education</w:t>
      </w:r>
    </w:p>
    <w:p w14:paraId="72243AB5" w14:textId="77777777" w:rsidR="006A07C9" w:rsidRDefault="00FA20E5">
      <w:pPr>
        <w:spacing w:after="60"/>
        <w:jc w:val="both"/>
      </w:pPr>
      <w:r>
        <w:t>The demand for transparency in educational AI has driven significant adoption of XAI techniques. Almalawi et al. [1] reviewed predictive models for educational purposes and identified interpretability as a recurring requirement for practical adoption. Kruger et al. [2] demonstrated an explainable machine-learning approach for student dropout prediction, showing how model explanations can support institutional interventions.</w:t>
      </w:r>
    </w:p>
    <w:p w14:paraId="72ED24FE" w14:textId="77777777" w:rsidR="006A07C9" w:rsidRDefault="00FA20E5">
      <w:pPr>
        <w:spacing w:after="60"/>
        <w:jc w:val="both"/>
      </w:pPr>
      <w:r>
        <w:t>Kalita et al. [13] combined Bi-LSTM prediction with SHAP-based interpretability and statistical validation for academic performance prediction. Paul et al. [14] analyzed student dropout and explainable academic-performance prediction using AI techniques, while Liu et al. [15] integrated ensemble learning with SHAP-based explainable AI for dropout analysis.</w:t>
      </w:r>
    </w:p>
    <w:p w14:paraId="0EB10C34" w14:textId="77777777" w:rsidR="006A07C9" w:rsidRDefault="00FA20E5">
      <w:pPr>
        <w:spacing w:after="60"/>
        <w:jc w:val="both"/>
      </w:pPr>
      <w:r>
        <w:t>Abukader et al. [16] proposed a metaheuristic-optimized LightGBM system with SHAP-based learning analytics for student performance prediction. Cabral et al. [17] reviewed AI-powered learning analytics dashboards and highlighted explainability and ethics as open challenges, while Takami et al. [18] developed personality-based explainable recommendations for trustworthy smart learning systems.</w:t>
      </w:r>
    </w:p>
    <w:p w14:paraId="392DD7F8" w14:textId="77777777" w:rsidR="006A07C9" w:rsidRDefault="00FA20E5">
      <w:pPr>
        <w:spacing w:after="60"/>
        <w:jc w:val="both"/>
      </w:pPr>
      <w:r>
        <w:t>A consistent finding across these studies is that while SHAP explanations improve interpretability, no existing system automatically translates SHAP values into personalized, actionable recommendations—leaving a critical "last mile" gap between explanation and intervention.</w:t>
      </w:r>
    </w:p>
    <w:p w14:paraId="0BC25101" w14:textId="0AB0ED50" w:rsidR="0088718B" w:rsidRDefault="0088718B" w:rsidP="0088718B">
      <w:pPr>
        <w:jc w:val="both"/>
      </w:pPr>
      <w:r>
        <w:rPr>
          <w:color w:val="C00000"/>
        </w:rPr>
        <w:t xml:space="preserve">The principal </w:t>
      </w:r>
      <w:r w:rsidRPr="00C6059F">
        <w:rPr>
          <w:bCs/>
          <w:color w:val="C00000"/>
        </w:rPr>
        <w:t>drawback</w:t>
      </w:r>
      <w:r>
        <w:rPr>
          <w:color w:val="C00000"/>
        </w:rPr>
        <w:t xml:space="preserve"> of existing XAI-in-EDM systems is that they stop at </w:t>
      </w:r>
      <w:r>
        <w:rPr>
          <w:i/>
          <w:color w:val="C00000"/>
        </w:rPr>
        <w:t>post-hoc explanation</w:t>
      </w:r>
      <w:r>
        <w:rPr>
          <w:color w:val="C00000"/>
        </w:rPr>
        <w:t xml:space="preserve"> — SHAP plots and feature importances are displayed, but no system automatically converts those attributions into actionable, personalized recommendations or audits the recommendations for fairness across demographic subgroups. </w:t>
      </w:r>
      <w:r w:rsidRPr="0088718B">
        <w:rPr>
          <w:bCs/>
          <w:color w:val="C00000"/>
        </w:rPr>
        <w:t>Our work</w:t>
      </w:r>
      <w:r>
        <w:rPr>
          <w:color w:val="C00000"/>
        </w:rPr>
        <w:t xml:space="preserve"> closes this loop with Algorithm 1 and adds the per-subgroup F1, FNR, and calibration audit reported in section 5.6.</w:t>
      </w:r>
    </w:p>
    <w:p w14:paraId="2EC31DF6" w14:textId="26330B13" w:rsidR="006A07C9" w:rsidRPr="00E57A9E" w:rsidRDefault="00FA20E5" w:rsidP="00E57A9E">
      <w:pPr>
        <w:pStyle w:val="ListParagraph"/>
        <w:numPr>
          <w:ilvl w:val="1"/>
          <w:numId w:val="12"/>
        </w:numPr>
        <w:spacing w:before="160" w:after="60"/>
        <w:jc w:val="both"/>
        <w:rPr>
          <w:b/>
        </w:rPr>
      </w:pPr>
      <w:r>
        <w:rPr>
          <w:b/>
        </w:rPr>
        <w:lastRenderedPageBreak/>
        <w:t>Deep Learning for Tabular Educational Data</w:t>
      </w:r>
    </w:p>
    <w:p w14:paraId="0E612A2E" w14:textId="77777777" w:rsidR="006A07C9" w:rsidRDefault="00FA20E5">
      <w:pPr>
        <w:spacing w:after="60"/>
        <w:jc w:val="both"/>
      </w:pPr>
      <w:r>
        <w:t>Recent years have seen renewed interest in neural architectures for tabular data. Lin et al. [19] proposed Tab2Text as a framework for deep learning with tabular data, while Goldblum et al. [20] investigated when neural networks outperform boosted trees on tabular data. Hollmann et al. [21] introduced a tabular foundation model for accurate predictions on small data, showing that foundation-style tabular learning is becoming increasingly competitive.</w:t>
      </w:r>
    </w:p>
    <w:p w14:paraId="409BE8F3" w14:textId="77777777" w:rsidR="006A07C9" w:rsidRDefault="00FA20E5">
      <w:pPr>
        <w:spacing w:after="60"/>
        <w:jc w:val="both"/>
      </w:pPr>
      <w:r>
        <w:t>Despite these advances, the application of modern tabular DL architectures to educational data mining remains limited, particularly for small survey-style datasets. Fan and Waldmann [22] provided a comparative study of tabular deep learning architectures, and Yi et al. [23] demonstrated how XGBoost-based SHAP analysis can support interpretable prediction in an educational assessment setting. These recent studies motivate a direct benchmark between optimized classical ML and DL-style tabular models in the present work.</w:t>
      </w:r>
    </w:p>
    <w:p w14:paraId="2B7250A4" w14:textId="77777777" w:rsidR="00E135B9" w:rsidRDefault="00E135B9" w:rsidP="00E135B9">
      <w:pPr>
        <w:jc w:val="both"/>
      </w:pPr>
      <w:r>
        <w:rPr>
          <w:color w:val="C00000"/>
        </w:rPr>
        <w:t xml:space="preserve">Modern tabular-DL architectures (TabNet, FT-Transformer, SAINT) rely on large feature interactions that small educational survey datasets (typically &lt;2 000 records) cannot reliably support. The </w:t>
      </w:r>
      <w:r w:rsidRPr="00337A87">
        <w:rPr>
          <w:bCs/>
          <w:color w:val="C00000"/>
        </w:rPr>
        <w:t>drawback</w:t>
      </w:r>
      <w:r>
        <w:rPr>
          <w:color w:val="C00000"/>
        </w:rPr>
        <w:t xml:space="preserve"> for the EDM community is that recent benchmarks underplay this small-N regime, leading practitioners to over-invest in DL architectures rather than in domain-informed feature engineering. </w:t>
      </w:r>
      <w:r w:rsidRPr="00337A87">
        <w:rPr>
          <w:bCs/>
          <w:color w:val="C00000"/>
        </w:rPr>
        <w:t>Our work</w:t>
      </w:r>
      <w:r>
        <w:rPr>
          <w:color w:val="C00000"/>
        </w:rPr>
        <w:t xml:space="preserve"> establishes — under matched 50-trial Optuna budgets and identical CV protocol — that XGBoost dominates this regime and that the locus of improvement is feature engineering, not architecture.</w:t>
      </w:r>
    </w:p>
    <w:p w14:paraId="38447BA2" w14:textId="25AFD5FD" w:rsidR="006A07C9" w:rsidRPr="00E57A9E" w:rsidRDefault="00FA20E5" w:rsidP="00E57A9E">
      <w:pPr>
        <w:pStyle w:val="ListParagraph"/>
        <w:numPr>
          <w:ilvl w:val="1"/>
          <w:numId w:val="12"/>
        </w:numPr>
        <w:spacing w:before="160" w:after="60"/>
        <w:jc w:val="both"/>
        <w:rPr>
          <w:b/>
        </w:rPr>
      </w:pPr>
      <w:r>
        <w:rPr>
          <w:b/>
        </w:rPr>
        <w:t>Research Gap</w:t>
      </w:r>
    </w:p>
    <w:p w14:paraId="3647C906" w14:textId="77777777" w:rsidR="006A07C9" w:rsidRDefault="00FA20E5">
      <w:pPr>
        <w:spacing w:after="60"/>
        <w:jc w:val="both"/>
      </w:pPr>
      <w:r>
        <w:t>Table 1 summarizes the reviewed literature and identifies five specific gaps that this work addresses.</w:t>
      </w:r>
    </w:p>
    <w:p w14:paraId="7AF7B67B" w14:textId="3ED19E8A" w:rsidR="006A07C9" w:rsidRDefault="00FA20E5">
      <w:pPr>
        <w:spacing w:before="120" w:after="60"/>
        <w:jc w:val="center"/>
      </w:pPr>
      <w:r>
        <w:rPr>
          <w:sz w:val="20"/>
        </w:rPr>
        <w:t>Table 1. Summary of Related Work and Research Gaps</w:t>
      </w:r>
      <w:r w:rsidR="00B654CB">
        <w:rPr>
          <w:sz w:val="20"/>
        </w:rPr>
        <w:t>.</w:t>
      </w:r>
    </w:p>
    <w:tbl>
      <w:tblPr>
        <w:tblStyle w:val="TableGrid"/>
        <w:tblW w:w="0" w:type="auto"/>
        <w:jc w:val="center"/>
        <w:tblLayout w:type="fixed"/>
        <w:tblLook w:val="04A0" w:firstRow="1" w:lastRow="0" w:firstColumn="1" w:lastColumn="0" w:noHBand="0" w:noVBand="1"/>
      </w:tblPr>
      <w:tblGrid>
        <w:gridCol w:w="988"/>
        <w:gridCol w:w="708"/>
        <w:gridCol w:w="426"/>
        <w:gridCol w:w="850"/>
        <w:gridCol w:w="425"/>
        <w:gridCol w:w="1250"/>
      </w:tblGrid>
      <w:tr w:rsidR="006A07C9" w14:paraId="41F540A0" w14:textId="77777777" w:rsidTr="00C51313">
        <w:trPr>
          <w:jc w:val="center"/>
        </w:trPr>
        <w:tc>
          <w:tcPr>
            <w:tcW w:w="988" w:type="dxa"/>
            <w:shd w:val="clear" w:color="auto" w:fill="D9E2F3"/>
          </w:tcPr>
          <w:p w14:paraId="0C207B95" w14:textId="77777777" w:rsidR="006A07C9" w:rsidRPr="00C51313" w:rsidRDefault="00FA20E5">
            <w:pPr>
              <w:jc w:val="center"/>
              <w:rPr>
                <w:sz w:val="20"/>
                <w:szCs w:val="20"/>
              </w:rPr>
            </w:pPr>
            <w:r w:rsidRPr="00C51313">
              <w:rPr>
                <w:b/>
                <w:sz w:val="20"/>
                <w:szCs w:val="20"/>
              </w:rPr>
              <w:t>Study</w:t>
            </w:r>
          </w:p>
        </w:tc>
        <w:tc>
          <w:tcPr>
            <w:tcW w:w="708" w:type="dxa"/>
            <w:shd w:val="clear" w:color="auto" w:fill="D9E2F3"/>
          </w:tcPr>
          <w:p w14:paraId="5531B003" w14:textId="77777777" w:rsidR="006A07C9" w:rsidRPr="00C51313" w:rsidRDefault="00FA20E5">
            <w:pPr>
              <w:jc w:val="center"/>
              <w:rPr>
                <w:sz w:val="20"/>
                <w:szCs w:val="20"/>
              </w:rPr>
            </w:pPr>
            <w:r w:rsidRPr="00C51313">
              <w:rPr>
                <w:b/>
                <w:sz w:val="20"/>
                <w:szCs w:val="20"/>
              </w:rPr>
              <w:t>Year</w:t>
            </w:r>
          </w:p>
        </w:tc>
        <w:tc>
          <w:tcPr>
            <w:tcW w:w="426" w:type="dxa"/>
            <w:shd w:val="clear" w:color="auto" w:fill="D9E2F3"/>
          </w:tcPr>
          <w:p w14:paraId="6E3A355C" w14:textId="77777777" w:rsidR="006A07C9" w:rsidRPr="00C51313" w:rsidRDefault="00FA20E5">
            <w:pPr>
              <w:jc w:val="center"/>
              <w:rPr>
                <w:sz w:val="20"/>
                <w:szCs w:val="20"/>
              </w:rPr>
            </w:pPr>
            <w:r w:rsidRPr="00C51313">
              <w:rPr>
                <w:b/>
                <w:sz w:val="20"/>
                <w:szCs w:val="20"/>
              </w:rPr>
              <w:t>Obj.</w:t>
            </w:r>
          </w:p>
        </w:tc>
        <w:tc>
          <w:tcPr>
            <w:tcW w:w="850" w:type="dxa"/>
            <w:shd w:val="clear" w:color="auto" w:fill="D9E2F3"/>
          </w:tcPr>
          <w:p w14:paraId="4A1DF532" w14:textId="77777777" w:rsidR="006A07C9" w:rsidRPr="00C51313" w:rsidRDefault="00FA20E5">
            <w:pPr>
              <w:jc w:val="center"/>
              <w:rPr>
                <w:sz w:val="20"/>
                <w:szCs w:val="20"/>
              </w:rPr>
            </w:pPr>
            <w:r w:rsidRPr="00C51313">
              <w:rPr>
                <w:b/>
                <w:sz w:val="20"/>
                <w:szCs w:val="20"/>
              </w:rPr>
              <w:t>XAI</w:t>
            </w:r>
          </w:p>
        </w:tc>
        <w:tc>
          <w:tcPr>
            <w:tcW w:w="425" w:type="dxa"/>
            <w:shd w:val="clear" w:color="auto" w:fill="D9E2F3"/>
          </w:tcPr>
          <w:p w14:paraId="7A5452DB" w14:textId="77777777" w:rsidR="006A07C9" w:rsidRPr="00C51313" w:rsidRDefault="00FA20E5">
            <w:pPr>
              <w:jc w:val="center"/>
              <w:rPr>
                <w:sz w:val="20"/>
                <w:szCs w:val="20"/>
              </w:rPr>
            </w:pPr>
            <w:r w:rsidRPr="00C51313">
              <w:rPr>
                <w:b/>
                <w:sz w:val="20"/>
                <w:szCs w:val="20"/>
              </w:rPr>
              <w:t>Recs</w:t>
            </w:r>
          </w:p>
        </w:tc>
        <w:tc>
          <w:tcPr>
            <w:tcW w:w="1250" w:type="dxa"/>
            <w:shd w:val="clear" w:color="auto" w:fill="D9E2F3"/>
          </w:tcPr>
          <w:p w14:paraId="0FFB97A5" w14:textId="77777777" w:rsidR="006A07C9" w:rsidRPr="00C51313" w:rsidRDefault="00FA20E5">
            <w:pPr>
              <w:jc w:val="center"/>
              <w:rPr>
                <w:sz w:val="20"/>
                <w:szCs w:val="20"/>
              </w:rPr>
            </w:pPr>
            <w:r w:rsidRPr="00C51313">
              <w:rPr>
                <w:b/>
                <w:sz w:val="20"/>
                <w:szCs w:val="20"/>
              </w:rPr>
              <w:t>Limitation</w:t>
            </w:r>
          </w:p>
        </w:tc>
      </w:tr>
      <w:tr w:rsidR="006A07C9" w14:paraId="552ABAB3" w14:textId="77777777" w:rsidTr="00C51313">
        <w:trPr>
          <w:jc w:val="center"/>
        </w:trPr>
        <w:tc>
          <w:tcPr>
            <w:tcW w:w="988" w:type="dxa"/>
          </w:tcPr>
          <w:p w14:paraId="78BD0FFD" w14:textId="77777777" w:rsidR="006A07C9" w:rsidRPr="00C51313" w:rsidRDefault="00FA20E5">
            <w:pPr>
              <w:jc w:val="center"/>
              <w:rPr>
                <w:sz w:val="20"/>
                <w:szCs w:val="20"/>
              </w:rPr>
            </w:pPr>
            <w:r w:rsidRPr="00C51313">
              <w:rPr>
                <w:sz w:val="20"/>
                <w:szCs w:val="20"/>
              </w:rPr>
              <w:t>Chen [3]</w:t>
            </w:r>
          </w:p>
        </w:tc>
        <w:tc>
          <w:tcPr>
            <w:tcW w:w="708" w:type="dxa"/>
          </w:tcPr>
          <w:p w14:paraId="081B6343" w14:textId="77777777" w:rsidR="006A07C9" w:rsidRPr="00C51313" w:rsidRDefault="00FA20E5">
            <w:pPr>
              <w:jc w:val="center"/>
              <w:rPr>
                <w:sz w:val="20"/>
                <w:szCs w:val="20"/>
              </w:rPr>
            </w:pPr>
            <w:r w:rsidRPr="00C51313">
              <w:rPr>
                <w:sz w:val="20"/>
                <w:szCs w:val="20"/>
              </w:rPr>
              <w:t>2023</w:t>
            </w:r>
          </w:p>
        </w:tc>
        <w:tc>
          <w:tcPr>
            <w:tcW w:w="426" w:type="dxa"/>
          </w:tcPr>
          <w:p w14:paraId="1DBBA8AE" w14:textId="77777777" w:rsidR="006A07C9" w:rsidRPr="00C51313" w:rsidRDefault="00FA20E5">
            <w:pPr>
              <w:jc w:val="center"/>
              <w:rPr>
                <w:sz w:val="20"/>
                <w:szCs w:val="20"/>
              </w:rPr>
            </w:pPr>
            <w:r w:rsidRPr="00C51313">
              <w:rPr>
                <w:sz w:val="20"/>
                <w:szCs w:val="20"/>
              </w:rPr>
              <w:t>1</w:t>
            </w:r>
          </w:p>
        </w:tc>
        <w:tc>
          <w:tcPr>
            <w:tcW w:w="850" w:type="dxa"/>
          </w:tcPr>
          <w:p w14:paraId="4342DC8C" w14:textId="77777777" w:rsidR="006A07C9" w:rsidRPr="00C51313" w:rsidRDefault="00FA20E5">
            <w:pPr>
              <w:jc w:val="center"/>
              <w:rPr>
                <w:sz w:val="20"/>
                <w:szCs w:val="20"/>
              </w:rPr>
            </w:pPr>
            <w:r w:rsidRPr="00C51313">
              <w:rPr>
                <w:sz w:val="20"/>
                <w:szCs w:val="20"/>
              </w:rPr>
              <w:t>×</w:t>
            </w:r>
          </w:p>
        </w:tc>
        <w:tc>
          <w:tcPr>
            <w:tcW w:w="425" w:type="dxa"/>
          </w:tcPr>
          <w:p w14:paraId="7713CFAE" w14:textId="77777777" w:rsidR="006A07C9" w:rsidRPr="00C51313" w:rsidRDefault="00FA20E5">
            <w:pPr>
              <w:jc w:val="center"/>
              <w:rPr>
                <w:sz w:val="20"/>
                <w:szCs w:val="20"/>
              </w:rPr>
            </w:pPr>
            <w:r w:rsidRPr="00C51313">
              <w:rPr>
                <w:sz w:val="20"/>
                <w:szCs w:val="20"/>
              </w:rPr>
              <w:t>×</w:t>
            </w:r>
          </w:p>
        </w:tc>
        <w:tc>
          <w:tcPr>
            <w:tcW w:w="1250" w:type="dxa"/>
          </w:tcPr>
          <w:p w14:paraId="4E134AD5" w14:textId="77777777" w:rsidR="006A07C9" w:rsidRPr="00C51313" w:rsidRDefault="00FA20E5">
            <w:pPr>
              <w:jc w:val="center"/>
              <w:rPr>
                <w:sz w:val="20"/>
                <w:szCs w:val="20"/>
              </w:rPr>
            </w:pPr>
            <w:r w:rsidRPr="00C51313">
              <w:rPr>
                <w:sz w:val="20"/>
                <w:szCs w:val="20"/>
              </w:rPr>
              <w:t>No XAI</w:t>
            </w:r>
          </w:p>
        </w:tc>
      </w:tr>
      <w:tr w:rsidR="006A07C9" w14:paraId="4FF5CD15" w14:textId="77777777" w:rsidTr="00C51313">
        <w:trPr>
          <w:jc w:val="center"/>
        </w:trPr>
        <w:tc>
          <w:tcPr>
            <w:tcW w:w="988" w:type="dxa"/>
          </w:tcPr>
          <w:p w14:paraId="63493F64" w14:textId="77777777" w:rsidR="006A07C9" w:rsidRPr="00C51313" w:rsidRDefault="00FA20E5" w:rsidP="00C51313">
            <w:pPr>
              <w:rPr>
                <w:sz w:val="20"/>
                <w:szCs w:val="20"/>
              </w:rPr>
            </w:pPr>
            <w:r w:rsidRPr="00C51313">
              <w:rPr>
                <w:sz w:val="20"/>
                <w:szCs w:val="20"/>
              </w:rPr>
              <w:t>Al-Din [4]</w:t>
            </w:r>
          </w:p>
        </w:tc>
        <w:tc>
          <w:tcPr>
            <w:tcW w:w="708" w:type="dxa"/>
          </w:tcPr>
          <w:p w14:paraId="0C11BB6B" w14:textId="77777777" w:rsidR="006A07C9" w:rsidRPr="00C51313" w:rsidRDefault="00FA20E5">
            <w:pPr>
              <w:jc w:val="center"/>
              <w:rPr>
                <w:sz w:val="20"/>
                <w:szCs w:val="20"/>
              </w:rPr>
            </w:pPr>
            <w:r w:rsidRPr="00C51313">
              <w:rPr>
                <w:sz w:val="20"/>
                <w:szCs w:val="20"/>
              </w:rPr>
              <w:t>2024</w:t>
            </w:r>
          </w:p>
        </w:tc>
        <w:tc>
          <w:tcPr>
            <w:tcW w:w="426" w:type="dxa"/>
          </w:tcPr>
          <w:p w14:paraId="1F4FB46A" w14:textId="77777777" w:rsidR="006A07C9" w:rsidRPr="00C51313" w:rsidRDefault="00FA20E5">
            <w:pPr>
              <w:jc w:val="center"/>
              <w:rPr>
                <w:sz w:val="20"/>
                <w:szCs w:val="20"/>
              </w:rPr>
            </w:pPr>
            <w:r w:rsidRPr="00C51313">
              <w:rPr>
                <w:sz w:val="20"/>
                <w:szCs w:val="20"/>
              </w:rPr>
              <w:t>–</w:t>
            </w:r>
          </w:p>
        </w:tc>
        <w:tc>
          <w:tcPr>
            <w:tcW w:w="850" w:type="dxa"/>
          </w:tcPr>
          <w:p w14:paraId="4FC9175B" w14:textId="77777777" w:rsidR="006A07C9" w:rsidRPr="00C51313" w:rsidRDefault="00FA20E5">
            <w:pPr>
              <w:jc w:val="center"/>
              <w:rPr>
                <w:sz w:val="20"/>
                <w:szCs w:val="20"/>
              </w:rPr>
            </w:pPr>
            <w:r w:rsidRPr="00C51313">
              <w:rPr>
                <w:sz w:val="20"/>
                <w:szCs w:val="20"/>
              </w:rPr>
              <w:t>×</w:t>
            </w:r>
          </w:p>
        </w:tc>
        <w:tc>
          <w:tcPr>
            <w:tcW w:w="425" w:type="dxa"/>
          </w:tcPr>
          <w:p w14:paraId="7091D785" w14:textId="77777777" w:rsidR="006A07C9" w:rsidRPr="00C51313" w:rsidRDefault="00FA20E5">
            <w:pPr>
              <w:jc w:val="center"/>
              <w:rPr>
                <w:sz w:val="20"/>
                <w:szCs w:val="20"/>
              </w:rPr>
            </w:pPr>
            <w:r w:rsidRPr="00C51313">
              <w:rPr>
                <w:sz w:val="20"/>
                <w:szCs w:val="20"/>
              </w:rPr>
              <w:t>×</w:t>
            </w:r>
          </w:p>
        </w:tc>
        <w:tc>
          <w:tcPr>
            <w:tcW w:w="1250" w:type="dxa"/>
          </w:tcPr>
          <w:p w14:paraId="260604E0" w14:textId="77777777" w:rsidR="006A07C9" w:rsidRPr="00C51313" w:rsidRDefault="00FA20E5">
            <w:pPr>
              <w:jc w:val="center"/>
              <w:rPr>
                <w:sz w:val="20"/>
                <w:szCs w:val="20"/>
              </w:rPr>
            </w:pPr>
            <w:r w:rsidRPr="00C51313">
              <w:rPr>
                <w:sz w:val="20"/>
                <w:szCs w:val="20"/>
              </w:rPr>
              <w:t>Review only</w:t>
            </w:r>
          </w:p>
        </w:tc>
      </w:tr>
      <w:tr w:rsidR="006A07C9" w14:paraId="7D1CFAF5" w14:textId="77777777" w:rsidTr="00C51313">
        <w:trPr>
          <w:jc w:val="center"/>
        </w:trPr>
        <w:tc>
          <w:tcPr>
            <w:tcW w:w="988" w:type="dxa"/>
          </w:tcPr>
          <w:p w14:paraId="23C971F4" w14:textId="77777777" w:rsidR="006A07C9" w:rsidRPr="00C51313" w:rsidRDefault="00FA20E5">
            <w:pPr>
              <w:jc w:val="center"/>
              <w:rPr>
                <w:sz w:val="20"/>
                <w:szCs w:val="20"/>
              </w:rPr>
            </w:pPr>
            <w:r w:rsidRPr="00C51313">
              <w:rPr>
                <w:sz w:val="20"/>
                <w:szCs w:val="20"/>
              </w:rPr>
              <w:t>Kumari [5]</w:t>
            </w:r>
          </w:p>
        </w:tc>
        <w:tc>
          <w:tcPr>
            <w:tcW w:w="708" w:type="dxa"/>
          </w:tcPr>
          <w:p w14:paraId="02255085" w14:textId="77777777" w:rsidR="006A07C9" w:rsidRPr="00C51313" w:rsidRDefault="00FA20E5">
            <w:pPr>
              <w:jc w:val="center"/>
              <w:rPr>
                <w:sz w:val="20"/>
                <w:szCs w:val="20"/>
              </w:rPr>
            </w:pPr>
            <w:r w:rsidRPr="00C51313">
              <w:rPr>
                <w:sz w:val="20"/>
                <w:szCs w:val="20"/>
              </w:rPr>
              <w:t>2024</w:t>
            </w:r>
          </w:p>
        </w:tc>
        <w:tc>
          <w:tcPr>
            <w:tcW w:w="426" w:type="dxa"/>
          </w:tcPr>
          <w:p w14:paraId="6C8EBE9A" w14:textId="77777777" w:rsidR="006A07C9" w:rsidRPr="00C51313" w:rsidRDefault="00FA20E5">
            <w:pPr>
              <w:jc w:val="center"/>
              <w:rPr>
                <w:sz w:val="20"/>
                <w:szCs w:val="20"/>
              </w:rPr>
            </w:pPr>
            <w:r w:rsidRPr="00C51313">
              <w:rPr>
                <w:sz w:val="20"/>
                <w:szCs w:val="20"/>
              </w:rPr>
              <w:t>–</w:t>
            </w:r>
          </w:p>
        </w:tc>
        <w:tc>
          <w:tcPr>
            <w:tcW w:w="850" w:type="dxa"/>
          </w:tcPr>
          <w:p w14:paraId="3B33144E" w14:textId="77777777" w:rsidR="006A07C9" w:rsidRPr="00C51313" w:rsidRDefault="00FA20E5">
            <w:pPr>
              <w:jc w:val="center"/>
              <w:rPr>
                <w:sz w:val="20"/>
                <w:szCs w:val="20"/>
              </w:rPr>
            </w:pPr>
            <w:r w:rsidRPr="00C51313">
              <w:rPr>
                <w:sz w:val="20"/>
                <w:szCs w:val="20"/>
              </w:rPr>
              <w:t>×</w:t>
            </w:r>
          </w:p>
        </w:tc>
        <w:tc>
          <w:tcPr>
            <w:tcW w:w="425" w:type="dxa"/>
          </w:tcPr>
          <w:p w14:paraId="319ED691" w14:textId="77777777" w:rsidR="006A07C9" w:rsidRPr="00C51313" w:rsidRDefault="00FA20E5">
            <w:pPr>
              <w:jc w:val="center"/>
              <w:rPr>
                <w:sz w:val="20"/>
                <w:szCs w:val="20"/>
              </w:rPr>
            </w:pPr>
            <w:r w:rsidRPr="00C51313">
              <w:rPr>
                <w:sz w:val="20"/>
                <w:szCs w:val="20"/>
              </w:rPr>
              <w:t>×</w:t>
            </w:r>
          </w:p>
        </w:tc>
        <w:tc>
          <w:tcPr>
            <w:tcW w:w="1250" w:type="dxa"/>
          </w:tcPr>
          <w:p w14:paraId="359A5789" w14:textId="77777777" w:rsidR="006A07C9" w:rsidRPr="00C51313" w:rsidRDefault="00FA20E5">
            <w:pPr>
              <w:jc w:val="center"/>
              <w:rPr>
                <w:sz w:val="20"/>
                <w:szCs w:val="20"/>
              </w:rPr>
            </w:pPr>
            <w:r w:rsidRPr="00C51313">
              <w:rPr>
                <w:sz w:val="20"/>
                <w:szCs w:val="20"/>
              </w:rPr>
              <w:t>Review only</w:t>
            </w:r>
          </w:p>
        </w:tc>
      </w:tr>
      <w:tr w:rsidR="006A07C9" w14:paraId="245D2A54" w14:textId="77777777" w:rsidTr="00C51313">
        <w:trPr>
          <w:jc w:val="center"/>
        </w:trPr>
        <w:tc>
          <w:tcPr>
            <w:tcW w:w="988" w:type="dxa"/>
          </w:tcPr>
          <w:p w14:paraId="5BD48130" w14:textId="77777777" w:rsidR="006A07C9" w:rsidRPr="00C51313" w:rsidRDefault="00FA20E5">
            <w:pPr>
              <w:jc w:val="center"/>
              <w:rPr>
                <w:sz w:val="20"/>
                <w:szCs w:val="20"/>
              </w:rPr>
            </w:pPr>
            <w:r w:rsidRPr="00C51313">
              <w:rPr>
                <w:sz w:val="20"/>
                <w:szCs w:val="20"/>
              </w:rPr>
              <w:t>Alamgir [6]</w:t>
            </w:r>
          </w:p>
        </w:tc>
        <w:tc>
          <w:tcPr>
            <w:tcW w:w="708" w:type="dxa"/>
          </w:tcPr>
          <w:p w14:paraId="026CF5C5" w14:textId="77777777" w:rsidR="006A07C9" w:rsidRPr="00C51313" w:rsidRDefault="00FA20E5">
            <w:pPr>
              <w:jc w:val="center"/>
              <w:rPr>
                <w:sz w:val="20"/>
                <w:szCs w:val="20"/>
              </w:rPr>
            </w:pPr>
            <w:r w:rsidRPr="00C51313">
              <w:rPr>
                <w:sz w:val="20"/>
                <w:szCs w:val="20"/>
              </w:rPr>
              <w:t>2023</w:t>
            </w:r>
          </w:p>
        </w:tc>
        <w:tc>
          <w:tcPr>
            <w:tcW w:w="426" w:type="dxa"/>
          </w:tcPr>
          <w:p w14:paraId="291D2630" w14:textId="77777777" w:rsidR="006A07C9" w:rsidRPr="00C51313" w:rsidRDefault="00FA20E5">
            <w:pPr>
              <w:jc w:val="center"/>
              <w:rPr>
                <w:sz w:val="20"/>
                <w:szCs w:val="20"/>
              </w:rPr>
            </w:pPr>
            <w:r w:rsidRPr="00C51313">
              <w:rPr>
                <w:sz w:val="20"/>
                <w:szCs w:val="20"/>
              </w:rPr>
              <w:t>1</w:t>
            </w:r>
          </w:p>
        </w:tc>
        <w:tc>
          <w:tcPr>
            <w:tcW w:w="850" w:type="dxa"/>
          </w:tcPr>
          <w:p w14:paraId="5E4ECBF1" w14:textId="77777777" w:rsidR="006A07C9" w:rsidRPr="00C51313" w:rsidRDefault="00FA20E5">
            <w:pPr>
              <w:jc w:val="center"/>
              <w:rPr>
                <w:sz w:val="20"/>
                <w:szCs w:val="20"/>
              </w:rPr>
            </w:pPr>
            <w:r w:rsidRPr="00C51313">
              <w:rPr>
                <w:sz w:val="20"/>
                <w:szCs w:val="20"/>
              </w:rPr>
              <w:t>×</w:t>
            </w:r>
          </w:p>
        </w:tc>
        <w:tc>
          <w:tcPr>
            <w:tcW w:w="425" w:type="dxa"/>
          </w:tcPr>
          <w:p w14:paraId="0FF2B87E" w14:textId="77777777" w:rsidR="006A07C9" w:rsidRPr="00C51313" w:rsidRDefault="00FA20E5">
            <w:pPr>
              <w:jc w:val="center"/>
              <w:rPr>
                <w:sz w:val="20"/>
                <w:szCs w:val="20"/>
              </w:rPr>
            </w:pPr>
            <w:r w:rsidRPr="00C51313">
              <w:rPr>
                <w:sz w:val="20"/>
                <w:szCs w:val="20"/>
              </w:rPr>
              <w:t>×</w:t>
            </w:r>
          </w:p>
        </w:tc>
        <w:tc>
          <w:tcPr>
            <w:tcW w:w="1250" w:type="dxa"/>
          </w:tcPr>
          <w:p w14:paraId="6D9C6860" w14:textId="77777777" w:rsidR="006A07C9" w:rsidRPr="00C51313" w:rsidRDefault="00FA20E5">
            <w:pPr>
              <w:jc w:val="center"/>
              <w:rPr>
                <w:sz w:val="20"/>
                <w:szCs w:val="20"/>
              </w:rPr>
            </w:pPr>
            <w:r w:rsidRPr="00C51313">
              <w:rPr>
                <w:sz w:val="20"/>
                <w:szCs w:val="20"/>
              </w:rPr>
              <w:t>No XAI</w:t>
            </w:r>
          </w:p>
        </w:tc>
      </w:tr>
      <w:tr w:rsidR="006A07C9" w14:paraId="6057E0F8" w14:textId="77777777" w:rsidTr="00C51313">
        <w:trPr>
          <w:jc w:val="center"/>
        </w:trPr>
        <w:tc>
          <w:tcPr>
            <w:tcW w:w="988" w:type="dxa"/>
          </w:tcPr>
          <w:p w14:paraId="252DB14F" w14:textId="77777777" w:rsidR="006A07C9" w:rsidRPr="00C51313" w:rsidRDefault="00FA20E5">
            <w:pPr>
              <w:jc w:val="center"/>
              <w:rPr>
                <w:sz w:val="20"/>
                <w:szCs w:val="20"/>
              </w:rPr>
            </w:pPr>
            <w:r w:rsidRPr="00C51313">
              <w:rPr>
                <w:sz w:val="20"/>
                <w:szCs w:val="20"/>
              </w:rPr>
              <w:t>Lou [7]</w:t>
            </w:r>
          </w:p>
        </w:tc>
        <w:tc>
          <w:tcPr>
            <w:tcW w:w="708" w:type="dxa"/>
          </w:tcPr>
          <w:p w14:paraId="64F7E08A" w14:textId="77777777" w:rsidR="006A07C9" w:rsidRPr="00C51313" w:rsidRDefault="00FA20E5">
            <w:pPr>
              <w:jc w:val="center"/>
              <w:rPr>
                <w:sz w:val="20"/>
                <w:szCs w:val="20"/>
              </w:rPr>
            </w:pPr>
            <w:r w:rsidRPr="00C51313">
              <w:rPr>
                <w:sz w:val="20"/>
                <w:szCs w:val="20"/>
              </w:rPr>
              <w:t>2025</w:t>
            </w:r>
          </w:p>
        </w:tc>
        <w:tc>
          <w:tcPr>
            <w:tcW w:w="426" w:type="dxa"/>
          </w:tcPr>
          <w:p w14:paraId="146DFADB" w14:textId="77777777" w:rsidR="006A07C9" w:rsidRPr="00C51313" w:rsidRDefault="00FA20E5">
            <w:pPr>
              <w:jc w:val="center"/>
              <w:rPr>
                <w:sz w:val="20"/>
                <w:szCs w:val="20"/>
              </w:rPr>
            </w:pPr>
            <w:r w:rsidRPr="00C51313">
              <w:rPr>
                <w:sz w:val="20"/>
                <w:szCs w:val="20"/>
              </w:rPr>
              <w:t>1</w:t>
            </w:r>
          </w:p>
        </w:tc>
        <w:tc>
          <w:tcPr>
            <w:tcW w:w="850" w:type="dxa"/>
          </w:tcPr>
          <w:p w14:paraId="5A3D6C8A" w14:textId="77777777" w:rsidR="006A07C9" w:rsidRPr="00C51313" w:rsidRDefault="00FA20E5">
            <w:pPr>
              <w:jc w:val="center"/>
              <w:rPr>
                <w:sz w:val="20"/>
                <w:szCs w:val="20"/>
              </w:rPr>
            </w:pPr>
            <w:r w:rsidRPr="00C51313">
              <w:rPr>
                <w:sz w:val="20"/>
                <w:szCs w:val="20"/>
              </w:rPr>
              <w:t>×</w:t>
            </w:r>
          </w:p>
        </w:tc>
        <w:tc>
          <w:tcPr>
            <w:tcW w:w="425" w:type="dxa"/>
          </w:tcPr>
          <w:p w14:paraId="0179C0D4" w14:textId="77777777" w:rsidR="006A07C9" w:rsidRPr="00C51313" w:rsidRDefault="00FA20E5">
            <w:pPr>
              <w:jc w:val="center"/>
              <w:rPr>
                <w:sz w:val="20"/>
                <w:szCs w:val="20"/>
              </w:rPr>
            </w:pPr>
            <w:r w:rsidRPr="00C51313">
              <w:rPr>
                <w:sz w:val="20"/>
                <w:szCs w:val="20"/>
              </w:rPr>
              <w:t>×</w:t>
            </w:r>
          </w:p>
        </w:tc>
        <w:tc>
          <w:tcPr>
            <w:tcW w:w="1250" w:type="dxa"/>
          </w:tcPr>
          <w:p w14:paraId="36E73E90" w14:textId="77777777" w:rsidR="006A07C9" w:rsidRPr="00C51313" w:rsidRDefault="00FA20E5">
            <w:pPr>
              <w:jc w:val="center"/>
              <w:rPr>
                <w:sz w:val="20"/>
                <w:szCs w:val="20"/>
              </w:rPr>
            </w:pPr>
            <w:r w:rsidRPr="00C51313">
              <w:rPr>
                <w:sz w:val="20"/>
                <w:szCs w:val="20"/>
              </w:rPr>
              <w:t>No XAI</w:t>
            </w:r>
          </w:p>
        </w:tc>
      </w:tr>
      <w:tr w:rsidR="006A07C9" w14:paraId="37B928EC" w14:textId="77777777" w:rsidTr="00C51313">
        <w:trPr>
          <w:jc w:val="center"/>
        </w:trPr>
        <w:tc>
          <w:tcPr>
            <w:tcW w:w="988" w:type="dxa"/>
          </w:tcPr>
          <w:p w14:paraId="265E7A6A" w14:textId="77777777" w:rsidR="006A07C9" w:rsidRPr="00C51313" w:rsidRDefault="00FA20E5">
            <w:pPr>
              <w:jc w:val="center"/>
              <w:rPr>
                <w:sz w:val="20"/>
                <w:szCs w:val="20"/>
              </w:rPr>
            </w:pPr>
            <w:r w:rsidRPr="00C51313">
              <w:rPr>
                <w:sz w:val="20"/>
                <w:szCs w:val="20"/>
              </w:rPr>
              <w:t>Bettahi [11]</w:t>
            </w:r>
          </w:p>
        </w:tc>
        <w:tc>
          <w:tcPr>
            <w:tcW w:w="708" w:type="dxa"/>
          </w:tcPr>
          <w:p w14:paraId="118AF2B4" w14:textId="77777777" w:rsidR="006A07C9" w:rsidRPr="00C51313" w:rsidRDefault="00FA20E5">
            <w:pPr>
              <w:jc w:val="center"/>
              <w:rPr>
                <w:sz w:val="20"/>
                <w:szCs w:val="20"/>
              </w:rPr>
            </w:pPr>
            <w:r w:rsidRPr="00C51313">
              <w:rPr>
                <w:sz w:val="20"/>
                <w:szCs w:val="20"/>
              </w:rPr>
              <w:t>2025</w:t>
            </w:r>
          </w:p>
        </w:tc>
        <w:tc>
          <w:tcPr>
            <w:tcW w:w="426" w:type="dxa"/>
          </w:tcPr>
          <w:p w14:paraId="1A8D8DBA" w14:textId="77777777" w:rsidR="006A07C9" w:rsidRPr="00C51313" w:rsidRDefault="00FA20E5">
            <w:pPr>
              <w:jc w:val="center"/>
              <w:rPr>
                <w:sz w:val="20"/>
                <w:szCs w:val="20"/>
              </w:rPr>
            </w:pPr>
            <w:r w:rsidRPr="00C51313">
              <w:rPr>
                <w:sz w:val="20"/>
                <w:szCs w:val="20"/>
              </w:rPr>
              <w:t>1</w:t>
            </w:r>
          </w:p>
        </w:tc>
        <w:tc>
          <w:tcPr>
            <w:tcW w:w="850" w:type="dxa"/>
          </w:tcPr>
          <w:p w14:paraId="4382E419" w14:textId="77777777" w:rsidR="006A07C9" w:rsidRPr="00C51313" w:rsidRDefault="00FA20E5">
            <w:pPr>
              <w:jc w:val="center"/>
              <w:rPr>
                <w:sz w:val="20"/>
                <w:szCs w:val="20"/>
              </w:rPr>
            </w:pPr>
            <w:r w:rsidRPr="00C51313">
              <w:rPr>
                <w:sz w:val="20"/>
                <w:szCs w:val="20"/>
              </w:rPr>
              <w:t>SHAP</w:t>
            </w:r>
          </w:p>
        </w:tc>
        <w:tc>
          <w:tcPr>
            <w:tcW w:w="425" w:type="dxa"/>
          </w:tcPr>
          <w:p w14:paraId="0F757085" w14:textId="77777777" w:rsidR="006A07C9" w:rsidRPr="00C51313" w:rsidRDefault="00FA20E5">
            <w:pPr>
              <w:jc w:val="center"/>
              <w:rPr>
                <w:sz w:val="20"/>
                <w:szCs w:val="20"/>
              </w:rPr>
            </w:pPr>
            <w:r w:rsidRPr="00C51313">
              <w:rPr>
                <w:sz w:val="20"/>
                <w:szCs w:val="20"/>
              </w:rPr>
              <w:t>×</w:t>
            </w:r>
          </w:p>
        </w:tc>
        <w:tc>
          <w:tcPr>
            <w:tcW w:w="1250" w:type="dxa"/>
          </w:tcPr>
          <w:p w14:paraId="276A6533" w14:textId="77777777" w:rsidR="006A07C9" w:rsidRPr="00C51313" w:rsidRDefault="00FA20E5">
            <w:pPr>
              <w:jc w:val="center"/>
              <w:rPr>
                <w:sz w:val="20"/>
                <w:szCs w:val="20"/>
              </w:rPr>
            </w:pPr>
            <w:r w:rsidRPr="00C51313">
              <w:rPr>
                <w:sz w:val="20"/>
                <w:szCs w:val="20"/>
              </w:rPr>
              <w:t>Dropout only</w:t>
            </w:r>
          </w:p>
        </w:tc>
      </w:tr>
      <w:tr w:rsidR="006A07C9" w14:paraId="0C5A0508" w14:textId="77777777" w:rsidTr="00C51313">
        <w:trPr>
          <w:jc w:val="center"/>
        </w:trPr>
        <w:tc>
          <w:tcPr>
            <w:tcW w:w="988" w:type="dxa"/>
          </w:tcPr>
          <w:p w14:paraId="5563C5F1" w14:textId="77777777" w:rsidR="006A07C9" w:rsidRPr="00C51313" w:rsidRDefault="00FA20E5">
            <w:pPr>
              <w:jc w:val="center"/>
              <w:rPr>
                <w:sz w:val="20"/>
                <w:szCs w:val="20"/>
              </w:rPr>
            </w:pPr>
            <w:r w:rsidRPr="00C51313">
              <w:rPr>
                <w:sz w:val="20"/>
                <w:szCs w:val="20"/>
              </w:rPr>
              <w:t>Kalita [13]</w:t>
            </w:r>
          </w:p>
        </w:tc>
        <w:tc>
          <w:tcPr>
            <w:tcW w:w="708" w:type="dxa"/>
          </w:tcPr>
          <w:p w14:paraId="6FAD9114" w14:textId="77777777" w:rsidR="006A07C9" w:rsidRPr="00C51313" w:rsidRDefault="00FA20E5">
            <w:pPr>
              <w:jc w:val="center"/>
              <w:rPr>
                <w:sz w:val="20"/>
                <w:szCs w:val="20"/>
              </w:rPr>
            </w:pPr>
            <w:r w:rsidRPr="00C51313">
              <w:rPr>
                <w:sz w:val="20"/>
                <w:szCs w:val="20"/>
              </w:rPr>
              <w:t>2025</w:t>
            </w:r>
          </w:p>
        </w:tc>
        <w:tc>
          <w:tcPr>
            <w:tcW w:w="426" w:type="dxa"/>
          </w:tcPr>
          <w:p w14:paraId="70A3A6FF" w14:textId="77777777" w:rsidR="006A07C9" w:rsidRPr="00C51313" w:rsidRDefault="00FA20E5">
            <w:pPr>
              <w:jc w:val="center"/>
              <w:rPr>
                <w:sz w:val="20"/>
                <w:szCs w:val="20"/>
              </w:rPr>
            </w:pPr>
            <w:r w:rsidRPr="00C51313">
              <w:rPr>
                <w:sz w:val="20"/>
                <w:szCs w:val="20"/>
              </w:rPr>
              <w:t>1</w:t>
            </w:r>
          </w:p>
        </w:tc>
        <w:tc>
          <w:tcPr>
            <w:tcW w:w="850" w:type="dxa"/>
          </w:tcPr>
          <w:p w14:paraId="514A72DB" w14:textId="77777777" w:rsidR="006A07C9" w:rsidRPr="00C51313" w:rsidRDefault="00FA20E5">
            <w:pPr>
              <w:jc w:val="center"/>
              <w:rPr>
                <w:sz w:val="20"/>
                <w:szCs w:val="20"/>
              </w:rPr>
            </w:pPr>
            <w:r w:rsidRPr="00C51313">
              <w:rPr>
                <w:sz w:val="20"/>
                <w:szCs w:val="20"/>
              </w:rPr>
              <w:t>SHAP</w:t>
            </w:r>
          </w:p>
        </w:tc>
        <w:tc>
          <w:tcPr>
            <w:tcW w:w="425" w:type="dxa"/>
          </w:tcPr>
          <w:p w14:paraId="30251CE4" w14:textId="77777777" w:rsidR="006A07C9" w:rsidRPr="00C51313" w:rsidRDefault="00FA20E5">
            <w:pPr>
              <w:jc w:val="center"/>
              <w:rPr>
                <w:sz w:val="20"/>
                <w:szCs w:val="20"/>
              </w:rPr>
            </w:pPr>
            <w:r w:rsidRPr="00C51313">
              <w:rPr>
                <w:sz w:val="20"/>
                <w:szCs w:val="20"/>
              </w:rPr>
              <w:t>×</w:t>
            </w:r>
          </w:p>
        </w:tc>
        <w:tc>
          <w:tcPr>
            <w:tcW w:w="1250" w:type="dxa"/>
          </w:tcPr>
          <w:p w14:paraId="1AD22ECC" w14:textId="77777777" w:rsidR="006A07C9" w:rsidRPr="00C51313" w:rsidRDefault="00FA20E5">
            <w:pPr>
              <w:jc w:val="center"/>
              <w:rPr>
                <w:sz w:val="20"/>
                <w:szCs w:val="20"/>
              </w:rPr>
            </w:pPr>
            <w:r w:rsidRPr="00C51313">
              <w:rPr>
                <w:sz w:val="20"/>
                <w:szCs w:val="20"/>
              </w:rPr>
              <w:t>GPA only</w:t>
            </w:r>
          </w:p>
        </w:tc>
      </w:tr>
      <w:tr w:rsidR="006A07C9" w14:paraId="6B4FEE42" w14:textId="77777777" w:rsidTr="00C51313">
        <w:trPr>
          <w:jc w:val="center"/>
        </w:trPr>
        <w:tc>
          <w:tcPr>
            <w:tcW w:w="988" w:type="dxa"/>
          </w:tcPr>
          <w:p w14:paraId="747FAADE" w14:textId="77777777" w:rsidR="006A07C9" w:rsidRPr="00C51313" w:rsidRDefault="00FA20E5">
            <w:pPr>
              <w:jc w:val="center"/>
              <w:rPr>
                <w:sz w:val="20"/>
                <w:szCs w:val="20"/>
              </w:rPr>
            </w:pPr>
            <w:r w:rsidRPr="00C51313">
              <w:rPr>
                <w:sz w:val="20"/>
                <w:szCs w:val="20"/>
              </w:rPr>
              <w:t>Paul [14]</w:t>
            </w:r>
          </w:p>
        </w:tc>
        <w:tc>
          <w:tcPr>
            <w:tcW w:w="708" w:type="dxa"/>
          </w:tcPr>
          <w:p w14:paraId="60CAF1DF" w14:textId="77777777" w:rsidR="006A07C9" w:rsidRPr="00C51313" w:rsidRDefault="00FA20E5">
            <w:pPr>
              <w:jc w:val="center"/>
              <w:rPr>
                <w:sz w:val="20"/>
                <w:szCs w:val="20"/>
              </w:rPr>
            </w:pPr>
            <w:r w:rsidRPr="00C51313">
              <w:rPr>
                <w:sz w:val="20"/>
                <w:szCs w:val="20"/>
              </w:rPr>
              <w:t>2025</w:t>
            </w:r>
          </w:p>
        </w:tc>
        <w:tc>
          <w:tcPr>
            <w:tcW w:w="426" w:type="dxa"/>
          </w:tcPr>
          <w:p w14:paraId="64ADCF27" w14:textId="77777777" w:rsidR="006A07C9" w:rsidRPr="00C51313" w:rsidRDefault="00FA20E5">
            <w:pPr>
              <w:jc w:val="center"/>
              <w:rPr>
                <w:sz w:val="20"/>
                <w:szCs w:val="20"/>
              </w:rPr>
            </w:pPr>
            <w:r w:rsidRPr="00C51313">
              <w:rPr>
                <w:sz w:val="20"/>
                <w:szCs w:val="20"/>
              </w:rPr>
              <w:t>1</w:t>
            </w:r>
          </w:p>
        </w:tc>
        <w:tc>
          <w:tcPr>
            <w:tcW w:w="850" w:type="dxa"/>
          </w:tcPr>
          <w:p w14:paraId="7AF0EE85" w14:textId="77777777" w:rsidR="006A07C9" w:rsidRPr="00C51313" w:rsidRDefault="00FA20E5">
            <w:pPr>
              <w:jc w:val="center"/>
              <w:rPr>
                <w:sz w:val="20"/>
                <w:szCs w:val="20"/>
              </w:rPr>
            </w:pPr>
            <w:r w:rsidRPr="00C51313">
              <w:rPr>
                <w:sz w:val="20"/>
                <w:szCs w:val="20"/>
              </w:rPr>
              <w:t>SHAP</w:t>
            </w:r>
          </w:p>
        </w:tc>
        <w:tc>
          <w:tcPr>
            <w:tcW w:w="425" w:type="dxa"/>
          </w:tcPr>
          <w:p w14:paraId="07FB5EFA" w14:textId="77777777" w:rsidR="006A07C9" w:rsidRPr="00C51313" w:rsidRDefault="00FA20E5">
            <w:pPr>
              <w:jc w:val="center"/>
              <w:rPr>
                <w:sz w:val="20"/>
                <w:szCs w:val="20"/>
              </w:rPr>
            </w:pPr>
            <w:r w:rsidRPr="00C51313">
              <w:rPr>
                <w:sz w:val="20"/>
                <w:szCs w:val="20"/>
              </w:rPr>
              <w:t>×</w:t>
            </w:r>
          </w:p>
        </w:tc>
        <w:tc>
          <w:tcPr>
            <w:tcW w:w="1250" w:type="dxa"/>
          </w:tcPr>
          <w:p w14:paraId="51775DA2" w14:textId="77777777" w:rsidR="006A07C9" w:rsidRPr="00C51313" w:rsidRDefault="00FA20E5">
            <w:pPr>
              <w:jc w:val="center"/>
              <w:rPr>
                <w:sz w:val="20"/>
                <w:szCs w:val="20"/>
              </w:rPr>
            </w:pPr>
            <w:r w:rsidRPr="00C51313">
              <w:rPr>
                <w:sz w:val="20"/>
                <w:szCs w:val="20"/>
              </w:rPr>
              <w:t>Dropout focus</w:t>
            </w:r>
          </w:p>
        </w:tc>
      </w:tr>
      <w:tr w:rsidR="006A07C9" w14:paraId="33DF4683" w14:textId="77777777" w:rsidTr="00C51313">
        <w:trPr>
          <w:jc w:val="center"/>
        </w:trPr>
        <w:tc>
          <w:tcPr>
            <w:tcW w:w="988" w:type="dxa"/>
          </w:tcPr>
          <w:p w14:paraId="74745515" w14:textId="77777777" w:rsidR="006A07C9" w:rsidRPr="00C51313" w:rsidRDefault="00FA20E5">
            <w:pPr>
              <w:jc w:val="center"/>
              <w:rPr>
                <w:sz w:val="20"/>
                <w:szCs w:val="20"/>
              </w:rPr>
            </w:pPr>
            <w:r w:rsidRPr="00C51313">
              <w:rPr>
                <w:sz w:val="20"/>
                <w:szCs w:val="20"/>
              </w:rPr>
              <w:t>Liu [15]</w:t>
            </w:r>
          </w:p>
        </w:tc>
        <w:tc>
          <w:tcPr>
            <w:tcW w:w="708" w:type="dxa"/>
          </w:tcPr>
          <w:p w14:paraId="2DF0F141" w14:textId="77777777" w:rsidR="006A07C9" w:rsidRPr="00C51313" w:rsidRDefault="00FA20E5">
            <w:pPr>
              <w:jc w:val="center"/>
              <w:rPr>
                <w:sz w:val="20"/>
                <w:szCs w:val="20"/>
              </w:rPr>
            </w:pPr>
            <w:r w:rsidRPr="00C51313">
              <w:rPr>
                <w:sz w:val="20"/>
                <w:szCs w:val="20"/>
              </w:rPr>
              <w:t>2025</w:t>
            </w:r>
          </w:p>
        </w:tc>
        <w:tc>
          <w:tcPr>
            <w:tcW w:w="426" w:type="dxa"/>
          </w:tcPr>
          <w:p w14:paraId="0F641060" w14:textId="77777777" w:rsidR="006A07C9" w:rsidRPr="00C51313" w:rsidRDefault="00FA20E5">
            <w:pPr>
              <w:jc w:val="center"/>
              <w:rPr>
                <w:sz w:val="20"/>
                <w:szCs w:val="20"/>
              </w:rPr>
            </w:pPr>
            <w:r w:rsidRPr="00C51313">
              <w:rPr>
                <w:sz w:val="20"/>
                <w:szCs w:val="20"/>
              </w:rPr>
              <w:t>1</w:t>
            </w:r>
          </w:p>
        </w:tc>
        <w:tc>
          <w:tcPr>
            <w:tcW w:w="850" w:type="dxa"/>
          </w:tcPr>
          <w:p w14:paraId="0CD4EA7A" w14:textId="77777777" w:rsidR="006A07C9" w:rsidRPr="00C51313" w:rsidRDefault="00FA20E5">
            <w:pPr>
              <w:jc w:val="center"/>
              <w:rPr>
                <w:sz w:val="20"/>
                <w:szCs w:val="20"/>
              </w:rPr>
            </w:pPr>
            <w:r w:rsidRPr="00C51313">
              <w:rPr>
                <w:sz w:val="20"/>
                <w:szCs w:val="20"/>
              </w:rPr>
              <w:t>SHAP</w:t>
            </w:r>
          </w:p>
        </w:tc>
        <w:tc>
          <w:tcPr>
            <w:tcW w:w="425" w:type="dxa"/>
          </w:tcPr>
          <w:p w14:paraId="5F33F541" w14:textId="77777777" w:rsidR="006A07C9" w:rsidRPr="00C51313" w:rsidRDefault="00FA20E5">
            <w:pPr>
              <w:jc w:val="center"/>
              <w:rPr>
                <w:sz w:val="20"/>
                <w:szCs w:val="20"/>
              </w:rPr>
            </w:pPr>
            <w:r w:rsidRPr="00C51313">
              <w:rPr>
                <w:sz w:val="20"/>
                <w:szCs w:val="20"/>
              </w:rPr>
              <w:t>×</w:t>
            </w:r>
          </w:p>
        </w:tc>
        <w:tc>
          <w:tcPr>
            <w:tcW w:w="1250" w:type="dxa"/>
          </w:tcPr>
          <w:p w14:paraId="67549B86" w14:textId="77777777" w:rsidR="006A07C9" w:rsidRPr="00C51313" w:rsidRDefault="00FA20E5">
            <w:pPr>
              <w:jc w:val="center"/>
              <w:rPr>
                <w:sz w:val="20"/>
                <w:szCs w:val="20"/>
              </w:rPr>
            </w:pPr>
            <w:r w:rsidRPr="00C51313">
              <w:rPr>
                <w:sz w:val="20"/>
                <w:szCs w:val="20"/>
              </w:rPr>
              <w:t>Dropout only</w:t>
            </w:r>
          </w:p>
        </w:tc>
      </w:tr>
      <w:tr w:rsidR="006A07C9" w14:paraId="3E155317" w14:textId="77777777" w:rsidTr="00C51313">
        <w:trPr>
          <w:jc w:val="center"/>
        </w:trPr>
        <w:tc>
          <w:tcPr>
            <w:tcW w:w="988" w:type="dxa"/>
          </w:tcPr>
          <w:p w14:paraId="17A0D979" w14:textId="77777777" w:rsidR="006A07C9" w:rsidRPr="00C51313" w:rsidRDefault="00FA20E5">
            <w:pPr>
              <w:jc w:val="center"/>
              <w:rPr>
                <w:sz w:val="20"/>
                <w:szCs w:val="20"/>
              </w:rPr>
            </w:pPr>
            <w:r w:rsidRPr="00C51313">
              <w:rPr>
                <w:sz w:val="20"/>
                <w:szCs w:val="20"/>
              </w:rPr>
              <w:t>Abukader [16]</w:t>
            </w:r>
          </w:p>
        </w:tc>
        <w:tc>
          <w:tcPr>
            <w:tcW w:w="708" w:type="dxa"/>
          </w:tcPr>
          <w:p w14:paraId="10C3AE2F" w14:textId="77777777" w:rsidR="006A07C9" w:rsidRPr="00C51313" w:rsidRDefault="00FA20E5">
            <w:pPr>
              <w:jc w:val="center"/>
              <w:rPr>
                <w:sz w:val="20"/>
                <w:szCs w:val="20"/>
              </w:rPr>
            </w:pPr>
            <w:r w:rsidRPr="00C51313">
              <w:rPr>
                <w:sz w:val="20"/>
                <w:szCs w:val="20"/>
              </w:rPr>
              <w:t>2025</w:t>
            </w:r>
          </w:p>
        </w:tc>
        <w:tc>
          <w:tcPr>
            <w:tcW w:w="426" w:type="dxa"/>
          </w:tcPr>
          <w:p w14:paraId="3DFDEF88" w14:textId="77777777" w:rsidR="006A07C9" w:rsidRPr="00C51313" w:rsidRDefault="00FA20E5">
            <w:pPr>
              <w:jc w:val="center"/>
              <w:rPr>
                <w:sz w:val="20"/>
                <w:szCs w:val="20"/>
              </w:rPr>
            </w:pPr>
            <w:r w:rsidRPr="00C51313">
              <w:rPr>
                <w:sz w:val="20"/>
                <w:szCs w:val="20"/>
              </w:rPr>
              <w:t>1</w:t>
            </w:r>
          </w:p>
        </w:tc>
        <w:tc>
          <w:tcPr>
            <w:tcW w:w="850" w:type="dxa"/>
          </w:tcPr>
          <w:p w14:paraId="51DAFF8F" w14:textId="77777777" w:rsidR="006A07C9" w:rsidRPr="00C51313" w:rsidRDefault="00FA20E5">
            <w:pPr>
              <w:jc w:val="center"/>
              <w:rPr>
                <w:sz w:val="20"/>
                <w:szCs w:val="20"/>
              </w:rPr>
            </w:pPr>
            <w:r w:rsidRPr="00C51313">
              <w:rPr>
                <w:sz w:val="20"/>
                <w:szCs w:val="20"/>
              </w:rPr>
              <w:t>SHAP</w:t>
            </w:r>
          </w:p>
        </w:tc>
        <w:tc>
          <w:tcPr>
            <w:tcW w:w="425" w:type="dxa"/>
          </w:tcPr>
          <w:p w14:paraId="598AF1E8" w14:textId="77777777" w:rsidR="006A07C9" w:rsidRPr="00C51313" w:rsidRDefault="00FA20E5">
            <w:pPr>
              <w:jc w:val="center"/>
              <w:rPr>
                <w:sz w:val="20"/>
                <w:szCs w:val="20"/>
              </w:rPr>
            </w:pPr>
            <w:r w:rsidRPr="00C51313">
              <w:rPr>
                <w:sz w:val="20"/>
                <w:szCs w:val="20"/>
              </w:rPr>
              <w:t>×</w:t>
            </w:r>
          </w:p>
        </w:tc>
        <w:tc>
          <w:tcPr>
            <w:tcW w:w="1250" w:type="dxa"/>
          </w:tcPr>
          <w:p w14:paraId="426F2CC5" w14:textId="77777777" w:rsidR="006A07C9" w:rsidRPr="00C51313" w:rsidRDefault="00FA20E5">
            <w:pPr>
              <w:jc w:val="center"/>
              <w:rPr>
                <w:sz w:val="20"/>
                <w:szCs w:val="20"/>
              </w:rPr>
            </w:pPr>
            <w:r w:rsidRPr="00C51313">
              <w:rPr>
                <w:sz w:val="20"/>
                <w:szCs w:val="20"/>
              </w:rPr>
              <w:t>Single obj.</w:t>
            </w:r>
          </w:p>
        </w:tc>
      </w:tr>
      <w:tr w:rsidR="006A07C9" w14:paraId="5919CA79" w14:textId="77777777" w:rsidTr="00C51313">
        <w:trPr>
          <w:jc w:val="center"/>
        </w:trPr>
        <w:tc>
          <w:tcPr>
            <w:tcW w:w="988" w:type="dxa"/>
          </w:tcPr>
          <w:p w14:paraId="532164CF" w14:textId="77777777" w:rsidR="006A07C9" w:rsidRPr="00C51313" w:rsidRDefault="00FA20E5">
            <w:pPr>
              <w:jc w:val="center"/>
              <w:rPr>
                <w:sz w:val="20"/>
                <w:szCs w:val="20"/>
              </w:rPr>
            </w:pPr>
            <w:r w:rsidRPr="00C51313">
              <w:rPr>
                <w:sz w:val="20"/>
                <w:szCs w:val="20"/>
              </w:rPr>
              <w:t>Takami [18]</w:t>
            </w:r>
          </w:p>
        </w:tc>
        <w:tc>
          <w:tcPr>
            <w:tcW w:w="708" w:type="dxa"/>
          </w:tcPr>
          <w:p w14:paraId="43252FAB" w14:textId="77777777" w:rsidR="006A07C9" w:rsidRPr="00C51313" w:rsidRDefault="00FA20E5">
            <w:pPr>
              <w:jc w:val="center"/>
              <w:rPr>
                <w:sz w:val="20"/>
                <w:szCs w:val="20"/>
              </w:rPr>
            </w:pPr>
            <w:r w:rsidRPr="00C51313">
              <w:rPr>
                <w:sz w:val="20"/>
                <w:szCs w:val="20"/>
              </w:rPr>
              <w:t>2023</w:t>
            </w:r>
          </w:p>
        </w:tc>
        <w:tc>
          <w:tcPr>
            <w:tcW w:w="426" w:type="dxa"/>
          </w:tcPr>
          <w:p w14:paraId="04A27E21" w14:textId="77777777" w:rsidR="006A07C9" w:rsidRPr="00C51313" w:rsidRDefault="00FA20E5">
            <w:pPr>
              <w:jc w:val="center"/>
              <w:rPr>
                <w:sz w:val="20"/>
                <w:szCs w:val="20"/>
              </w:rPr>
            </w:pPr>
            <w:r w:rsidRPr="00C51313">
              <w:rPr>
                <w:sz w:val="20"/>
                <w:szCs w:val="20"/>
              </w:rPr>
              <w:t>–</w:t>
            </w:r>
          </w:p>
        </w:tc>
        <w:tc>
          <w:tcPr>
            <w:tcW w:w="850" w:type="dxa"/>
          </w:tcPr>
          <w:p w14:paraId="68CD64A5" w14:textId="77777777" w:rsidR="006A07C9" w:rsidRPr="00C51313" w:rsidRDefault="00FA20E5">
            <w:pPr>
              <w:jc w:val="center"/>
              <w:rPr>
                <w:sz w:val="20"/>
                <w:szCs w:val="20"/>
              </w:rPr>
            </w:pPr>
            <w:r w:rsidRPr="00C51313">
              <w:rPr>
                <w:sz w:val="20"/>
                <w:szCs w:val="20"/>
              </w:rPr>
              <w:t>XAI</w:t>
            </w:r>
          </w:p>
        </w:tc>
        <w:tc>
          <w:tcPr>
            <w:tcW w:w="425" w:type="dxa"/>
          </w:tcPr>
          <w:p w14:paraId="2A9AF1AC" w14:textId="77777777" w:rsidR="006A07C9" w:rsidRPr="00C51313" w:rsidRDefault="00FA20E5">
            <w:pPr>
              <w:jc w:val="center"/>
              <w:rPr>
                <w:sz w:val="20"/>
                <w:szCs w:val="20"/>
              </w:rPr>
            </w:pPr>
            <w:r w:rsidRPr="00C51313">
              <w:rPr>
                <w:sz w:val="20"/>
                <w:szCs w:val="20"/>
              </w:rPr>
              <w:t>✓</w:t>
            </w:r>
          </w:p>
        </w:tc>
        <w:tc>
          <w:tcPr>
            <w:tcW w:w="1250" w:type="dxa"/>
          </w:tcPr>
          <w:p w14:paraId="15362443" w14:textId="77777777" w:rsidR="006A07C9" w:rsidRPr="00C51313" w:rsidRDefault="00FA20E5">
            <w:pPr>
              <w:jc w:val="center"/>
              <w:rPr>
                <w:sz w:val="20"/>
                <w:szCs w:val="20"/>
              </w:rPr>
            </w:pPr>
            <w:r w:rsidRPr="00C51313">
              <w:rPr>
                <w:sz w:val="20"/>
                <w:szCs w:val="20"/>
              </w:rPr>
              <w:t>Learning recs</w:t>
            </w:r>
          </w:p>
        </w:tc>
      </w:tr>
      <w:tr w:rsidR="006A07C9" w14:paraId="464DB016" w14:textId="77777777" w:rsidTr="00C51313">
        <w:trPr>
          <w:jc w:val="center"/>
        </w:trPr>
        <w:tc>
          <w:tcPr>
            <w:tcW w:w="988" w:type="dxa"/>
          </w:tcPr>
          <w:p w14:paraId="4D795D45" w14:textId="77777777" w:rsidR="006A07C9" w:rsidRPr="00C51313" w:rsidRDefault="00FA20E5">
            <w:pPr>
              <w:jc w:val="center"/>
              <w:rPr>
                <w:sz w:val="20"/>
                <w:szCs w:val="20"/>
              </w:rPr>
            </w:pPr>
            <w:r w:rsidRPr="00C51313">
              <w:rPr>
                <w:sz w:val="20"/>
                <w:szCs w:val="20"/>
              </w:rPr>
              <w:t>Nassreddine [25]</w:t>
            </w:r>
          </w:p>
        </w:tc>
        <w:tc>
          <w:tcPr>
            <w:tcW w:w="708" w:type="dxa"/>
          </w:tcPr>
          <w:p w14:paraId="43FC0DB0" w14:textId="77777777" w:rsidR="006A07C9" w:rsidRPr="00C51313" w:rsidRDefault="00FA20E5">
            <w:pPr>
              <w:jc w:val="center"/>
              <w:rPr>
                <w:sz w:val="20"/>
                <w:szCs w:val="20"/>
              </w:rPr>
            </w:pPr>
            <w:r w:rsidRPr="00C51313">
              <w:rPr>
                <w:sz w:val="20"/>
                <w:szCs w:val="20"/>
              </w:rPr>
              <w:t>2025</w:t>
            </w:r>
          </w:p>
        </w:tc>
        <w:tc>
          <w:tcPr>
            <w:tcW w:w="426" w:type="dxa"/>
          </w:tcPr>
          <w:p w14:paraId="37A5E8D0" w14:textId="77777777" w:rsidR="006A07C9" w:rsidRPr="00C51313" w:rsidRDefault="00FA20E5">
            <w:pPr>
              <w:jc w:val="center"/>
              <w:rPr>
                <w:sz w:val="20"/>
                <w:szCs w:val="20"/>
              </w:rPr>
            </w:pPr>
            <w:r w:rsidRPr="00C51313">
              <w:rPr>
                <w:sz w:val="20"/>
                <w:szCs w:val="20"/>
              </w:rPr>
              <w:t>1</w:t>
            </w:r>
          </w:p>
        </w:tc>
        <w:tc>
          <w:tcPr>
            <w:tcW w:w="850" w:type="dxa"/>
          </w:tcPr>
          <w:p w14:paraId="72E13F2A" w14:textId="77777777" w:rsidR="006A07C9" w:rsidRPr="00C51313" w:rsidRDefault="00FA20E5">
            <w:pPr>
              <w:jc w:val="center"/>
              <w:rPr>
                <w:sz w:val="20"/>
                <w:szCs w:val="20"/>
              </w:rPr>
            </w:pPr>
            <w:r w:rsidRPr="00C51313">
              <w:rPr>
                <w:sz w:val="20"/>
                <w:szCs w:val="20"/>
              </w:rPr>
              <w:t>SHAP</w:t>
            </w:r>
          </w:p>
        </w:tc>
        <w:tc>
          <w:tcPr>
            <w:tcW w:w="425" w:type="dxa"/>
          </w:tcPr>
          <w:p w14:paraId="464112A9" w14:textId="77777777" w:rsidR="006A07C9" w:rsidRPr="00C51313" w:rsidRDefault="00FA20E5">
            <w:pPr>
              <w:jc w:val="center"/>
              <w:rPr>
                <w:sz w:val="20"/>
                <w:szCs w:val="20"/>
              </w:rPr>
            </w:pPr>
            <w:r w:rsidRPr="00C51313">
              <w:rPr>
                <w:sz w:val="20"/>
                <w:szCs w:val="20"/>
              </w:rPr>
              <w:t>×</w:t>
            </w:r>
          </w:p>
        </w:tc>
        <w:tc>
          <w:tcPr>
            <w:tcW w:w="1250" w:type="dxa"/>
          </w:tcPr>
          <w:p w14:paraId="4975C685" w14:textId="77777777" w:rsidR="006A07C9" w:rsidRPr="00C51313" w:rsidRDefault="00FA20E5">
            <w:pPr>
              <w:jc w:val="center"/>
              <w:rPr>
                <w:sz w:val="20"/>
                <w:szCs w:val="20"/>
              </w:rPr>
            </w:pPr>
            <w:r w:rsidRPr="00C51313">
              <w:rPr>
                <w:sz w:val="20"/>
                <w:szCs w:val="20"/>
              </w:rPr>
              <w:t>Single obj.</w:t>
            </w:r>
          </w:p>
        </w:tc>
      </w:tr>
      <w:tr w:rsidR="006A07C9" w14:paraId="5590BFEA" w14:textId="77777777" w:rsidTr="00C51313">
        <w:trPr>
          <w:jc w:val="center"/>
        </w:trPr>
        <w:tc>
          <w:tcPr>
            <w:tcW w:w="988" w:type="dxa"/>
          </w:tcPr>
          <w:p w14:paraId="2D6918AE" w14:textId="77777777" w:rsidR="006A07C9" w:rsidRPr="00C51313" w:rsidRDefault="00FA20E5">
            <w:pPr>
              <w:jc w:val="center"/>
              <w:rPr>
                <w:sz w:val="20"/>
                <w:szCs w:val="20"/>
              </w:rPr>
            </w:pPr>
            <w:r w:rsidRPr="00C51313">
              <w:rPr>
                <w:sz w:val="20"/>
                <w:szCs w:val="20"/>
              </w:rPr>
              <w:t>This Work</w:t>
            </w:r>
          </w:p>
        </w:tc>
        <w:tc>
          <w:tcPr>
            <w:tcW w:w="708" w:type="dxa"/>
          </w:tcPr>
          <w:p w14:paraId="33E49923" w14:textId="77777777" w:rsidR="006A07C9" w:rsidRPr="00C51313" w:rsidRDefault="00FA20E5">
            <w:pPr>
              <w:jc w:val="center"/>
              <w:rPr>
                <w:sz w:val="20"/>
                <w:szCs w:val="20"/>
              </w:rPr>
            </w:pPr>
            <w:r w:rsidRPr="00C51313">
              <w:rPr>
                <w:sz w:val="20"/>
                <w:szCs w:val="20"/>
              </w:rPr>
              <w:t>2026</w:t>
            </w:r>
          </w:p>
        </w:tc>
        <w:tc>
          <w:tcPr>
            <w:tcW w:w="426" w:type="dxa"/>
          </w:tcPr>
          <w:p w14:paraId="63D3A9F5" w14:textId="77777777" w:rsidR="006A07C9" w:rsidRPr="00C51313" w:rsidRDefault="00FA20E5">
            <w:pPr>
              <w:jc w:val="center"/>
              <w:rPr>
                <w:sz w:val="20"/>
                <w:szCs w:val="20"/>
              </w:rPr>
            </w:pPr>
            <w:r w:rsidRPr="00C51313">
              <w:rPr>
                <w:sz w:val="20"/>
                <w:szCs w:val="20"/>
              </w:rPr>
              <w:t>3</w:t>
            </w:r>
          </w:p>
        </w:tc>
        <w:tc>
          <w:tcPr>
            <w:tcW w:w="850" w:type="dxa"/>
          </w:tcPr>
          <w:p w14:paraId="4A2BF877" w14:textId="77777777" w:rsidR="006A07C9" w:rsidRPr="00C51313" w:rsidRDefault="00FA20E5">
            <w:pPr>
              <w:jc w:val="center"/>
              <w:rPr>
                <w:sz w:val="20"/>
                <w:szCs w:val="20"/>
              </w:rPr>
            </w:pPr>
            <w:r w:rsidRPr="00C51313">
              <w:rPr>
                <w:sz w:val="20"/>
                <w:szCs w:val="20"/>
              </w:rPr>
              <w:t>SHAP</w:t>
            </w:r>
          </w:p>
        </w:tc>
        <w:tc>
          <w:tcPr>
            <w:tcW w:w="425" w:type="dxa"/>
          </w:tcPr>
          <w:p w14:paraId="13E7CC9E" w14:textId="77777777" w:rsidR="006A07C9" w:rsidRPr="00C51313" w:rsidRDefault="00FA20E5">
            <w:pPr>
              <w:jc w:val="center"/>
              <w:rPr>
                <w:sz w:val="20"/>
                <w:szCs w:val="20"/>
              </w:rPr>
            </w:pPr>
            <w:r w:rsidRPr="00C51313">
              <w:rPr>
                <w:sz w:val="20"/>
                <w:szCs w:val="20"/>
              </w:rPr>
              <w:t>✓</w:t>
            </w:r>
          </w:p>
        </w:tc>
        <w:tc>
          <w:tcPr>
            <w:tcW w:w="1250" w:type="dxa"/>
          </w:tcPr>
          <w:p w14:paraId="3EA185A4" w14:textId="77777777" w:rsidR="006A07C9" w:rsidRPr="00C51313" w:rsidRDefault="00FA20E5">
            <w:pPr>
              <w:jc w:val="center"/>
              <w:rPr>
                <w:sz w:val="20"/>
                <w:szCs w:val="20"/>
              </w:rPr>
            </w:pPr>
            <w:r w:rsidRPr="00C51313">
              <w:rPr>
                <w:sz w:val="20"/>
                <w:szCs w:val="20"/>
              </w:rPr>
              <w:t>Single inst.</w:t>
            </w:r>
          </w:p>
        </w:tc>
      </w:tr>
    </w:tbl>
    <w:p w14:paraId="2D1F5DF5" w14:textId="77777777" w:rsidR="006A07C9" w:rsidRDefault="00FA20E5">
      <w:pPr>
        <w:spacing w:after="60"/>
        <w:jc w:val="both"/>
      </w:pPr>
      <w:r>
        <w:rPr>
          <w:b/>
        </w:rPr>
        <w:t>Identified gaps addressed by this study:</w:t>
      </w:r>
    </w:p>
    <w:p w14:paraId="276453B3" w14:textId="77777777" w:rsidR="006A07C9" w:rsidRDefault="00FA20E5">
      <w:pPr>
        <w:spacing w:after="40"/>
        <w:ind w:left="283"/>
        <w:jc w:val="both"/>
      </w:pPr>
      <w:r>
        <w:rPr>
          <w:b/>
        </w:rPr>
        <w:t>Multi-objective prediction</w:t>
      </w:r>
      <w:r>
        <w:t>: All reviewed studies predict a single outcome (GPA, dropout, or pass/fail). No study simultaneously addresses academic performance, at-risk identification, and career readiness within a unified framework.</w:t>
      </w:r>
    </w:p>
    <w:p w14:paraId="4EEBCFBF" w14:textId="77777777" w:rsidR="006A07C9" w:rsidRDefault="00FA20E5">
      <w:pPr>
        <w:spacing w:after="40"/>
        <w:ind w:left="283"/>
        <w:jc w:val="both"/>
      </w:pPr>
      <w:r>
        <w:rPr>
          <w:b/>
        </w:rPr>
        <w:t>From explanation to recommendation</w:t>
      </w:r>
      <w:r>
        <w:t>: While several studies apply SHAP for post-hoc explanation, none translate SHAP values into an automated recommendation engine that generates personalized interventions targeting only modifiable student factors.</w:t>
      </w:r>
    </w:p>
    <w:p w14:paraId="478DA46F" w14:textId="77777777" w:rsidR="006A07C9" w:rsidRDefault="00FA20E5">
      <w:pPr>
        <w:spacing w:after="40"/>
        <w:ind w:left="283"/>
        <w:jc w:val="both"/>
      </w:pPr>
      <w:r>
        <w:rPr>
          <w:b/>
        </w:rPr>
        <w:t>Domain-informed feature engineering</w:t>
      </w:r>
      <w:r>
        <w:t>: Most studies use raw survey or LMS features directly. The systematic creation of composite indicators (</w:t>
      </w:r>
      <w:r>
        <w:rPr>
          <w:i/>
        </w:rPr>
        <w:t>academic_index</w:t>
      </w:r>
      <w:r>
        <w:t xml:space="preserve">, </w:t>
      </w:r>
      <w:r>
        <w:rPr>
          <w:i/>
        </w:rPr>
        <w:t>engagement_score</w:t>
      </w:r>
      <w:r>
        <w:t>) and interaction features for educational data is unexplored.</w:t>
      </w:r>
    </w:p>
    <w:p w14:paraId="1FEA0C32" w14:textId="77777777" w:rsidR="006A07C9" w:rsidRDefault="00FA20E5">
      <w:pPr>
        <w:spacing w:after="40"/>
        <w:ind w:left="283"/>
        <w:jc w:val="both"/>
      </w:pPr>
      <w:r>
        <w:rPr>
          <w:b/>
        </w:rPr>
        <w:t>ML vs. DL on small educational data</w:t>
      </w:r>
      <w:r>
        <w:t>: No study provides a systematic comparison of TabNet, FT-Transformer, and SAINT against optimized ML baselines specifically on small educational survey datasets (&lt;2,000 records).</w:t>
      </w:r>
    </w:p>
    <w:p w14:paraId="70E293C8" w14:textId="77777777" w:rsidR="006A07C9" w:rsidRDefault="00FA20E5">
      <w:pPr>
        <w:spacing w:after="40"/>
        <w:ind w:left="283"/>
        <w:jc w:val="both"/>
      </w:pPr>
      <w:r>
        <w:rPr>
          <w:b/>
        </w:rPr>
        <w:t>Reproducible end-to-end framework</w:t>
      </w:r>
      <w:r>
        <w:t>: Existing studies report results without providing a complete pipeline from preprocessing through explainability and recommendation generation.</w:t>
      </w:r>
    </w:p>
    <w:p w14:paraId="3F4C53A5" w14:textId="14F0C4F0" w:rsidR="006A07C9" w:rsidRDefault="00FA20E5" w:rsidP="00E57A9E">
      <w:pPr>
        <w:pStyle w:val="ListParagraph"/>
        <w:numPr>
          <w:ilvl w:val="0"/>
          <w:numId w:val="12"/>
        </w:numPr>
        <w:spacing w:before="200" w:after="80"/>
        <w:jc w:val="both"/>
      </w:pPr>
      <w:r w:rsidRPr="00E57A9E">
        <w:rPr>
          <w:b/>
          <w:sz w:val="24"/>
        </w:rPr>
        <w:t>Proposed Methodology</w:t>
      </w:r>
    </w:p>
    <w:p w14:paraId="6E31C1AC" w14:textId="76605206" w:rsidR="006A07C9" w:rsidRPr="00E57A9E" w:rsidRDefault="00FA20E5" w:rsidP="00E57A9E">
      <w:pPr>
        <w:pStyle w:val="ListParagraph"/>
        <w:numPr>
          <w:ilvl w:val="1"/>
          <w:numId w:val="12"/>
        </w:numPr>
        <w:spacing w:before="160" w:after="60"/>
        <w:jc w:val="both"/>
        <w:rPr>
          <w:b/>
        </w:rPr>
      </w:pPr>
      <w:r>
        <w:rPr>
          <w:b/>
        </w:rPr>
        <w:t>Framework Architecture</w:t>
      </w:r>
    </w:p>
    <w:p w14:paraId="05DFD06F" w14:textId="77777777" w:rsidR="006A07C9" w:rsidRDefault="00FA20E5">
      <w:pPr>
        <w:spacing w:after="60"/>
        <w:jc w:val="both"/>
      </w:pPr>
      <w:r>
        <w:t>The proposed framework, illustrated conceptually in Fig. 1, comprises seven sequential stages: (1) data ingestion and quality assessment, (2) domain-informed feature engineering, (3) Bayesian hyperparameter optimization, (4) ML baseline training, (5) DL model training, (6) multi-layered explainability analysis, and (7) personalized recommendation generation. Each stage is designed to be independently executable and reproducible.</w:t>
      </w:r>
    </w:p>
    <w:p w14:paraId="764BE9FE" w14:textId="65D212C1" w:rsidR="006A07C9" w:rsidRPr="00E57A9E" w:rsidRDefault="00FA20E5" w:rsidP="00E57A9E">
      <w:pPr>
        <w:pStyle w:val="ListParagraph"/>
        <w:numPr>
          <w:ilvl w:val="1"/>
          <w:numId w:val="12"/>
        </w:numPr>
        <w:spacing w:before="160" w:after="60"/>
        <w:jc w:val="both"/>
        <w:rPr>
          <w:b/>
        </w:rPr>
      </w:pPr>
      <w:r>
        <w:rPr>
          <w:b/>
        </w:rPr>
        <w:t>Problem Formulation</w:t>
      </w:r>
    </w:p>
    <w:p w14:paraId="595CB3E7" w14:textId="29BDAE02" w:rsidR="006A07C9" w:rsidRDefault="00FA20E5">
      <w:pPr>
        <w:spacing w:after="60"/>
        <w:jc w:val="both"/>
      </w:pPr>
      <w:r>
        <w:lastRenderedPageBreak/>
        <w:t xml:space="preserve">Let </w:t>
      </w:r>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w:r>
        <w:t xml:space="preserve"> denote the student dataset where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is the feature vector for student </w:t>
      </w:r>
      <m:oMath>
        <m:r>
          <w:rPr>
            <w:rFonts w:ascii="Cambria Math" w:hAnsi="Cambria Math"/>
          </w:rPr>
          <m:t>i</m:t>
        </m:r>
      </m:oMath>
      <w:r>
        <w:t xml:space="preserve"> (</w:t>
      </w:r>
      <m:oMath>
        <m:r>
          <w:rPr>
            <w:rFonts w:ascii="Cambria Math" w:hAnsi="Cambria Math"/>
          </w:rPr>
          <m:t>N=1,378,</m:t>
        </m:r>
        <m:r>
          <m:rPr>
            <m:nor/>
          </m:rPr>
          <m:t xml:space="preserve"> </m:t>
        </m:r>
        <m:r>
          <w:rPr>
            <w:rFonts w:ascii="Cambria Math" w:hAnsi="Cambria Math"/>
          </w:rPr>
          <m:t>d=</m:t>
        </m:r>
        <m:r>
          <w:rPr>
            <w:rFonts w:ascii="Cambria Math" w:hAnsi="Cambria Math"/>
            <w:color w:val="EE0000"/>
          </w:rPr>
          <m:t>42</m:t>
        </m:r>
      </m:oMath>
      <w:r>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oMath>
      <w:r>
        <w:t xml:space="preserve"> is the label for objective </w:t>
      </w:r>
      <m:oMath>
        <m:r>
          <w:rPr>
            <w:rFonts w:ascii="Cambria Math" w:hAnsi="Cambria Math"/>
          </w:rPr>
          <m:t>k∈{1,2,3}</m:t>
        </m:r>
      </m:oMath>
      <w:r>
        <w:t>. We formulate three independent classification tasks:</w:t>
      </w:r>
    </w:p>
    <w:p w14:paraId="546E7DDB" w14:textId="77777777" w:rsidR="006A07C9" w:rsidRDefault="00FA20E5">
      <w:pPr>
        <w:spacing w:after="60"/>
        <w:jc w:val="both"/>
      </w:pPr>
      <w:r>
        <w:rPr>
          <w:b/>
        </w:rPr>
        <w:t>Objective 1—Academic Performance (3-class):</w:t>
      </w:r>
    </w:p>
    <w:p w14:paraId="2DDF2BB4" w14:textId="77777777" w:rsidR="006A07C9" w:rsidRDefault="00A80000">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eqArr>
          <m:eqArrPr>
            <m:ctrlPr>
              <w:rPr>
                <w:rFonts w:ascii="Cambria Math" w:hAnsi="Cambria Math"/>
              </w:rPr>
            </m:ctrlPr>
          </m:eqArrPr>
          <m:e>
            <m:r>
              <w:rPr>
                <w:rFonts w:ascii="Cambria Math" w:hAnsi="Cambria Math"/>
              </w:rPr>
              <m:t>0</m:t>
            </m:r>
            <m:r>
              <m:rPr>
                <m:nor/>
              </m:rPr>
              <m:t xml:space="preserve"> (Low)</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&lt;6.5</m:t>
            </m:r>
          </m:e>
          <m:e>
            <m:r>
              <w:rPr>
                <w:rFonts w:ascii="Cambria Math" w:hAnsi="Cambria Math"/>
              </w:rPr>
              <m:t>1</m:t>
            </m:r>
            <m:r>
              <m:rPr>
                <m:nor/>
              </m:rPr>
              <m:t xml:space="preserve"> (Medium)</m:t>
            </m:r>
            <m:r>
              <w:rPr>
                <w:rFonts w:ascii="Cambria Math" w:hAnsi="Cambria Math"/>
              </w:rPr>
              <m:t>,</m:t>
            </m:r>
            <m:r>
              <m:rPr>
                <m:nor/>
              </m:rPr>
              <m:t xml:space="preserve">if </m:t>
            </m:r>
            <m:r>
              <w:rPr>
                <w:rFonts w:ascii="Cambria Math" w:hAnsi="Cambria Math"/>
              </w:rPr>
              <m:t>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≤8.0</m:t>
            </m:r>
          </m:e>
          <m:e>
            <m:r>
              <w:rPr>
                <w:rFonts w:ascii="Cambria Math" w:hAnsi="Cambria Math"/>
              </w:rPr>
              <m:t>2</m:t>
            </m:r>
            <m:r>
              <m:rPr>
                <m:nor/>
              </m:rPr>
              <m:t xml:space="preserve"> (High)</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&gt;8.0</m:t>
            </m:r>
          </m:e>
        </m:eqArr>
      </m:oMath>
      <w:r w:rsidR="00FA20E5">
        <w:tab/>
      </w:r>
      <w:r w:rsidR="00FA20E5">
        <w:rPr>
          <w:sz w:val="20"/>
        </w:rPr>
        <w:t>(1)</w:t>
      </w:r>
    </w:p>
    <w:p w14:paraId="659C5681" w14:textId="5EE11983" w:rsidR="006A07C9" w:rsidRDefault="00FA20E5">
      <w:pPr>
        <w:spacing w:after="60"/>
        <w:jc w:val="bot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the CGPA of student i.</w:t>
      </w:r>
    </w:p>
    <w:p w14:paraId="39AF82F5" w14:textId="77777777" w:rsidR="006A07C9" w:rsidRDefault="00FA20E5">
      <w:pPr>
        <w:spacing w:after="60"/>
        <w:jc w:val="both"/>
      </w:pPr>
      <w:r>
        <w:rPr>
          <w:b/>
        </w:rPr>
        <w:t>Objective 2—At-Risk Identification (binary):</w:t>
      </w:r>
    </w:p>
    <w:p w14:paraId="1D3FC0A8" w14:textId="77777777" w:rsidR="006A07C9" w:rsidRDefault="00A80000">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&lt;7.0∨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(2)</w:t>
      </w:r>
    </w:p>
    <w:p w14:paraId="31CEA3BB" w14:textId="4EFCEF72" w:rsidR="006A07C9" w:rsidRDefault="00FA20E5">
      <w:pPr>
        <w:spacing w:after="60"/>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 0,1 indicates backlog status.</w:t>
      </w:r>
    </w:p>
    <w:p w14:paraId="5F6C0756" w14:textId="77777777" w:rsidR="006A07C9" w:rsidRDefault="00FA20E5">
      <w:pPr>
        <w:spacing w:after="60"/>
        <w:jc w:val="both"/>
      </w:pPr>
      <w:r>
        <w:rPr>
          <w:b/>
        </w:rPr>
        <w:t>Objective 3—Career Readiness (binary):</w:t>
      </w:r>
    </w:p>
    <w:p w14:paraId="4E62563E" w14:textId="77777777" w:rsidR="006A07C9" w:rsidRDefault="00A80000">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(3)</w:t>
      </w:r>
    </w:p>
    <w:p w14:paraId="2D9366DC" w14:textId="2F31A437" w:rsidR="006A07C9" w:rsidRDefault="00FA20E5">
      <w:pPr>
        <w:spacing w:after="60"/>
        <w:jc w:val="bot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indicates internship completion and p_i indicates academic project completion.</w:t>
      </w:r>
    </w:p>
    <w:p w14:paraId="0ADDD3B3" w14:textId="77777777" w:rsidR="006A07C9" w:rsidRDefault="00FA20E5">
      <w:pPr>
        <w:spacing w:after="60"/>
        <w:jc w:val="both"/>
      </w:pPr>
      <w:r>
        <w:t>For each objective k, we minimize the weighted cross-entropy loss:</w:t>
      </w:r>
    </w:p>
    <w:p w14:paraId="7B0F4254" w14:textId="77777777" w:rsidR="006A07C9" w:rsidRDefault="00FA20E5">
      <w:pPr>
        <w:tabs>
          <w:tab w:val="right" w:pos="3969"/>
        </w:tabs>
        <w:spacing w:before="60" w:after="60"/>
        <w:ind w:left="283"/>
      </w:pPr>
      <m:oMath>
        <m:r>
          <m:rPr>
            <m:scr m:val="script"/>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sSub>
              <m:sSubPr>
                <m:ctrlPr>
                  <w:rPr>
                    <w:rFonts w:ascii="Cambria Math" w:hAnsi="Cambria Math"/>
                  </w:rPr>
                </m:ctrlPr>
              </m:sSubPr>
              <m:e>
                <m:r>
                  <w:rPr>
                    <w:rFonts w:ascii="Cambria Math" w:hAnsi="Cambria Math"/>
                  </w:rPr>
                  <m:t>C</m:t>
                </m:r>
              </m:e>
              <m:sub>
                <m:r>
                  <w:rPr>
                    <w:rFonts w:ascii="Cambria Math" w:hAnsi="Cambria Math"/>
                  </w:rPr>
                  <m:t>k</m:t>
                </m:r>
              </m:sub>
            </m:sSub>
          </m:sup>
        </m:sSubSup>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cr m:val="double-struck"/>
            <m:sty m:val="p"/>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=c]·</m:t>
        </m:r>
        <m:r>
          <m:rPr>
            <m:sty m:val="p"/>
          </m:rPr>
          <w:rPr>
            <w:rFonts w:ascii="Cambria Math" w:hAnsi="Cambria Math"/>
          </w:rPr>
          <m:t>log</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oMath>
      <w:r>
        <w:tab/>
      </w:r>
      <w:r>
        <w:rPr>
          <w:sz w:val="20"/>
        </w:rPr>
        <w:t>(4)</w:t>
      </w:r>
    </w:p>
    <w:p w14:paraId="13709B96" w14:textId="77777777" w:rsidR="006A07C9" w:rsidRDefault="00FA20E5">
      <w:pPr>
        <w:spacing w:after="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number of classes, </w:t>
      </w: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c</m:t>
            </m:r>
          </m:sub>
        </m:sSub>
      </m:oMath>
      <w:r>
        <w:t xml:space="preserve"> is the predicted probability, and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oMath>
      <w:r>
        <w:t xml:space="preserve"> is the inverse-frequency class weight to address class imbalance.</w:t>
      </w:r>
    </w:p>
    <w:p w14:paraId="620D81C3" w14:textId="6C25DB8F" w:rsidR="006A07C9" w:rsidRPr="00E57A9E" w:rsidRDefault="00FA20E5" w:rsidP="00E57A9E">
      <w:pPr>
        <w:pStyle w:val="ListParagraph"/>
        <w:numPr>
          <w:ilvl w:val="1"/>
          <w:numId w:val="12"/>
        </w:numPr>
        <w:spacing w:before="160" w:after="60"/>
        <w:jc w:val="both"/>
        <w:rPr>
          <w:b/>
        </w:rPr>
      </w:pPr>
      <w:r>
        <w:rPr>
          <w:b/>
        </w:rPr>
        <w:t>Data Preprocessing Pipeline</w:t>
      </w:r>
    </w:p>
    <w:p w14:paraId="3B37FF7D" w14:textId="77777777" w:rsidR="006A07C9" w:rsidRDefault="00FA20E5">
      <w:pPr>
        <w:spacing w:after="60"/>
        <w:jc w:val="both"/>
      </w:pPr>
      <w:r>
        <w:t>The dataset used in this study is a custom dataset created by the authors through a structured survey of 1,378 engineering students across five institutions affiliated with universities in Maharashtra and Madhya Pradesh, India. Data collection was conducted between July and September 2024 using validated Google Forms with built-in validation rules and mandatory field requirements. The survey instrument was developed through faculty expert consultation and validated by a certified psychiatrist for psychosocial scales (Cronbach's α &gt; 0.78). Informed consent was obtained electronically, and all responses were anonymized.</w:t>
      </w:r>
    </w:p>
    <w:p w14:paraId="6E513C98" w14:textId="77777777" w:rsidR="006A07C9" w:rsidRDefault="00FA20E5">
      <w:pPr>
        <w:spacing w:after="60"/>
        <w:jc w:val="both"/>
      </w:pPr>
      <w:r>
        <w:t xml:space="preserve">The dataset encompasses 52 features spanning academic performance (10th%, 12th%, CGPA, backlogs), demographics (gender, age, residence), family background (parental education, occupation, income), behavioral factors (study hours, extracurriculars, workshops), psychosocial indicators </w:t>
      </w:r>
      <w:r>
        <w:t>(communication, leadership, teamwork, stress, health on validated 1–5 Likert scales), and career outcomes. With only 0.29% missing data (4 values total), the dataset provides high-quality real-world student data.</w:t>
      </w:r>
    </w:p>
    <w:p w14:paraId="3D8E796C" w14:textId="691BBE7F" w:rsidR="006A07C9" w:rsidRDefault="00FA20E5">
      <w:pPr>
        <w:spacing w:after="60"/>
        <w:jc w:val="both"/>
      </w:pPr>
      <w:r>
        <w:t xml:space="preserve">Preprocessing included: (a) standardization of inconsistent binary encodings and education labels across columns, (b) median imputation for the 4 missing numeric values, (c) ordinal encoding preserving natural category hierarchies, (d) binary 0,1 mapping for Yes/No columns, (e) label encoding for nominal </w:t>
      </w:r>
      <w:r w:rsidR="00165BBE">
        <w:t>categorical</w:t>
      </w:r>
      <w:r>
        <w:t>, and (f) z-score normalization of continuous numerical features.</w:t>
      </w:r>
    </w:p>
    <w:p w14:paraId="1DD4F4C9" w14:textId="6590B485" w:rsidR="006A07C9" w:rsidRPr="00E57A9E" w:rsidRDefault="00FA20E5" w:rsidP="00E57A9E">
      <w:pPr>
        <w:pStyle w:val="ListParagraph"/>
        <w:numPr>
          <w:ilvl w:val="1"/>
          <w:numId w:val="12"/>
        </w:numPr>
        <w:spacing w:before="160" w:after="60"/>
        <w:jc w:val="both"/>
        <w:rPr>
          <w:b/>
        </w:rPr>
      </w:pPr>
      <w:r>
        <w:rPr>
          <w:b/>
        </w:rPr>
        <w:t>Feature Engineering</w:t>
      </w:r>
    </w:p>
    <w:p w14:paraId="0DBF809D" w14:textId="77777777" w:rsidR="006A07C9" w:rsidRDefault="00FA20E5">
      <w:pPr>
        <w:spacing w:after="60"/>
        <w:jc w:val="both"/>
      </w:pPr>
      <w:r>
        <w:t>Five engineered features were designed based on educational domain knowledge to capture multi-dimensional student characteristics that individual raw survey responses cannot represent. The rationale is that academic success, skill development, and engagement are each composite constructs better measured by aggregating related indicators than by relying on any single variable:</w:t>
      </w:r>
    </w:p>
    <w:p w14:paraId="06B5C65A" w14:textId="77777777" w:rsidR="006A07C9" w:rsidRDefault="00FA20E5">
      <w:pPr>
        <w:spacing w:after="60"/>
        <w:jc w:val="both"/>
      </w:pPr>
      <w:r>
        <w:rPr>
          <w:b/>
        </w:rPr>
        <w:t>Definition 1 (Academic Index).</w:t>
      </w:r>
      <w:r>
        <w:t xml:space="preserve"> Aggregate academic track record:</w:t>
      </w:r>
    </w:p>
    <w:p w14:paraId="068730D5" w14:textId="77777777" w:rsidR="006A07C9" w:rsidRDefault="00A80000">
      <w:pPr>
        <w:tabs>
          <w:tab w:val="right" w:pos="3969"/>
        </w:tabs>
        <w:spacing w:before="60" w:after="60"/>
        <w:ind w:left="283"/>
      </w:pPr>
      <m:oMath>
        <m:sSub>
          <m:sSubPr>
            <m:ctrlPr>
              <w:rPr>
                <w:rFonts w:ascii="Cambria Math" w:hAnsi="Cambria Math"/>
              </w:rPr>
            </m:ctrlPr>
          </m:sSubPr>
          <m:e>
            <m:r>
              <m:rPr>
                <m:nor/>
              </m:rPr>
              <m:t>AI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10,i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12,i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num>
          <m:den>
            <m:sSup>
              <m:sSupPr>
                <m:ctrlPr>
                  <w:rPr>
                    <w:rFonts w:ascii="Cambria Math" w:hAnsi="Cambria Math"/>
                  </w:rPr>
                </m:ctrlPr>
              </m:sSupPr>
              <m:e>
                <m:r>
                  <w:rPr>
                    <w:rFonts w:ascii="Cambria Math" w:hAnsi="Cambria Math"/>
                  </w:rPr>
                  <m:t>g</m:t>
                </m:r>
              </m:e>
              <m:sup>
                <m:r>
                  <w:rPr>
                    <w:rFonts w:ascii="Cambria Math" w:hAnsi="Cambria Math"/>
                  </w:rPr>
                  <m:t>max</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den>
        </m:f>
        <m:r>
          <w:rPr>
            <w:rFonts w:ascii="Cambria Math" w:hAnsi="Cambria Math"/>
          </w:rPr>
          <m:t>]</m:t>
        </m:r>
      </m:oMath>
      <w:r w:rsidR="00FA20E5">
        <w:tab/>
      </w:r>
      <w:r w:rsidR="00FA20E5">
        <w:rPr>
          <w:sz w:val="20"/>
        </w:rPr>
        <w:t>(5)</w:t>
      </w:r>
    </w:p>
    <w:p w14:paraId="0B690F75" w14:textId="77777777" w:rsidR="006A07C9" w:rsidRDefault="00FA20E5">
      <w:pPr>
        <w:spacing w:after="60"/>
        <w:jc w:val="both"/>
      </w:pPr>
      <w:r>
        <w:rPr>
          <w:b/>
        </w:rPr>
        <w:t>Definition 2 (Skills Index).</w:t>
      </w:r>
      <w:r>
        <w:t xml:space="preserve"> Composite soft skills measure:</w:t>
      </w:r>
    </w:p>
    <w:p w14:paraId="5882B832" w14:textId="77777777" w:rsidR="006A07C9" w:rsidRDefault="00A80000">
      <w:pPr>
        <w:tabs>
          <w:tab w:val="right" w:pos="3969"/>
        </w:tabs>
        <w:spacing w:before="60" w:after="60"/>
        <w:ind w:left="283"/>
      </w:pPr>
      <m:oMath>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r</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∈{1,2,3,4,5}</m:t>
        </m:r>
      </m:oMath>
      <w:r w:rsidR="00FA20E5">
        <w:tab/>
      </w:r>
      <w:r w:rsidR="00FA20E5">
        <w:rPr>
          <w:sz w:val="20"/>
        </w:rPr>
        <w:t>(6)</w:t>
      </w:r>
    </w:p>
    <w:p w14:paraId="29E134F3" w14:textId="22E2C914" w:rsidR="006A07C9" w:rsidRDefault="00FA20E5">
      <w:pPr>
        <w:spacing w:after="60"/>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j</m:t>
            </m:r>
          </m:sub>
        </m:sSub>
      </m:oMath>
      <w:r>
        <w:t>spans communication, leadership, teamwork, time management, and peer group quality self-assessment scales.</w:t>
      </w:r>
    </w:p>
    <w:p w14:paraId="3FB91F80" w14:textId="77777777" w:rsidR="006A07C9" w:rsidRDefault="00FA20E5">
      <w:pPr>
        <w:spacing w:after="60"/>
        <w:jc w:val="both"/>
      </w:pPr>
      <w:r>
        <w:rPr>
          <w:b/>
        </w:rPr>
        <w:t>Definition 3 (Engagement Score).</w:t>
      </w:r>
      <w:r>
        <w:t xml:space="preserve"> Holistic participation measure:</w:t>
      </w:r>
    </w:p>
    <w:p w14:paraId="3BFA4771" w14:textId="77777777" w:rsidR="006A07C9" w:rsidRDefault="00A80000">
      <w:pPr>
        <w:tabs>
          <w:tab w:val="right" w:pos="3969"/>
        </w:tabs>
        <w:spacing w:before="60" w:after="60"/>
        <w:ind w:left="283"/>
      </w:pPr>
      <m:oMath>
        <m:sSub>
          <m:sSubPr>
            <m:ctrlPr>
              <w:rPr>
                <w:rFonts w:ascii="Cambria Math" w:hAnsi="Cambria Math"/>
              </w:rPr>
            </m:ctrlPr>
          </m:sSubPr>
          <m:e>
            <m:r>
              <m:rPr>
                <m:nor/>
              </m:rPr>
              <m:t>ES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b</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∈{0,1}</m:t>
        </m:r>
      </m:oMath>
      <w:r w:rsidR="00FA20E5">
        <w:tab/>
      </w:r>
      <w:r w:rsidR="00FA20E5">
        <w:rPr>
          <w:sz w:val="20"/>
        </w:rPr>
        <w:t>(7)</w:t>
      </w:r>
    </w:p>
    <w:p w14:paraId="0B93A101" w14:textId="54902B85" w:rsidR="006A07C9" w:rsidRDefault="00FA20E5">
      <w:pPr>
        <w:spacing w:after="60"/>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j</m:t>
            </m:r>
          </m:sub>
        </m:sSub>
      </m:oMath>
      <w:r>
        <w:t>indicates participation in extracurricular activities, workshops, community service, internships, and academic projects.</w:t>
      </w:r>
    </w:p>
    <w:p w14:paraId="39946CDE" w14:textId="77777777" w:rsidR="006A07C9" w:rsidRDefault="00FA20E5">
      <w:pPr>
        <w:spacing w:after="60"/>
        <w:jc w:val="both"/>
      </w:pPr>
      <w:r>
        <w:rPr>
          <w:b/>
        </w:rPr>
        <w:t>Definition 4 (Interaction Features).</w:t>
      </w:r>
    </w:p>
    <w:p w14:paraId="0E2161C2" w14:textId="77777777" w:rsidR="006A07C9" w:rsidRDefault="00A80000">
      <w:pPr>
        <w:tabs>
          <w:tab w:val="right" w:pos="3969"/>
        </w:tabs>
        <w:spacing w:before="60" w:after="60"/>
        <w:ind w:left="283"/>
      </w:pPr>
      <m:oMath>
        <m:sSub>
          <m:sSubPr>
            <m:ctrlPr>
              <w:rPr>
                <w:rFonts w:ascii="Cambria Math" w:hAnsi="Cambria Math"/>
              </w:rPr>
            </m:ctrlPr>
          </m:sSubPr>
          <m:e>
            <m:r>
              <m:rPr>
                <m:nor/>
              </m:rPr>
              <m:t>SSI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m:rPr>
                <m:nor/>
              </m:rPr>
              <m:t>SKI</m:t>
            </m:r>
          </m:e>
          <m:sub>
            <m:r>
              <w:rPr>
                <w:rFonts w:ascii="Cambria Math" w:hAnsi="Cambria Math"/>
              </w:rPr>
              <m:t>i</m:t>
            </m:r>
          </m:sub>
        </m:sSub>
        <m:r>
          <w:rPr>
            <w:rFonts w:ascii="Cambria Math" w:hAnsi="Cambria Math"/>
          </w:rPr>
          <m:t>=</m:t>
        </m:r>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oMath>
      <w:r w:rsidR="00FA20E5">
        <w:tab/>
      </w:r>
      <w:r w:rsidR="00FA20E5">
        <w:rPr>
          <w:sz w:val="20"/>
        </w:rPr>
        <w:t>(8)</w:t>
      </w:r>
    </w:p>
    <w:p w14:paraId="31B0128A" w14:textId="7821AFDD" w:rsidR="006A07C9" w:rsidRDefault="00FA20E5">
      <w:pPr>
        <w:spacing w:after="60"/>
        <w:jc w:val="both"/>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daily study hours (mapped to ordinal 1,2,3,4) 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is stress frequency. SSI captures the study-under-stress dynamic—a student studying long hours under high stress may have different outcomes than one studying the same hours with low stress. SKI combines skill level with study effort, reflecting the intuition that skilled students who also study diligently are most likely to succeed.</w:t>
      </w:r>
    </w:p>
    <w:p w14:paraId="4AC4016A" w14:textId="77777777" w:rsidR="006A07C9" w:rsidRDefault="00FA20E5">
      <w:pPr>
        <w:spacing w:after="60"/>
        <w:jc w:val="both"/>
      </w:pPr>
      <w:r>
        <w:lastRenderedPageBreak/>
        <w:t>Additionally, four low-variance columns were removed: age_group (98.9% single class), tobacco_use (99.1%), alcohol_use (98.5%), other_addictions (97.2%), as features with &gt;97% single-class frequency provide negligible discriminatory power.</w:t>
      </w:r>
    </w:p>
    <w:p w14:paraId="3EAF10EA" w14:textId="77777777" w:rsidR="00E57A9E" w:rsidRDefault="00E57A9E">
      <w:pPr>
        <w:spacing w:after="60"/>
        <w:jc w:val="both"/>
      </w:pPr>
    </w:p>
    <w:p w14:paraId="5C770BB5" w14:textId="094ECD64" w:rsidR="006A07C9" w:rsidRPr="00E57A9E" w:rsidRDefault="00FA20E5" w:rsidP="00E57A9E">
      <w:pPr>
        <w:pStyle w:val="ListParagraph"/>
        <w:numPr>
          <w:ilvl w:val="1"/>
          <w:numId w:val="12"/>
        </w:numPr>
        <w:spacing w:before="160" w:after="60"/>
        <w:jc w:val="both"/>
        <w:rPr>
          <w:b/>
        </w:rPr>
      </w:pPr>
      <w:r>
        <w:rPr>
          <w:b/>
        </w:rPr>
        <w:t>Class Imbalance Handling</w:t>
      </w:r>
    </w:p>
    <w:p w14:paraId="5E09148A" w14:textId="77777777" w:rsidR="006A07C9" w:rsidRDefault="00FA20E5">
      <w:pPr>
        <w:spacing w:after="60"/>
        <w:jc w:val="both"/>
      </w:pPr>
      <w:r>
        <w:t>Given the imbalanced class distributions (CGPA Low: 8.1%; At-risk: 28.4%), we apply SMOTE-style resampling, following recent optimized imbalanced-learning work for student dropout prediction [24], exclusively within training folds to prevent data leakage:</w:t>
      </w:r>
    </w:p>
    <w:p w14:paraId="1D65E0A8"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x</m:t>
            </m:r>
          </m:e>
          <m:sub>
            <m:r>
              <m:rPr>
                <m:nor/>
              </m:rPr>
              <m:t>new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x</m:t>
            </m:r>
          </m:e>
          <m:sub>
            <m:r>
              <m:rPr>
                <m:nor/>
              </m:rPr>
              <m:t>nn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),λ~U(0,1)</m:t>
        </m:r>
      </m:oMath>
      <w:r w:rsidR="00FA20E5">
        <w:tab/>
      </w:r>
      <w:r w:rsidR="00FA20E5">
        <w:rPr>
          <w:sz w:val="20"/>
        </w:rPr>
        <w:t>(9)</w:t>
      </w:r>
    </w:p>
    <w:p w14:paraId="68683D6F" w14:textId="77777777" w:rsidR="006A07C9" w:rsidRDefault="00FA20E5">
      <w:pPr>
        <w:spacing w:after="60"/>
        <w:jc w:val="both"/>
      </w:pPr>
      <w:r>
        <w:t xml:space="preserve">where </w:t>
      </w:r>
      <m:oMath>
        <m:sSub>
          <m:sSubPr>
            <m:ctrlPr>
              <w:rPr>
                <w:rFonts w:ascii="Cambria Math" w:hAnsi="Cambria Math"/>
              </w:rPr>
            </m:ctrlPr>
          </m:sSubPr>
          <m:e>
            <m:r>
              <w:rPr>
                <w:rFonts w:ascii="Cambria Math" w:hAnsi="Cambria Math"/>
              </w:rPr>
              <m:t>x</m:t>
            </m:r>
          </m:e>
          <m:sub>
            <m:r>
              <m:rPr>
                <m:nor/>
              </m:rPr>
              <m:t>nn</m:t>
            </m:r>
          </m:sub>
        </m:sSub>
      </m:oMath>
      <w:r>
        <w:t xml:space="preserve"> is a randomly selected k-nearest neighbor from the same minority class. This ensures synthetic samples lie on the line segment between existing minority samples, producing realistic interpolations. Critically, SMOTE is applied only within each training fold-never on validation or test data-to prevent data leakage that would inflate performance estimates. Class-weighted loss functions (Eq. 4) provide complementary imbalance mitigation by penalizing misclassification of minority classes more heavily.</w:t>
      </w:r>
    </w:p>
    <w:p w14:paraId="0209B234" w14:textId="42A05925" w:rsidR="006A07C9" w:rsidRPr="005475C8" w:rsidRDefault="00FA20E5" w:rsidP="005475C8">
      <w:pPr>
        <w:pStyle w:val="ListParagraph"/>
        <w:numPr>
          <w:ilvl w:val="1"/>
          <w:numId w:val="12"/>
        </w:numPr>
        <w:spacing w:before="160" w:after="60"/>
        <w:jc w:val="both"/>
        <w:rPr>
          <w:b/>
        </w:rPr>
      </w:pPr>
      <w:r>
        <w:rPr>
          <w:b/>
        </w:rPr>
        <w:t>Model Architectures</w:t>
      </w:r>
    </w:p>
    <w:p w14:paraId="4906376D" w14:textId="0826C3F9" w:rsidR="006A07C9" w:rsidRPr="007A4C9A" w:rsidRDefault="00FA20E5" w:rsidP="000A7402">
      <w:pPr>
        <w:pStyle w:val="SectionHeading"/>
        <w:numPr>
          <w:ilvl w:val="2"/>
          <w:numId w:val="12"/>
        </w:numPr>
        <w:jc w:val="left"/>
        <w:rPr>
          <w:b/>
          <w:sz w:val="20"/>
          <w:szCs w:val="20"/>
        </w:rPr>
      </w:pPr>
      <w:r w:rsidRPr="007A4C9A">
        <w:rPr>
          <w:b/>
          <w:sz w:val="20"/>
          <w:szCs w:val="20"/>
        </w:rPr>
        <w:t>XGBoost (Primary Model)</w:t>
      </w:r>
    </w:p>
    <w:p w14:paraId="0E8935D5" w14:textId="77777777" w:rsidR="006A07C9" w:rsidRDefault="00FA20E5">
      <w:pPr>
        <w:spacing w:after="60"/>
        <w:jc w:val="both"/>
      </w:pPr>
      <w:r>
        <w:t>XGBoost-style gradient boosting constructs an additive ensemble of K regression trees and remains common in recent SHAP-based student-performance prediction studies [25]:</w:t>
      </w:r>
    </w:p>
    <w:p w14:paraId="40E2DFB4" w14:textId="77777777" w:rsidR="006A07C9" w:rsidRDefault="00A80000">
      <w:pPr>
        <w:tabs>
          <w:tab w:val="right" w:pos="3969"/>
        </w:tabs>
        <w:spacing w:before="60" w:after="60"/>
        <w:ind w:left="283"/>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k=1</m:t>
            </m:r>
          </m:sub>
          <m:sup>
            <m:r>
              <w:rPr>
                <w:rFonts w:ascii="Cambria Math" w:hAnsi="Cambria Math"/>
              </w:rPr>
              <m:t>K</m:t>
            </m:r>
          </m:sup>
        </m:sSubSup>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cr m:val="script"/>
          </m:rPr>
          <w:rPr>
            <w:rFonts w:ascii="Cambria Math" w:hAnsi="Cambria Math"/>
          </w:rPr>
          <m:t>∈F</m:t>
        </m:r>
      </m:oMath>
      <w:r w:rsidR="00FA20E5">
        <w:tab/>
      </w:r>
      <w:r w:rsidR="00FA20E5">
        <w:rPr>
          <w:sz w:val="20"/>
        </w:rPr>
        <w:t>(10)</w:t>
      </w:r>
    </w:p>
    <w:p w14:paraId="5AACE67D" w14:textId="77777777" w:rsidR="006A07C9" w:rsidRDefault="00FA20E5">
      <w:pPr>
        <w:spacing w:after="60"/>
        <w:jc w:val="both"/>
      </w:pPr>
      <w:r>
        <w:t>with the regularized objective at iteration t:</w:t>
      </w:r>
    </w:p>
    <w:p w14:paraId="36132B0B" w14:textId="77777777" w:rsidR="006A07C9" w:rsidRDefault="00A80000">
      <w:pPr>
        <w:tabs>
          <w:tab w:val="right" w:pos="3969"/>
        </w:tabs>
        <w:spacing w:before="60" w:after="60"/>
        <w:ind w:left="283"/>
      </w:pPr>
      <m:oMath>
        <m:sSup>
          <m:sSupPr>
            <m:ctrlPr>
              <w:rPr>
                <w:rFonts w:ascii="Cambria Math" w:hAnsi="Cambria Math"/>
              </w:rPr>
            </m:ctrlPr>
          </m:sSupPr>
          <m:e>
            <m:r>
              <m:rPr>
                <m:scr m:val="script"/>
              </m:rPr>
              <w:rPr>
                <w:rFonts w:ascii="Cambria Math" w:hAnsi="Cambria Math"/>
              </w:rPr>
              <m:t>L</m:t>
            </m:r>
          </m:e>
          <m:sup>
            <m:r>
              <w:rPr>
                <w:rFonts w:ascii="Cambria Math" w:hAnsi="Cambria Math"/>
              </w:rPr>
              <m:t>(t)</m:t>
            </m:r>
          </m:sup>
        </m:s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(t-1)</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λ‖w</m:t>
        </m:r>
        <m:sSup>
          <m:sSupPr>
            <m:ctrlPr>
              <w:rPr>
                <w:rFonts w:ascii="Cambria Math" w:hAnsi="Cambria Math"/>
              </w:rPr>
            </m:ctrlPr>
          </m:sSupPr>
          <m:e>
            <m:r>
              <w:rPr>
                <w:rFonts w:ascii="Cambria Math" w:hAnsi="Cambria Math"/>
              </w:rPr>
              <m:t>‖</m:t>
            </m:r>
          </m:e>
          <m:sup>
            <m:r>
              <w:rPr>
                <w:rFonts w:ascii="Cambria Math" w:hAnsi="Cambria Math"/>
              </w:rPr>
              <m:t>2</m:t>
            </m:r>
          </m:sup>
        </m:sSup>
      </m:oMath>
      <w:r w:rsidR="00FA20E5">
        <w:tab/>
      </w:r>
      <w:r w:rsidR="00FA20E5">
        <w:rPr>
          <w:sz w:val="20"/>
        </w:rPr>
        <w:t>(11)</w:t>
      </w:r>
    </w:p>
    <w:p w14:paraId="1867127A" w14:textId="77777777" w:rsidR="006A07C9" w:rsidRDefault="00FA20E5">
      <w:pPr>
        <w:spacing w:after="60"/>
        <w:jc w:val="both"/>
      </w:pPr>
      <w:r>
        <w:t xml:space="preserve">where </w:t>
      </w:r>
      <m:oMath>
        <m:r>
          <w:rPr>
            <w:rFonts w:ascii="Cambria Math" w:hAnsi="Cambria Math"/>
          </w:rPr>
          <m:t>T</m:t>
        </m:r>
      </m:oMath>
      <w:r>
        <w:t xml:space="preserve"> is the number of leaves, </w:t>
      </w:r>
      <m:oMath>
        <m:r>
          <w:rPr>
            <w:rFonts w:ascii="Cambria Math" w:hAnsi="Cambria Math"/>
          </w:rPr>
          <m:t>w</m:t>
        </m:r>
      </m:oMath>
      <w:r>
        <w:t xml:space="preserve"> represents leaf weights, and </w:t>
      </w:r>
      <m:oMath>
        <m:r>
          <w:rPr>
            <w:rFonts w:ascii="Cambria Math" w:hAnsi="Cambria Math"/>
          </w:rPr>
          <m:t>γ,λ</m:t>
        </m:r>
      </m:oMath>
      <w:r>
        <w:t xml:space="preserve"> control tree complexity.</w:t>
      </w:r>
    </w:p>
    <w:p w14:paraId="453C7EC1" w14:textId="75E672CE" w:rsidR="006A07C9" w:rsidRPr="007A4C9A" w:rsidRDefault="00FA20E5" w:rsidP="000A7402">
      <w:pPr>
        <w:pStyle w:val="SectionHeading"/>
        <w:numPr>
          <w:ilvl w:val="2"/>
          <w:numId w:val="12"/>
        </w:numPr>
        <w:jc w:val="left"/>
        <w:rPr>
          <w:b/>
          <w:sz w:val="20"/>
          <w:szCs w:val="20"/>
        </w:rPr>
      </w:pPr>
      <w:r w:rsidRPr="007A4C9A">
        <w:rPr>
          <w:b/>
          <w:sz w:val="20"/>
          <w:szCs w:val="20"/>
        </w:rPr>
        <w:t>TabNet</w:t>
      </w:r>
    </w:p>
    <w:p w14:paraId="3CD780F0" w14:textId="77777777" w:rsidR="006A07C9" w:rsidRDefault="00FA20E5">
      <w:pPr>
        <w:spacing w:after="60"/>
        <w:jc w:val="both"/>
      </w:pPr>
      <w:r>
        <w:t xml:space="preserve">TabNet [19] employs sequential attention-based feature selection using sparsemax activation. At each decision step </w:t>
      </w:r>
      <m:oMath>
        <m:r>
          <w:rPr>
            <w:rFonts w:ascii="Cambria Math" w:hAnsi="Cambria Math"/>
          </w:rPr>
          <m:t>s=1,…,</m:t>
        </m:r>
        <m:sSub>
          <m:sSubPr>
            <m:ctrlPr>
              <w:rPr>
                <w:rFonts w:ascii="Cambria Math" w:hAnsi="Cambria Math"/>
              </w:rPr>
            </m:ctrlPr>
          </m:sSubPr>
          <m:e>
            <m:r>
              <w:rPr>
                <w:rFonts w:ascii="Cambria Math" w:hAnsi="Cambria Math"/>
              </w:rPr>
              <m:t>N</m:t>
            </m:r>
          </m:e>
          <m:sub>
            <m:r>
              <m:rPr>
                <m:nor/>
              </m:rPr>
              <m:t>steps</m:t>
            </m:r>
          </m:sub>
        </m:sSub>
      </m:oMath>
      <w:r>
        <w:t>:</w:t>
      </w:r>
    </w:p>
    <w:p w14:paraId="327A5453" w14:textId="77777777" w:rsidR="006A07C9" w:rsidRDefault="00A80000">
      <w:pPr>
        <w:tabs>
          <w:tab w:val="right" w:pos="3969"/>
        </w:tabs>
        <w:spacing w:before="60" w:after="60"/>
        <w:ind w:left="283"/>
      </w:pPr>
      <m:oMath>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r>
          <m:rPr>
            <m:nor/>
          </m:rPr>
          <m:t>sparsemax</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[s-1]</m:t>
            </m:r>
          </m:sup>
        </m:sSup>
        <m:r>
          <w:rPr>
            <w:rFonts w:ascii="Cambria Math" w:hAnsi="Cambria Math"/>
          </w:rPr>
          <m:t>·h(</m:t>
        </m:r>
        <m:sSup>
          <m:sSupPr>
            <m:ctrlPr>
              <w:rPr>
                <w:rFonts w:ascii="Cambria Math" w:hAnsi="Cambria Math"/>
              </w:rPr>
            </m:ctrlPr>
          </m:sSupPr>
          <m:e>
            <m:r>
              <w:rPr>
                <w:rFonts w:ascii="Cambria Math" w:hAnsi="Cambria Math"/>
              </w:rPr>
              <m:t>a</m:t>
            </m:r>
          </m:e>
          <m:sup>
            <m:r>
              <w:rPr>
                <w:rFonts w:ascii="Cambria Math" w:hAnsi="Cambria Math"/>
              </w:rPr>
              <m:t>[s-1]</m:t>
            </m:r>
          </m:sup>
        </m:sSup>
        <m:r>
          <w:rPr>
            <w:rFonts w:ascii="Cambria Math" w:hAnsi="Cambria Math"/>
          </w:rPr>
          <m:t>))</m:t>
        </m:r>
      </m:oMath>
      <w:r w:rsidR="00FA20E5">
        <w:tab/>
      </w:r>
      <w:r w:rsidR="00FA20E5">
        <w:rPr>
          <w:sz w:val="20"/>
        </w:rPr>
        <w:t>(12)</w:t>
      </w:r>
    </w:p>
    <w:p w14:paraId="1A01C587" w14:textId="77777777" w:rsidR="006A07C9" w:rsidRDefault="00FA20E5">
      <w:pPr>
        <w:spacing w:after="60"/>
        <w:jc w:val="both"/>
      </w:pPr>
      <w:r>
        <w:t xml:space="preserve">where </w:t>
      </w:r>
      <m:oMath>
        <m:sSup>
          <m:sSupPr>
            <m:ctrlPr>
              <w:rPr>
                <w:rFonts w:ascii="Cambria Math" w:hAnsi="Cambria Math"/>
              </w:rPr>
            </m:ctrlPr>
          </m:sSupPr>
          <m:e>
            <m:r>
              <w:rPr>
                <w:rFonts w:ascii="Cambria Math" w:hAnsi="Cambria Math"/>
              </w:rPr>
              <m:t>M</m:t>
            </m:r>
          </m:e>
          <m:sup>
            <m:r>
              <w:rPr>
                <w:rFonts w:ascii="Cambria Math" w:hAnsi="Cambria Math"/>
              </w:rPr>
              <m:t>[s]</m:t>
            </m:r>
          </m:sup>
        </m:sSup>
      </m:oMath>
      <w:r>
        <w:t xml:space="preserve"> is the feature attention mask and </w:t>
      </w:r>
      <m:oMath>
        <m:sSup>
          <m:sSupPr>
            <m:ctrlPr>
              <w:rPr>
                <w:rFonts w:ascii="Cambria Math" w:hAnsi="Cambria Math"/>
              </w:rPr>
            </m:ctrlPr>
          </m:sSupPr>
          <m:e>
            <m:r>
              <w:rPr>
                <w:rFonts w:ascii="Cambria Math" w:hAnsi="Cambria Math"/>
              </w:rPr>
              <m:t>P</m:t>
            </m:r>
          </m:e>
          <m:sup>
            <m:r>
              <w:rPr>
                <w:rFonts w:ascii="Cambria Math" w:hAnsi="Cambria Math"/>
              </w:rPr>
              <m:t>[s]</m:t>
            </m:r>
          </m:sup>
        </m:sSup>
      </m:oMath>
      <w:r>
        <w:t xml:space="preserve"> incorporates prior feature usage via relaxation factor </w:t>
      </w:r>
      <m:oMath>
        <m:r>
          <w:rPr>
            <w:rFonts w:ascii="Cambria Math" w:hAnsi="Cambria Math"/>
          </w:rPr>
          <m:t>γ</m:t>
        </m:r>
      </m:oMath>
      <w:r>
        <w:t>. The final output aggregates across steps:</w:t>
      </w:r>
    </w:p>
    <w:p w14:paraId="5103898F"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d</m:t>
            </m:r>
          </m:e>
          <m:sub>
            <m:r>
              <m:rPr>
                <m:nor/>
              </m:rPr>
              <m:t>out</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s=1</m:t>
            </m:r>
          </m:sub>
          <m:sup>
            <m:sSub>
              <m:sSubPr>
                <m:ctrlPr>
                  <w:rPr>
                    <w:rFonts w:ascii="Cambria Math" w:hAnsi="Cambria Math"/>
                  </w:rPr>
                </m:ctrlPr>
              </m:sSubPr>
              <m:e>
                <m:r>
                  <w:rPr>
                    <w:rFonts w:ascii="Cambria Math" w:hAnsi="Cambria Math"/>
                  </w:rPr>
                  <m:t>N</m:t>
                </m:r>
              </m:e>
              <m:sub>
                <m:r>
                  <m:rPr>
                    <m:nor/>
                  </m:rPr>
                  <m:t>steps</m:t>
                </m:r>
              </m:sub>
            </m:sSub>
          </m:sup>
        </m:sSubSup>
        <m:r>
          <m:rPr>
            <m:nor/>
          </m:rPr>
          <m:t>ReLU</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(x))</m:t>
        </m:r>
      </m:oMath>
      <w:r w:rsidR="00FA20E5">
        <w:tab/>
      </w:r>
      <w:r w:rsidR="00FA20E5">
        <w:rPr>
          <w:sz w:val="20"/>
        </w:rPr>
        <w:t>(13)</w:t>
      </w:r>
    </w:p>
    <w:p w14:paraId="0FC111A9" w14:textId="77777777" w:rsidR="006A07C9" w:rsidRDefault="00FA20E5">
      <w:pPr>
        <w:spacing w:after="60"/>
        <w:jc w:val="both"/>
      </w:pPr>
      <w:r>
        <w:t xml:space="preserve">We use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=8</m:t>
        </m:r>
      </m:oMath>
      <w:r>
        <w:t xml:space="preserve">, </w:t>
      </w:r>
      <m:oMath>
        <m:sSub>
          <m:sSubPr>
            <m:ctrlPr>
              <w:rPr>
                <w:rFonts w:ascii="Cambria Math" w:hAnsi="Cambria Math"/>
              </w:rPr>
            </m:ctrlPr>
          </m:sSubPr>
          <m:e>
            <m:r>
              <w:rPr>
                <w:rFonts w:ascii="Cambria Math" w:hAnsi="Cambria Math"/>
              </w:rPr>
              <m:t>N</m:t>
            </m:r>
          </m:e>
          <m:sub>
            <m:r>
              <m:rPr>
                <m:nor/>
              </m:rPr>
              <m:t>steps</m:t>
            </m:r>
          </m:sub>
        </m:sSub>
        <m:r>
          <w:rPr>
            <w:rFonts w:ascii="Cambria Math" w:hAnsi="Cambria Math"/>
          </w:rPr>
          <m:t>=3</m:t>
        </m:r>
      </m:oMath>
      <w:r>
        <w:t xml:space="preserve">, </w:t>
      </w:r>
      <m:oMath>
        <m:sSub>
          <m:sSubPr>
            <m:ctrlPr>
              <w:rPr>
                <w:rFonts w:ascii="Cambria Math" w:hAnsi="Cambria Math"/>
              </w:rPr>
            </m:ctrlPr>
          </m:sSubPr>
          <m:e>
            <m:r>
              <w:rPr>
                <w:rFonts w:ascii="Cambria Math" w:hAnsi="Cambria Math"/>
              </w:rPr>
              <m:t>λ</m:t>
            </m:r>
          </m:e>
          <m:sub>
            <m:r>
              <m:rPr>
                <m:nor/>
              </m:rPr>
              <m:t>sparse</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w:t>
      </w:r>
    </w:p>
    <w:p w14:paraId="7CCF4AA5" w14:textId="06C09D21" w:rsidR="006A07C9" w:rsidRPr="007A4C9A" w:rsidRDefault="00FA20E5" w:rsidP="000A7402">
      <w:pPr>
        <w:pStyle w:val="SectionHeading"/>
        <w:numPr>
          <w:ilvl w:val="2"/>
          <w:numId w:val="12"/>
        </w:numPr>
        <w:rPr>
          <w:b/>
          <w:sz w:val="20"/>
          <w:szCs w:val="20"/>
        </w:rPr>
      </w:pPr>
      <w:r w:rsidRPr="007A4C9A">
        <w:rPr>
          <w:b/>
          <w:sz w:val="20"/>
          <w:szCs w:val="20"/>
        </w:rPr>
        <w:t>FT-Transformer</w:t>
      </w:r>
    </w:p>
    <w:p w14:paraId="376F9C5F" w14:textId="77777777" w:rsidR="006A07C9" w:rsidRDefault="00FA20E5">
      <w:pPr>
        <w:spacing w:after="60"/>
        <w:jc w:val="both"/>
      </w:pPr>
      <w:r>
        <w:t>Transformer-style tabular models tokenize each feature into a learned embedding, consistent with recent tabular-data comparisons [20]:</w:t>
      </w:r>
    </w:p>
    <w:p w14:paraId="4FCEA8E0"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nor/>
              </m:rPr>
              <m:t>(numerical)</m:t>
            </m:r>
          </m:e>
          <m:e>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nor/>
              </m:rPr>
              <m:t>(categorical)</m:t>
            </m:r>
          </m:e>
        </m:eqArr>
      </m:oMath>
      <w:r w:rsidR="00FA20E5">
        <w:tab/>
      </w:r>
      <w:r w:rsidR="00FA20E5">
        <w:rPr>
          <w:sz w:val="20"/>
        </w:rPr>
        <w:t>(14)</w:t>
      </w:r>
    </w:p>
    <w:p w14:paraId="46317457" w14:textId="77777777" w:rsidR="006A07C9" w:rsidRDefault="00FA20E5">
      <w:pPr>
        <w:spacing w:after="60"/>
        <w:jc w:val="both"/>
      </w:pPr>
      <w:r>
        <w:t>A [CLS] token is prepended and the sequence is processed by L=2 Transformer encoder blocks with d_token=64 and attention dropout 0.2.</w:t>
      </w:r>
    </w:p>
    <w:p w14:paraId="7248F4B6" w14:textId="5B18FDF7" w:rsidR="006A07C9" w:rsidRPr="007A4C9A" w:rsidRDefault="00FA20E5" w:rsidP="000A7402">
      <w:pPr>
        <w:pStyle w:val="SectionHeading"/>
        <w:numPr>
          <w:ilvl w:val="2"/>
          <w:numId w:val="12"/>
        </w:numPr>
        <w:jc w:val="left"/>
        <w:rPr>
          <w:b/>
          <w:sz w:val="20"/>
          <w:szCs w:val="20"/>
        </w:rPr>
      </w:pPr>
      <w:r w:rsidRPr="007A4C9A">
        <w:rPr>
          <w:b/>
          <w:sz w:val="20"/>
          <w:szCs w:val="20"/>
        </w:rPr>
        <w:t>SAINT</w:t>
      </w:r>
    </w:p>
    <w:p w14:paraId="73E0D26A" w14:textId="77777777" w:rsidR="006A07C9" w:rsidRDefault="00FA20E5">
      <w:pPr>
        <w:spacing w:after="60"/>
        <w:jc w:val="both"/>
      </w:pPr>
      <w:r>
        <w:t>SAINT [18] extends the transformer with dual attention:</w:t>
      </w:r>
    </w:p>
    <w:p w14:paraId="12F526B8"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r>
          <m:rPr>
            <m:nor/>
          </m:rPr>
          <m:t>MHSA</m:t>
        </m:r>
        <m:r>
          <w:rPr>
            <w:rFonts w:ascii="Cambria Math" w:hAnsi="Cambria Math"/>
          </w:rPr>
          <m:t>(E)</m:t>
        </m:r>
      </m:oMath>
      <w:r w:rsidR="00FA20E5">
        <w:tab/>
      </w:r>
      <w:r w:rsidR="00FA20E5">
        <w:rPr>
          <w:sz w:val="20"/>
        </w:rPr>
        <w:t>(15)</w:t>
      </w:r>
    </w:p>
    <w:p w14:paraId="61DB1E35"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inter</m:t>
            </m:r>
          </m:sub>
        </m:sSub>
        <m:r>
          <w:rPr>
            <w:rFonts w:ascii="Cambria Math" w:hAnsi="Cambria Math"/>
          </w:rPr>
          <m:t>=</m:t>
        </m:r>
        <m:r>
          <m:rPr>
            <m:nor/>
          </m:rPr>
          <m:t>MHCA</m:t>
        </m:r>
        <m:r>
          <w:rPr>
            <w:rFonts w:ascii="Cambria Math" w:hAnsi="Cambria Math"/>
          </w:rPr>
          <m:t>(</m:t>
        </m:r>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sSub>
          <m:sSubPr>
            <m:ctrlPr>
              <w:rPr>
                <w:rFonts w:ascii="Cambria Math" w:hAnsi="Cambria Math"/>
              </w:rPr>
            </m:ctrlPr>
          </m:sSubPr>
          <m:e>
            <m:r>
              <w:rPr>
                <w:rFonts w:ascii="Cambria Math" w:hAnsi="Cambria Math"/>
              </w:rPr>
              <m:t>Z</m:t>
            </m:r>
          </m:e>
          <m:sub>
            <m:r>
              <m:rPr>
                <m:nor/>
              </m:rPr>
              <m:t>batch</m:t>
            </m:r>
          </m:sub>
        </m:sSub>
        <m:r>
          <w:rPr>
            <w:rFonts w:ascii="Cambria Math" w:hAnsi="Cambria Math"/>
          </w:rPr>
          <m:t>)</m:t>
        </m:r>
      </m:oMath>
      <w:r w:rsidR="00FA20E5">
        <w:tab/>
      </w:r>
      <w:r w:rsidR="00FA20E5">
        <w:rPr>
          <w:sz w:val="20"/>
        </w:rPr>
        <w:t>(16)</w:t>
      </w:r>
    </w:p>
    <w:p w14:paraId="2E22CE64" w14:textId="77777777" w:rsidR="006A07C9" w:rsidRDefault="00FA20E5">
      <w:pPr>
        <w:spacing w:after="60"/>
        <w:jc w:val="both"/>
      </w:pPr>
      <w:r>
        <w:t>where intra-sample attention operates across features within each student, and inter-sample attention captures similarity patterns across the student batch. Configuration: d=32, depth=3, heads=4.</w:t>
      </w:r>
    </w:p>
    <w:p w14:paraId="0854A4D4" w14:textId="48E67109" w:rsidR="006A07C9" w:rsidRPr="007A4C9A" w:rsidRDefault="00FA20E5" w:rsidP="000A7402">
      <w:pPr>
        <w:pStyle w:val="SectionHeading"/>
        <w:numPr>
          <w:ilvl w:val="2"/>
          <w:numId w:val="12"/>
        </w:numPr>
        <w:jc w:val="left"/>
        <w:rPr>
          <w:b/>
          <w:sz w:val="20"/>
          <w:szCs w:val="20"/>
        </w:rPr>
      </w:pPr>
      <w:r w:rsidRPr="007A4C9A">
        <w:rPr>
          <w:b/>
          <w:sz w:val="20"/>
          <w:szCs w:val="20"/>
        </w:rPr>
        <w:t>Baseline ML Models</w:t>
      </w:r>
    </w:p>
    <w:p w14:paraId="32440BF8" w14:textId="77777777" w:rsidR="006A07C9" w:rsidRDefault="00FA20E5">
      <w:pPr>
        <w:spacing w:after="60"/>
        <w:jc w:val="both"/>
      </w:pPr>
      <w:r>
        <w:t>Four classical ML models serve as baselines:</w:t>
      </w:r>
    </w:p>
    <w:p w14:paraId="778BF059" w14:textId="77777777" w:rsidR="006A07C9" w:rsidRDefault="00FA20E5">
      <w:pPr>
        <w:spacing w:after="20"/>
        <w:ind w:left="283"/>
        <w:jc w:val="both"/>
      </w:pPr>
      <w:r>
        <w:rPr>
          <w:b/>
        </w:rPr>
        <w:t xml:space="preserve">Logistic Regression: </w:t>
      </w:r>
      <m:oMath>
        <m:r>
          <w:rPr>
            <w:rFonts w:ascii="Cambria Math" w:hAnsi="Cambria Math"/>
          </w:rPr>
          <m:t>P(y=c|x)=softmax(</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p>
    <w:p w14:paraId="4E907C91" w14:textId="77777777" w:rsidR="006A07C9" w:rsidRDefault="00FA20E5">
      <w:pPr>
        <w:spacing w:after="20"/>
        <w:ind w:left="283"/>
        <w:jc w:val="both"/>
      </w:pPr>
      <w:r>
        <w:rPr>
          <w:b/>
        </w:rPr>
        <w:t xml:space="preserve">Random Forest: </w:t>
      </w:r>
      <w:r>
        <w:t xml:space="preserve">Ensemble of </w:t>
      </w:r>
      <m:oMath>
        <m:r>
          <w:rPr>
            <w:rFonts w:ascii="Cambria Math" w:hAnsi="Cambria Math"/>
          </w:rPr>
          <m:t>B=100</m:t>
        </m:r>
      </m:oMath>
      <w:r>
        <w:t xml:space="preserve"> bootstrapped decision trees</w:t>
      </w:r>
    </w:p>
    <w:p w14:paraId="1807B8CB" w14:textId="77777777" w:rsidR="006A07C9" w:rsidRDefault="00FA20E5">
      <w:pPr>
        <w:spacing w:after="20"/>
        <w:ind w:left="283"/>
        <w:jc w:val="both"/>
      </w:pPr>
      <w:r>
        <w:rPr>
          <w:b/>
        </w:rPr>
        <w:t xml:space="preserve">SVM: </w:t>
      </w:r>
      <m:oMath>
        <m:r>
          <w:rPr>
            <w:rFonts w:ascii="Cambria Math" w:hAnsi="Cambria Math"/>
          </w:rPr>
          <m:t>f(x)=sign(</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oMath>
      <w:r>
        <w:t xml:space="preserve"> with RBF kernel</w:t>
      </w:r>
    </w:p>
    <w:p w14:paraId="7B490FB8" w14:textId="77777777" w:rsidR="006A07C9" w:rsidRDefault="00FA20E5">
      <w:pPr>
        <w:spacing w:after="20"/>
        <w:ind w:left="283"/>
        <w:jc w:val="both"/>
      </w:pPr>
      <w:r>
        <w:rPr>
          <w:b/>
        </w:rPr>
        <w:t xml:space="preserve">XGBoost: </w:t>
      </w:r>
      <w:r>
        <w:t>As described in Section 3.6.1</w:t>
      </w:r>
    </w:p>
    <w:p w14:paraId="3CED0D17" w14:textId="77777777" w:rsidR="006A07C9" w:rsidRDefault="00FA20E5">
      <w:pPr>
        <w:spacing w:after="60"/>
        <w:jc w:val="both"/>
      </w:pPr>
      <w:r>
        <w:t>All use class-weighted loss functions for imbalance handling.</w:t>
      </w:r>
    </w:p>
    <w:p w14:paraId="6D1BFFF2" w14:textId="7043CAA8" w:rsidR="006A07C9" w:rsidRDefault="00FA20E5" w:rsidP="005475C8">
      <w:pPr>
        <w:pStyle w:val="ListParagraph"/>
        <w:numPr>
          <w:ilvl w:val="1"/>
          <w:numId w:val="12"/>
        </w:numPr>
        <w:spacing w:before="160" w:after="60"/>
        <w:jc w:val="both"/>
      </w:pPr>
      <w:r>
        <w:rPr>
          <w:b/>
        </w:rPr>
        <w:t xml:space="preserve"> SHAP Explainability Framework</w:t>
      </w:r>
    </w:p>
    <w:p w14:paraId="6636E9E3" w14:textId="77777777" w:rsidR="006A07C9" w:rsidRDefault="00FA20E5">
      <w:pPr>
        <w:spacing w:after="60"/>
        <w:jc w:val="both"/>
      </w:pPr>
      <w:r>
        <w:t>SHAP [12] computes the Shapley value for each feature j and instance:</w:t>
      </w:r>
    </w:p>
    <w:p w14:paraId="63B796C9"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(f,x)=</m:t>
        </m:r>
        <m:sSub>
          <m:sSubPr>
            <m:ctrlPr>
              <w:rPr>
                <w:rFonts w:ascii="Cambria Math" w:hAnsi="Cambria Math"/>
              </w:rPr>
            </m:ctrlPr>
          </m:sSubPr>
          <m:e>
            <m:r>
              <m:rPr>
                <m:sty m:val="p"/>
              </m:rPr>
              <w:rPr>
                <w:rFonts w:ascii="Cambria Math" w:hAnsi="Cambria Math"/>
              </w:rPr>
              <m:t>∑</m:t>
            </m:r>
          </m:e>
          <m:sub>
            <m:r>
              <w:rPr>
                <w:rFonts w:ascii="Cambria Math" w:hAnsi="Cambria Math"/>
              </w:rPr>
              <m:t>S⊆F⧵{j}</m:t>
            </m:r>
          </m:sub>
        </m:sSub>
        <m:f>
          <m:fPr>
            <m:ctrlPr>
              <w:rPr>
                <w:rFonts w:ascii="Cambria Math" w:hAnsi="Cambria Math"/>
              </w:rPr>
            </m:ctrlPr>
          </m:fPr>
          <m:num>
            <m:r>
              <w:rPr>
                <w:rFonts w:ascii="Cambria Math" w:hAnsi="Cambria Math"/>
              </w:rPr>
              <m:t>|S|!(|F|-|S|-1)!</m:t>
            </m:r>
          </m:num>
          <m:den>
            <m:r>
              <w:rPr>
                <w:rFonts w:ascii="Cambria Math" w:hAnsi="Cambria Math"/>
              </w:rPr>
              <m:t>|F|!</m:t>
            </m:r>
          </m:den>
        </m:f>
        <m:r>
          <w:rPr>
            <w:rFonts w:ascii="Cambria Math" w:hAnsi="Cambria Math"/>
          </w:rPr>
          <m:t>[f(S∪{j})-f(S)]</m:t>
        </m:r>
      </m:oMath>
      <w:r w:rsidR="00FA20E5">
        <w:tab/>
      </w:r>
      <w:r w:rsidR="00FA20E5">
        <w:rPr>
          <w:sz w:val="20"/>
        </w:rPr>
        <w:t>(17)</w:t>
      </w:r>
    </w:p>
    <w:p w14:paraId="15207763" w14:textId="77777777" w:rsidR="006A07C9" w:rsidRDefault="00FA20E5">
      <w:pPr>
        <w:spacing w:after="60"/>
        <w:jc w:val="both"/>
      </w:pPr>
      <w:r>
        <w:t xml:space="preserve">satisfying local accuracy: </w:t>
      </w:r>
      <m:oMath>
        <m:r>
          <w:rPr>
            <w:rFonts w:ascii="Cambria Math" w:hAnsi="Cambria Math"/>
          </w:rPr>
          <m:t>f(x)=</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d</m:t>
            </m:r>
          </m:sup>
        </m:sSubSup>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consistency, and missingness. Global importance is: </w:t>
      </w:r>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w:t>
      </w:r>
    </w:p>
    <w:p w14:paraId="1990C6B1" w14:textId="77777777" w:rsidR="006A07C9" w:rsidRDefault="00FA20E5">
      <w:pPr>
        <w:spacing w:after="60"/>
        <w:jc w:val="both"/>
      </w:pPr>
      <w:r>
        <w:t xml:space="preserve">We employ TreeExplainer (exact,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t xml:space="preserve">) for tree-based models and KernelExplainer (model-agnostic) for DL models with 100-sample k-means background. TreeExplainer computes exact Shapley </w:t>
      </w:r>
      <w:r>
        <w:lastRenderedPageBreak/>
        <w:t>values in polynomial time by exploiting the tree structure, while KernelExplainer uses a weighted linear regression approximation suitable for any black-box model. For each of the three prediction objectives, we compute SHAP values for all seven models, enabling cross-model comparison of feature attributions.</w:t>
      </w:r>
    </w:p>
    <w:p w14:paraId="622330D7" w14:textId="0542A97A" w:rsidR="006A07C9" w:rsidRPr="005475C8" w:rsidRDefault="00FA20E5" w:rsidP="005475C8">
      <w:pPr>
        <w:pStyle w:val="ListParagraph"/>
        <w:numPr>
          <w:ilvl w:val="1"/>
          <w:numId w:val="12"/>
        </w:numPr>
        <w:spacing w:before="160" w:after="60"/>
        <w:jc w:val="both"/>
        <w:rPr>
          <w:b/>
        </w:rPr>
      </w:pPr>
      <w:r>
        <w:rPr>
          <w:b/>
        </w:rPr>
        <w:t>Hyperparameter Optimization</w:t>
      </w:r>
    </w:p>
    <w:p w14:paraId="7B159F50" w14:textId="77777777" w:rsidR="006A07C9" w:rsidRPr="00FD7378" w:rsidRDefault="00FA20E5">
      <w:pPr>
        <w:spacing w:after="60"/>
        <w:jc w:val="both"/>
        <w:rPr>
          <w:color w:val="FF0000"/>
          <w:highlight w:val="yellow"/>
        </w:rPr>
      </w:pPr>
      <w:r w:rsidRPr="00FD7378">
        <w:rPr>
          <w:color w:val="FF0000"/>
          <w:highlight w:val="yellow"/>
        </w:rPr>
        <w:t>Bayesian optimization via Optuna (TPE sampler, 50 trials per model) identifies optimal configurations:</w:t>
      </w:r>
    </w:p>
    <w:p w14:paraId="078DBFE5" w14:textId="00639C2F" w:rsidR="006A07C9" w:rsidRPr="00FD7378" w:rsidRDefault="00C35F19" w:rsidP="00C35F19">
      <w:pPr>
        <w:spacing w:after="220"/>
        <w:rPr>
          <w:color w:val="FF0000"/>
          <w:highlight w:val="yellow"/>
        </w:rPr>
      </w:pPr>
      <m:oMath>
        <m:sSup>
          <m:sSupPr>
            <m:ctrlPr>
              <w:rPr>
                <w:rFonts w:ascii="Cambria Math" w:hAnsi="Cambria Math"/>
                <w:color w:val="FF0000"/>
                <w:highlight w:val="yellow"/>
              </w:rPr>
            </m:ctrlPr>
          </m:sSupPr>
          <m:e>
            <m:r>
              <w:rPr>
                <w:rFonts w:ascii="Cambria Math" w:hAnsi="Cambria Math"/>
                <w:color w:val="FF0000"/>
                <w:highlight w:val="yellow"/>
              </w:rPr>
              <m:t>θ</m:t>
            </m:r>
          </m:e>
          <m:sup>
            <m:r>
              <m:rPr>
                <m:sty m:val="p"/>
              </m:rPr>
              <w:rPr>
                <w:rFonts w:ascii="Cambria Math" w:hAnsi="Cambria Math"/>
                <w:color w:val="FF0000"/>
                <w:highlight w:val="yellow"/>
              </w:rPr>
              <m:t>*</m:t>
            </m:r>
          </m:sup>
        </m:sSup>
        <m:r>
          <m:rPr>
            <m:sty m:val="p"/>
          </m:rPr>
          <w:rPr>
            <w:rFonts w:ascii="Cambria Math" w:hAnsi="Cambria Math"/>
            <w:color w:val="FF0000"/>
            <w:highlight w:val="yellow"/>
          </w:rPr>
          <m:t>=arg⁡</m:t>
        </m:r>
        <m:sSub>
          <m:sSubPr>
            <m:ctrlPr>
              <w:rPr>
                <w:rFonts w:ascii="Cambria Math" w:hAnsi="Cambria Math"/>
                <w:color w:val="FF0000"/>
                <w:highlight w:val="yellow"/>
              </w:rPr>
            </m:ctrlPr>
          </m:sSubPr>
          <m:e>
            <m:r>
              <m:rPr>
                <m:sty m:val="p"/>
              </m:rPr>
              <w:rPr>
                <w:rFonts w:ascii="Cambria Math" w:hAnsi="Cambria Math"/>
                <w:color w:val="FF0000"/>
                <w:highlight w:val="yellow"/>
              </w:rPr>
              <m:t>max</m:t>
            </m:r>
          </m:e>
          <m:sub>
            <m:r>
              <w:rPr>
                <w:rFonts w:ascii="Cambria Math" w:hAnsi="Cambria Math"/>
                <w:color w:val="FF0000"/>
                <w:highlight w:val="yellow"/>
              </w:rPr>
              <m:t>θ</m:t>
            </m:r>
            <m:r>
              <m:rPr>
                <m:sty m:val="p"/>
              </m:rPr>
              <w:rPr>
                <w:rFonts w:ascii="Cambria Math" w:hAnsi="Cambria Math"/>
                <w:color w:val="FF0000"/>
                <w:highlight w:val="yellow"/>
              </w:rPr>
              <m:t>∈Θ</m:t>
            </m:r>
          </m:sub>
        </m:sSub>
        <m:r>
          <m:rPr>
            <m:sty m:val="p"/>
          </m:rPr>
          <w:rPr>
            <w:rFonts w:ascii="Cambria Math" w:hAnsi="Cambria Math"/>
            <w:color w:val="FF0000"/>
            <w:highlight w:val="yellow"/>
          </w:rPr>
          <m:t> </m:t>
        </m:r>
        <m:r>
          <m:rPr>
            <m:scr m:val="double-struck"/>
          </m:rPr>
          <w:rPr>
            <w:rFonts w:ascii="Cambria Math" w:hAnsi="Cambria Math"/>
            <w:color w:val="FF0000"/>
            <w:highlight w:val="yellow"/>
          </w:rPr>
          <m:t>E</m:t>
        </m:r>
        <m:d>
          <m:dPr>
            <m:begChr m:val="["/>
            <m:endChr m:val="]"/>
            <m:ctrlPr>
              <w:rPr>
                <w:rFonts w:ascii="Cambria Math" w:hAnsi="Cambria Math"/>
                <w:color w:val="FF0000"/>
                <w:highlight w:val="yellow"/>
              </w:rPr>
            </m:ctrlPr>
          </m:dPr>
          <m:e>
            <m:r>
              <m:rPr>
                <m:sty m:val="p"/>
              </m:rPr>
              <w:rPr>
                <w:rFonts w:ascii="Cambria Math" w:hAnsi="Cambria Math"/>
                <w:color w:val="FF0000"/>
                <w:highlight w:val="yellow"/>
              </w:rPr>
              <m:t>F</m:t>
            </m:r>
            <m:sSub>
              <m:sSubPr>
                <m:ctrlPr>
                  <w:rPr>
                    <w:rFonts w:ascii="Cambria Math" w:hAnsi="Cambria Math"/>
                    <w:color w:val="FF0000"/>
                    <w:highlight w:val="yellow"/>
                  </w:rPr>
                </m:ctrlPr>
              </m:sSubPr>
              <m:e>
                <m:r>
                  <m:rPr>
                    <m:sty m:val="p"/>
                  </m:rPr>
                  <w:rPr>
                    <w:rFonts w:ascii="Cambria Math" w:hAnsi="Cambria Math"/>
                    <w:color w:val="FF0000"/>
                    <w:highlight w:val="yellow"/>
                  </w:rPr>
                  <m:t>1</m:t>
                </m:r>
              </m:e>
              <m:sub>
                <m:r>
                  <m:rPr>
                    <m:nor/>
                  </m:rPr>
                  <w:rPr>
                    <w:color w:val="FF0000"/>
                    <w:highlight w:val="yellow"/>
                  </w:rPr>
                  <m:t>macro </m:t>
                </m:r>
              </m:sub>
            </m:sSub>
            <m:d>
              <m:dPr>
                <m:ctrlPr>
                  <w:rPr>
                    <w:rFonts w:ascii="Cambria Math" w:hAnsi="Cambria Math"/>
                    <w:color w:val="FF0000"/>
                    <w:highlight w:val="yellow"/>
                  </w:rPr>
                </m:ctrlPr>
              </m:dPr>
              <m:e>
                <m:sSub>
                  <m:sSubPr>
                    <m:ctrlPr>
                      <w:rPr>
                        <w:rFonts w:ascii="Cambria Math" w:hAnsi="Cambria Math"/>
                        <w:color w:val="FF0000"/>
                        <w:highlight w:val="yellow"/>
                      </w:rPr>
                    </m:ctrlPr>
                  </m:sSubPr>
                  <m:e>
                    <m:r>
                      <w:rPr>
                        <w:rFonts w:ascii="Cambria Math" w:hAnsi="Cambria Math"/>
                        <w:color w:val="FF0000"/>
                        <w:highlight w:val="yellow"/>
                      </w:rPr>
                      <m:t>f</m:t>
                    </m:r>
                  </m:e>
                  <m:sub>
                    <m:r>
                      <w:rPr>
                        <w:rFonts w:ascii="Cambria Math" w:hAnsi="Cambria Math"/>
                        <w:color w:val="FF0000"/>
                        <w:highlight w:val="yellow"/>
                      </w:rPr>
                      <m:t>θ</m:t>
                    </m:r>
                  </m:sub>
                </m:sSub>
                <m:r>
                  <m:rPr>
                    <m:sty m:val="p"/>
                  </m:rPr>
                  <w:rPr>
                    <w:rFonts w:ascii="Cambria Math" w:hAnsi="Cambria Math"/>
                    <w:color w:val="FF0000"/>
                    <w:highlight w:val="yellow"/>
                  </w:rPr>
                  <m:t>,</m:t>
                </m:r>
                <m:sSub>
                  <m:sSubPr>
                    <m:ctrlPr>
                      <w:rPr>
                        <w:rFonts w:ascii="Cambria Math" w:hAnsi="Cambria Math"/>
                        <w:color w:val="FF0000"/>
                        <w:highlight w:val="yellow"/>
                      </w:rPr>
                    </m:ctrlPr>
                  </m:sSubPr>
                  <m:e>
                    <m:r>
                      <w:rPr>
                        <w:rFonts w:ascii="Cambria Math" w:hAnsi="Cambria Math"/>
                        <w:color w:val="FF0000"/>
                        <w:highlight w:val="yellow"/>
                      </w:rPr>
                      <m:t>D</m:t>
                    </m:r>
                  </m:e>
                  <m:sub>
                    <m:r>
                      <m:rPr>
                        <m:nor/>
                      </m:rPr>
                      <w:rPr>
                        <w:color w:val="FF0000"/>
                        <w:highlight w:val="yellow"/>
                      </w:rPr>
                      <m:t>val </m:t>
                    </m:r>
                  </m:sub>
                </m:sSub>
              </m:e>
            </m:d>
          </m:e>
        </m:d>
      </m:oMath>
      <w:r w:rsidRPr="00FD7378">
        <w:rPr>
          <w:color w:val="FF0000"/>
          <w:highlight w:val="yellow"/>
        </w:rPr>
        <w:t xml:space="preserve">                (</w:t>
      </w:r>
      <w:r w:rsidR="00FA20E5" w:rsidRPr="00FD7378">
        <w:rPr>
          <w:color w:val="FF0000"/>
          <w:sz w:val="20"/>
          <w:highlight w:val="yellow"/>
        </w:rPr>
        <w:t>8)</w:t>
      </w:r>
    </w:p>
    <w:p w14:paraId="6407632B" w14:textId="77777777" w:rsidR="006A07C9" w:rsidRDefault="00FA20E5">
      <w:pPr>
        <w:spacing w:after="60"/>
        <w:jc w:val="both"/>
      </w:pPr>
      <w:r w:rsidRPr="00FD7378">
        <w:rPr>
          <w:color w:val="FF0000"/>
          <w:highlight w:val="yellow"/>
        </w:rPr>
        <w:t>using inner 3-fold CV to prevent information leakage between tuning and evaluation</w:t>
      </w:r>
      <w:r>
        <w:t>.</w:t>
      </w:r>
    </w:p>
    <w:p w14:paraId="0A74648E" w14:textId="4CB4CCD0" w:rsidR="006A07C9" w:rsidRPr="005475C8" w:rsidRDefault="00672036" w:rsidP="005475C8">
      <w:pPr>
        <w:pStyle w:val="ListParagraph"/>
        <w:numPr>
          <w:ilvl w:val="1"/>
          <w:numId w:val="12"/>
        </w:numPr>
        <w:spacing w:before="160" w:after="60"/>
        <w:jc w:val="both"/>
        <w:rPr>
          <w:b/>
          <w:color w:val="EE0000"/>
        </w:rPr>
      </w:pPr>
      <w:r w:rsidRPr="005475C8">
        <w:rPr>
          <w:b/>
          <w:color w:val="EE0000"/>
        </w:rPr>
        <w:t>Hypothesis-generating decision support for academic advisors</w:t>
      </w:r>
    </w:p>
    <w:p w14:paraId="2E425FB2" w14:textId="77777777" w:rsidR="006A07C9" w:rsidRDefault="00FA20E5">
      <w:pPr>
        <w:spacing w:after="60"/>
        <w:jc w:val="both"/>
      </w:pPr>
      <w:r>
        <w:rPr>
          <w:b/>
        </w:rPr>
        <w:t>Algorithm 1</w:t>
      </w:r>
      <w:r>
        <w:t>: SHAP-Based Personalized Recommendation</w:t>
      </w:r>
    </w:p>
    <w:p w14:paraId="435E0DC6" w14:textId="77777777" w:rsidR="006A07C9" w:rsidRDefault="00FA20E5">
      <w:pPr>
        <w:ind w:left="283"/>
      </w:pPr>
      <w:r>
        <w:rPr>
          <w:sz w:val="20"/>
        </w:rPr>
        <w:t>Require: Student x, SHAP values φ, metadata M, top-K</w:t>
      </w:r>
    </w:p>
    <w:p w14:paraId="0A43442B" w14:textId="77777777" w:rsidR="006A07C9" w:rsidRDefault="00FA20E5">
      <w:pPr>
        <w:ind w:left="283"/>
      </w:pPr>
      <w:r>
        <w:rPr>
          <w:sz w:val="20"/>
        </w:rPr>
        <w:t>Ensure: Ranked recommendations R</w:t>
      </w:r>
    </w:p>
    <w:p w14:paraId="519AD3ED" w14:textId="77777777" w:rsidR="006A07C9" w:rsidRDefault="00FA20E5">
      <w:pPr>
        <w:ind w:left="283"/>
      </w:pPr>
      <w:r>
        <w:rPr>
          <w:sz w:val="20"/>
        </w:rPr>
        <w:t>1: F_mod ← {j : j ∈ M.modifiable}</w:t>
      </w:r>
    </w:p>
    <w:p w14:paraId="3BC10EAE" w14:textId="77777777" w:rsidR="006A07C9" w:rsidRDefault="00FA20E5">
      <w:pPr>
        <w:ind w:left="283"/>
      </w:pPr>
      <w:r>
        <w:rPr>
          <w:sz w:val="20"/>
        </w:rPr>
        <w:t xml:space="preserve">2: for each </w:t>
      </w:r>
      <m:oMath>
        <m:r>
          <w:rPr>
            <w:rFonts w:ascii="Cambria Math" w:hAnsi="Cambria Math"/>
          </w:rPr>
          <m:t>j∈</m:t>
        </m:r>
        <m:sSub>
          <m:sSubPr>
            <m:ctrlPr>
              <w:rPr>
                <w:rFonts w:ascii="Cambria Math" w:hAnsi="Cambria Math"/>
              </w:rPr>
            </m:ctrlPr>
          </m:sSubPr>
          <m:e>
            <m:r>
              <w:rPr>
                <w:rFonts w:ascii="Cambria Math" w:hAnsi="Cambria Math"/>
              </w:rPr>
              <m:t>F</m:t>
            </m:r>
          </m:e>
          <m:sub>
            <m:r>
              <m:rPr>
                <m:nor/>
              </m:rPr>
              <m:t>mod</m:t>
            </m:r>
          </m:sub>
        </m:sSub>
      </m:oMath>
      <w:r>
        <w:rPr>
          <w:sz w:val="20"/>
        </w:rPr>
        <w:t xml:space="preserve"> where </w:t>
      </w: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&lt;0</m:t>
        </m:r>
      </m:oMath>
    </w:p>
    <w:p w14:paraId="785CEC0B" w14:textId="77777777" w:rsidR="006A07C9" w:rsidRDefault="00FA20E5">
      <w:pPr>
        <w:ind w:left="283"/>
      </w:pPr>
      <w:r>
        <w:rPr>
          <w:sz w:val="20"/>
        </w:rPr>
        <w:t xml:space="preserve">3:   </w:t>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num>
          <m:den>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min</m:t>
                </m:r>
              </m:sup>
            </m:sSubSup>
          </m:den>
        </m:f>
      </m:oMath>
      <w:r>
        <w:rPr>
          <w:sz w:val="20"/>
        </w:rPr>
        <w:t xml:space="preserve">     // headroom</w:t>
      </w:r>
    </w:p>
    <w:p w14:paraId="1FD8631A" w14:textId="77777777" w:rsidR="006A07C9" w:rsidRDefault="00FA20E5">
      <w:pPr>
        <w:ind w:left="283"/>
      </w:pPr>
      <w:r>
        <w:rPr>
          <w:sz w:val="20"/>
        </w:rPr>
        <w:t xml:space="preserve">4: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|·(0.3+0.7·</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Pr>
          <w:sz w:val="20"/>
        </w:rPr>
        <w:t xml:space="preserve">     // feasibility score</w:t>
      </w:r>
    </w:p>
    <w:p w14:paraId="4B5E8EB9" w14:textId="77777777" w:rsidR="006A07C9" w:rsidRDefault="00FA20E5">
      <w:pPr>
        <w:ind w:left="283"/>
      </w:pPr>
      <w:r>
        <w:rPr>
          <w:sz w:val="20"/>
        </w:rPr>
        <w:t>5: end for</w:t>
      </w:r>
    </w:p>
    <w:p w14:paraId="0596247B" w14:textId="77777777" w:rsidR="006A07C9" w:rsidRDefault="00FA20E5">
      <w:pPr>
        <w:ind w:left="283"/>
      </w:pPr>
      <w:r>
        <w:rPr>
          <w:sz w:val="20"/>
        </w:rPr>
        <w:t xml:space="preserve">6: Sort by </w:t>
      </w:r>
      <m:oMath>
        <m:sSub>
          <m:sSubPr>
            <m:ctrlPr>
              <w:rPr>
                <w:rFonts w:ascii="Cambria Math" w:hAnsi="Cambria Math"/>
              </w:rPr>
            </m:ctrlPr>
          </m:sSubPr>
          <m:e>
            <m:r>
              <w:rPr>
                <w:rFonts w:ascii="Cambria Math" w:hAnsi="Cambria Math"/>
              </w:rPr>
              <m:t>s</m:t>
            </m:r>
          </m:e>
          <m:sub>
            <m:r>
              <w:rPr>
                <w:rFonts w:ascii="Cambria Math" w:hAnsi="Cambria Math"/>
              </w:rPr>
              <m:t>j</m:t>
            </m:r>
          </m:sub>
        </m:sSub>
      </m:oMath>
      <w:r>
        <w:rPr>
          <w:sz w:val="20"/>
        </w:rPr>
        <w:t xml:space="preserve"> descending; </w:t>
      </w:r>
      <m:oMath>
        <m:r>
          <w:rPr>
            <w:rFonts w:ascii="Cambria Math" w:hAnsi="Cambria Math"/>
          </w:rPr>
          <m:t>R←</m:t>
        </m:r>
        <m:r>
          <m:rPr>
            <m:nor/>
          </m:rPr>
          <m:t>top-</m:t>
        </m:r>
        <m:r>
          <w:rPr>
            <w:rFonts w:ascii="Cambria Math" w:hAnsi="Cambria Math"/>
          </w:rPr>
          <m:t>K</m:t>
        </m:r>
      </m:oMath>
    </w:p>
    <w:p w14:paraId="6C022AEB" w14:textId="77777777" w:rsidR="006A07C9" w:rsidRDefault="00FA20E5">
      <w:pPr>
        <w:ind w:left="283"/>
      </w:pPr>
      <w:r>
        <w:rPr>
          <w:sz w:val="20"/>
        </w:rPr>
        <w:t>7: if |R| &lt; K then</w:t>
      </w:r>
    </w:p>
    <w:p w14:paraId="2A3567F8" w14:textId="77777777" w:rsidR="006A07C9" w:rsidRDefault="00FA20E5">
      <w:pPr>
        <w:ind w:left="283"/>
      </w:pPr>
      <w:r>
        <w:rPr>
          <w:sz w:val="20"/>
        </w:rPr>
        <w:t>8:   Extend with contextual features F_ctx</w:t>
      </w:r>
    </w:p>
    <w:p w14:paraId="5DE24C77" w14:textId="77777777" w:rsidR="006A07C9" w:rsidRDefault="00FA20E5">
      <w:pPr>
        <w:ind w:left="283"/>
      </w:pPr>
      <w:r>
        <w:rPr>
          <w:sz w:val="20"/>
        </w:rPr>
        <w:t>9: end if</w:t>
      </w:r>
    </w:p>
    <w:p w14:paraId="4D9C53FC" w14:textId="77777777" w:rsidR="006A07C9" w:rsidRDefault="00FA20E5">
      <w:pPr>
        <w:ind w:left="283"/>
      </w:pPr>
      <w:r>
        <w:rPr>
          <w:sz w:val="20"/>
        </w:rPr>
        <w:t>10: if |R| &lt; K then</w:t>
      </w:r>
    </w:p>
    <w:p w14:paraId="014ED3D3" w14:textId="77777777" w:rsidR="006A07C9" w:rsidRDefault="00FA20E5">
      <w:pPr>
        <w:ind w:left="283"/>
      </w:pPr>
      <w:r>
        <w:rPr>
          <w:sz w:val="20"/>
        </w:rPr>
        <w:t>11:   Report dominant immutable factors (diagnostic)</w:t>
      </w:r>
    </w:p>
    <w:p w14:paraId="482100FF" w14:textId="77777777" w:rsidR="006A07C9" w:rsidRDefault="00FA20E5">
      <w:pPr>
        <w:ind w:left="283"/>
      </w:pPr>
      <w:r>
        <w:rPr>
          <w:sz w:val="20"/>
        </w:rPr>
        <w:t>12: end if</w:t>
      </w:r>
    </w:p>
    <w:p w14:paraId="35300B15" w14:textId="77777777" w:rsidR="006A07C9" w:rsidRDefault="00FA20E5">
      <w:pPr>
        <w:ind w:left="283"/>
      </w:pPr>
      <w:r>
        <w:rPr>
          <w:sz w:val="20"/>
        </w:rPr>
        <w:t>13: return R with narrative text per recommendation</w:t>
      </w:r>
    </w:p>
    <w:p w14:paraId="0F25FEC5" w14:textId="77777777" w:rsidR="006A07C9" w:rsidRDefault="006A07C9">
      <w:pPr>
        <w:spacing w:after="60"/>
        <w:jc w:val="both"/>
      </w:pPr>
    </w:p>
    <w:p w14:paraId="3FAB92C0" w14:textId="2F9D369C" w:rsidR="006A07C9" w:rsidRDefault="007E70C2">
      <w:pPr>
        <w:spacing w:after="60"/>
        <w:jc w:val="both"/>
      </w:pPr>
      <w:r w:rsidRPr="007E70C2">
        <w:rPr>
          <w:color w:val="EE0000"/>
        </w:rPr>
        <w:t xml:space="preserve">Features are classified into three tiers: 12 modifiable (e.g., study hours, workshop participation, stress coping), 3 contextual (e.g., internet access, health status, stress frequency), and 22 immutable (e.g., gender, parental education, family income), plus 5 engineered composite indicators (academic_index, skills_index, engagement_score, study_stress_interaction, skills_study_interaction). Together with the 7 target-derived columns that are excluded from the predictor set to prevent leakage, every column of the original 52-column survey is accounted for (12 + 3 + 22 + 5 = 42 model-input features). This three-tier classification ensures that recommendations only suggest changes students can realistically make, while contextual features serve as fallback when primary modifiable factors are already </w:t>
      </w:r>
      <w:r w:rsidRPr="007E70C2">
        <w:rPr>
          <w:color w:val="EE0000"/>
        </w:rPr>
        <w:t>at their optimal values</w:t>
      </w:r>
      <w:r w:rsidRPr="007E70C2">
        <w:t xml:space="preserve">. The composite score uses a 0.3 floor to ensure high-impact features surface even with limited headroom, balancing theoretical impact with practical feasibility of change. Table </w:t>
      </w:r>
      <w:r w:rsidR="00D30E3F">
        <w:t>2</w:t>
      </w:r>
      <w:r w:rsidRPr="007E70C2">
        <w:t xml:space="preserve"> shows the notation used in this paper.</w:t>
      </w:r>
    </w:p>
    <w:p w14:paraId="63A801F0" w14:textId="2F719D60" w:rsidR="00D414B5" w:rsidRPr="00D414B5" w:rsidRDefault="00D414B5" w:rsidP="003B27DE">
      <w:pPr>
        <w:spacing w:after="60"/>
        <w:jc w:val="center"/>
        <w:rPr>
          <w:bCs/>
          <w:sz w:val="20"/>
          <w:szCs w:val="20"/>
        </w:rPr>
      </w:pPr>
      <w:r w:rsidRPr="00D414B5">
        <w:rPr>
          <w:bCs/>
          <w:color w:val="C00000"/>
          <w:sz w:val="20"/>
          <w:szCs w:val="20"/>
        </w:rPr>
        <w:t xml:space="preserve">Table </w:t>
      </w:r>
      <w:r w:rsidR="00D30E3F">
        <w:rPr>
          <w:bCs/>
          <w:color w:val="C00000"/>
          <w:sz w:val="20"/>
          <w:szCs w:val="20"/>
        </w:rPr>
        <w:t>2</w:t>
      </w:r>
      <w:r w:rsidRPr="00D414B5">
        <w:rPr>
          <w:bCs/>
          <w:color w:val="C00000"/>
          <w:sz w:val="20"/>
          <w:szCs w:val="20"/>
        </w:rPr>
        <w:t>. Notation used throughout this paper.</w:t>
      </w:r>
    </w:p>
    <w:tbl>
      <w:tblPr>
        <w:tblStyle w:val="LightGrid-Accent1"/>
        <w:tblW w:w="0" w:type="auto"/>
        <w:tblLook w:val="04A0" w:firstRow="1" w:lastRow="0" w:firstColumn="1" w:lastColumn="0" w:noHBand="0" w:noVBand="1"/>
      </w:tblPr>
      <w:tblGrid>
        <w:gridCol w:w="1715"/>
        <w:gridCol w:w="2922"/>
      </w:tblGrid>
      <w:tr w:rsidR="00C6059F" w14:paraId="0302A424" w14:textId="77777777" w:rsidTr="00337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532AB72" w14:textId="77777777" w:rsidR="00C6059F" w:rsidRPr="00297FD8" w:rsidRDefault="00C6059F" w:rsidP="00297FD8">
            <w:pPr>
              <w:jc w:val="center"/>
              <w:rPr>
                <w:rFonts w:eastAsiaTheme="minorEastAsia" w:cs="Times New Roman"/>
                <w:color w:val="EE0000"/>
                <w:sz w:val="20"/>
                <w:szCs w:val="20"/>
              </w:rPr>
            </w:pPr>
            <w:r w:rsidRPr="00297FD8">
              <w:rPr>
                <w:rFonts w:eastAsiaTheme="minorEastAsia" w:cs="Times New Roman"/>
                <w:color w:val="EE0000"/>
                <w:sz w:val="20"/>
                <w:szCs w:val="20"/>
              </w:rPr>
              <w:t>Symbol</w:t>
            </w:r>
          </w:p>
        </w:tc>
        <w:tc>
          <w:tcPr>
            <w:tcW w:w="3064" w:type="dxa"/>
          </w:tcPr>
          <w:p w14:paraId="53E7E9D6" w14:textId="77777777" w:rsidR="00C6059F" w:rsidRPr="00297FD8" w:rsidRDefault="00C6059F" w:rsidP="00297FD8">
            <w:pPr>
              <w:jc w:val="center"/>
              <w:cnfStyle w:val="100000000000" w:firstRow="1" w:lastRow="0" w:firstColumn="0" w:lastColumn="0" w:oddVBand="0" w:evenVBand="0" w:oddHBand="0" w:evenHBand="0" w:firstRowFirstColumn="0" w:firstRowLastColumn="0" w:lastRowFirstColumn="0" w:lastRowLastColumn="0"/>
              <w:rPr>
                <w:rFonts w:eastAsiaTheme="minorEastAsia" w:cs="Times New Roman"/>
                <w:color w:val="EE0000"/>
                <w:sz w:val="20"/>
                <w:szCs w:val="20"/>
              </w:rPr>
            </w:pPr>
            <w:r w:rsidRPr="00297FD8">
              <w:rPr>
                <w:rFonts w:eastAsiaTheme="minorEastAsia" w:cs="Times New Roman"/>
                <w:color w:val="EE0000"/>
                <w:sz w:val="20"/>
                <w:szCs w:val="20"/>
              </w:rPr>
              <w:t>Meaning</w:t>
            </w:r>
          </w:p>
        </w:tc>
      </w:tr>
      <w:tr w:rsidR="00C6059F" w14:paraId="69CB526F"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75FB40D" w14:textId="77777777" w:rsidR="00C6059F" w:rsidRPr="001D737C" w:rsidRDefault="00C6059F"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N</w:t>
            </w:r>
          </w:p>
        </w:tc>
        <w:tc>
          <w:tcPr>
            <w:tcW w:w="3064" w:type="dxa"/>
          </w:tcPr>
          <w:p w14:paraId="4D8B0854" w14:textId="77777777" w:rsidR="00C6059F" w:rsidRPr="001D737C" w:rsidRDefault="00C6059F" w:rsidP="00A80000">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Number of students in the dataset (= 1 378)</w:t>
            </w:r>
          </w:p>
        </w:tc>
      </w:tr>
      <w:tr w:rsidR="00C6059F" w14:paraId="56A14D5C"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82656F3" w14:textId="77777777" w:rsidR="00C6059F" w:rsidRPr="001D737C" w:rsidRDefault="00C6059F"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d</w:t>
            </w:r>
          </w:p>
        </w:tc>
        <w:tc>
          <w:tcPr>
            <w:tcW w:w="3064" w:type="dxa"/>
          </w:tcPr>
          <w:p w14:paraId="31E26DF6" w14:textId="77777777" w:rsidR="00C6059F" w:rsidRPr="001D737C" w:rsidRDefault="00C6059F" w:rsidP="00A80000">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Dimensionality of the feature vector after preprocessing</w:t>
            </w:r>
          </w:p>
        </w:tc>
      </w:tr>
      <w:tr w:rsidR="00C6059F" w14:paraId="28584CEF"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84AAAB8" w14:textId="77777777" w:rsidR="00C6059F" w:rsidRPr="001D737C" w:rsidRDefault="00A80000" w:rsidP="00A80000">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
                      </m:rPr>
                      <w:rPr>
                        <w:rFonts w:ascii="Cambria Math" w:eastAsiaTheme="minorEastAsia" w:hAnsi="Cambria Math" w:cs="Times New Roman"/>
                        <w:color w:val="EE0000"/>
                        <w:sz w:val="20"/>
                        <w:szCs w:val="20"/>
                      </w:rPr>
                      <m:t>x</m:t>
                    </m:r>
                    <m:ctrlPr>
                      <w:rPr>
                        <w:rFonts w:ascii="Cambria Math" w:hAnsi="Cambria Math" w:cs="Times New Roman"/>
                        <w:b w:val="0"/>
                        <w:bCs w:val="0"/>
                        <w:color w:val="EE0000"/>
                        <w:sz w:val="20"/>
                        <w:szCs w:val="20"/>
                      </w:rPr>
                    </m:ctrlPr>
                  </m:e>
                  <m:sub>
                    <m:r>
                      <m:rPr>
                        <m:sty m:val="b"/>
                      </m:rPr>
                      <w:rPr>
                        <w:rFonts w:ascii="Cambria Math" w:eastAsiaTheme="minorEastAsia" w:hAnsi="Cambria Math" w:cs="Times New Roman"/>
                        <w:color w:val="EE0000"/>
                        <w:sz w:val="20"/>
                        <w:szCs w:val="20"/>
                      </w:rPr>
                      <m:t>i</m:t>
                    </m:r>
                  </m:sub>
                </m:sSub>
                <m:r>
                  <m:rPr>
                    <m:sty m:val="b"/>
                  </m:rPr>
                  <w:rPr>
                    <w:rFonts w:ascii="Cambria Math" w:eastAsiaTheme="minorEastAsia" w:hAnsi="Cambria Math" w:cs="Times New Roman"/>
                    <w:color w:val="EE0000"/>
                    <w:sz w:val="20"/>
                    <w:szCs w:val="20"/>
                  </w:rPr>
                  <m:t xml:space="preserve">∈ </m:t>
                </m:r>
                <m:sSup>
                  <m:sSupPr>
                    <m:ctrlPr>
                      <w:rPr>
                        <w:rFonts w:ascii="Cambria Math" w:hAnsi="Cambria Math" w:cs="Times New Roman"/>
                        <w:color w:val="EE0000"/>
                        <w:sz w:val="20"/>
                        <w:szCs w:val="20"/>
                      </w:rPr>
                    </m:ctrlPr>
                  </m:sSupPr>
                  <m:e>
                    <m:r>
                      <m:rPr>
                        <m:scr m:val="double-struck"/>
                        <m:sty m:val="b"/>
                      </m:rPr>
                      <w:rPr>
                        <w:rFonts w:ascii="Cambria Math" w:eastAsiaTheme="minorEastAsia" w:hAnsi="Cambria Math" w:cs="Times New Roman"/>
                        <w:color w:val="EE0000"/>
                        <w:sz w:val="20"/>
                        <w:szCs w:val="20"/>
                      </w:rPr>
                      <m:t>R</m:t>
                    </m:r>
                  </m:e>
                  <m:sup>
                    <m:r>
                      <m:rPr>
                        <m:sty m:val="b"/>
                      </m:rPr>
                      <w:rPr>
                        <w:rFonts w:ascii="Cambria Math" w:eastAsiaTheme="minorEastAsia" w:hAnsi="Cambria Math" w:cs="Times New Roman"/>
                        <w:color w:val="EE0000"/>
                        <w:sz w:val="20"/>
                        <w:szCs w:val="20"/>
                      </w:rPr>
                      <m:t>d</m:t>
                    </m:r>
                  </m:sup>
                </m:sSup>
              </m:oMath>
            </m:oMathPara>
          </w:p>
          <w:p w14:paraId="052197D8" w14:textId="46781666" w:rsidR="00A33556" w:rsidRPr="001D737C" w:rsidRDefault="00A33556" w:rsidP="00A80000">
            <w:pPr>
              <w:rPr>
                <w:rFonts w:eastAsiaTheme="minorEastAsia" w:cs="Times New Roman"/>
                <w:b w:val="0"/>
                <w:bCs w:val="0"/>
                <w:color w:val="EE0000"/>
                <w:sz w:val="20"/>
                <w:szCs w:val="20"/>
              </w:rPr>
            </w:pPr>
          </w:p>
        </w:tc>
        <w:tc>
          <w:tcPr>
            <w:tcW w:w="3064" w:type="dxa"/>
          </w:tcPr>
          <w:p w14:paraId="74CAEFA4" w14:textId="77777777" w:rsidR="00C6059F" w:rsidRPr="001D737C" w:rsidRDefault="00C6059F" w:rsidP="00A80000">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Feature vector for student i</w:t>
            </w:r>
          </w:p>
        </w:tc>
      </w:tr>
      <w:tr w:rsidR="00C6059F" w14:paraId="31C03B56"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E8C2518" w14:textId="57F0D0A5" w:rsidR="00C6059F" w:rsidRPr="001D737C" w:rsidRDefault="00A80000" w:rsidP="00A80000">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g</m:t>
                    </m:r>
                  </m:e>
                  <m:sub>
                    <m:r>
                      <m:rPr>
                        <m:sty m:val="bi"/>
                      </m:rPr>
                      <w:rPr>
                        <w:rFonts w:ascii="Cambria Math" w:hAnsi="Cambria Math" w:cs="Times New Roman"/>
                        <w:color w:val="EE0000"/>
                        <w:sz w:val="20"/>
                        <w:szCs w:val="20"/>
                      </w:rPr>
                      <m:t>i</m:t>
                    </m:r>
                  </m:sub>
                </m:sSub>
              </m:oMath>
            </m:oMathPara>
          </w:p>
        </w:tc>
        <w:tc>
          <w:tcPr>
            <w:tcW w:w="3064" w:type="dxa"/>
          </w:tcPr>
          <w:p w14:paraId="4177F35E" w14:textId="77777777" w:rsidR="00C6059F" w:rsidRPr="001D737C" w:rsidRDefault="00C6059F" w:rsidP="00C6059F">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Cumulative grade-point average (CGPA) for student i</w:t>
            </w:r>
          </w:p>
        </w:tc>
      </w:tr>
      <w:tr w:rsidR="00C6059F" w14:paraId="67B5224D"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6B11215" w14:textId="34BEB1A6" w:rsidR="00C6059F" w:rsidRPr="001D737C" w:rsidRDefault="00A80000" w:rsidP="00973C26">
            <w:pPr>
              <w:jc w:val="center"/>
              <w:rPr>
                <w:rFonts w:eastAsiaTheme="minorEastAsia" w:cs="Times New Roman"/>
                <w:b w:val="0"/>
                <w:bCs w:val="0"/>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b</m:t>
                  </m:r>
                </m:e>
                <m:sub>
                  <m:r>
                    <m:rPr>
                      <m:sty m:val="bi"/>
                    </m:rPr>
                    <w:rPr>
                      <w:rFonts w:ascii="Cambria Math" w:hAnsi="Cambria Math" w:cs="Times New Roman"/>
                      <w:color w:val="EE0000"/>
                      <w:sz w:val="20"/>
                      <w:szCs w:val="20"/>
                    </w:rPr>
                    <m:t>i</m:t>
                  </m:r>
                </m:sub>
              </m:sSub>
              <m:r>
                <m:rPr>
                  <m:sty m:val="bi"/>
                </m:rPr>
                <w:rPr>
                  <w:rFonts w:ascii="Cambria Math" w:hAnsi="Cambria Math" w:cs="Times New Roman"/>
                  <w:sz w:val="20"/>
                  <w:szCs w:val="20"/>
                </w:rPr>
                <m:t xml:space="preserve"> </m:t>
              </m:r>
            </m:oMath>
            <w:r w:rsidR="00C6059F" w:rsidRPr="001D737C">
              <w:rPr>
                <w:rFonts w:ascii="Cambria Math" w:eastAsiaTheme="minorEastAsia" w:hAnsi="Cambria Math" w:cs="Cambria Math"/>
                <w:b w:val="0"/>
                <w:bCs w:val="0"/>
                <w:color w:val="EE0000"/>
                <w:sz w:val="20"/>
                <w:szCs w:val="20"/>
              </w:rPr>
              <w:t>∈</w:t>
            </w:r>
            <w:r w:rsidR="00C6059F" w:rsidRPr="001D737C">
              <w:rPr>
                <w:rFonts w:eastAsiaTheme="minorEastAsia" w:cs="Times New Roman"/>
                <w:b w:val="0"/>
                <w:bCs w:val="0"/>
                <w:color w:val="EE0000"/>
                <w:sz w:val="20"/>
                <w:szCs w:val="20"/>
              </w:rPr>
              <w:t xml:space="preserve"> {0, 1}</w:t>
            </w:r>
          </w:p>
        </w:tc>
        <w:tc>
          <w:tcPr>
            <w:tcW w:w="3064" w:type="dxa"/>
          </w:tcPr>
          <w:p w14:paraId="420F802D" w14:textId="77777777" w:rsidR="00C6059F" w:rsidRPr="001D737C" w:rsidRDefault="00C6059F" w:rsidP="00C6059F">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Backlog status indicator for student i (1 = has backlog)</w:t>
            </w:r>
          </w:p>
        </w:tc>
      </w:tr>
      <w:tr w:rsidR="00C6059F" w14:paraId="446A7FE9"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AF1C9A7" w14:textId="5BC93AF1" w:rsidR="00C6059F" w:rsidRPr="001D737C" w:rsidRDefault="00A80000" w:rsidP="00973C26">
            <w:pPr>
              <w:jc w:val="center"/>
              <w:rPr>
                <w:rFonts w:eastAsiaTheme="minorEastAsia" w:cs="Times New Roman"/>
                <w:b w:val="0"/>
                <w:bCs w:val="0"/>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t</m:t>
                  </m:r>
                </m:e>
                <m:sub>
                  <m:r>
                    <m:rPr>
                      <m:sty m:val="bi"/>
                    </m:rPr>
                    <w:rPr>
                      <w:rFonts w:ascii="Cambria Math" w:hAnsi="Cambria Math" w:cs="Times New Roman"/>
                      <w:color w:val="EE0000"/>
                      <w:sz w:val="20"/>
                      <w:szCs w:val="20"/>
                    </w:rPr>
                    <m:t>i</m:t>
                  </m:r>
                </m:sub>
              </m:sSub>
              <m:r>
                <m:rPr>
                  <m:sty m:val="bi"/>
                </m:rPr>
                <w:rPr>
                  <w:rFonts w:ascii="Cambria Math" w:hAnsi="Cambria Math" w:cs="Times New Roman"/>
                  <w:sz w:val="20"/>
                  <w:szCs w:val="20"/>
                </w:rPr>
                <m:t xml:space="preserve"> </m:t>
              </m:r>
            </m:oMath>
            <w:r w:rsidR="00C6059F" w:rsidRPr="001D737C">
              <w:rPr>
                <w:rFonts w:ascii="Cambria Math" w:eastAsiaTheme="minorEastAsia" w:hAnsi="Cambria Math" w:cs="Cambria Math"/>
                <w:b w:val="0"/>
                <w:bCs w:val="0"/>
                <w:color w:val="EE0000"/>
                <w:sz w:val="20"/>
                <w:szCs w:val="20"/>
              </w:rPr>
              <w:t>∈</w:t>
            </w:r>
            <w:r w:rsidR="00C6059F" w:rsidRPr="001D737C">
              <w:rPr>
                <w:rFonts w:eastAsiaTheme="minorEastAsia" w:cs="Times New Roman"/>
                <w:b w:val="0"/>
                <w:bCs w:val="0"/>
                <w:color w:val="EE0000"/>
                <w:sz w:val="20"/>
                <w:szCs w:val="20"/>
              </w:rPr>
              <w:t xml:space="preserve"> {0, 1}</w:t>
            </w:r>
          </w:p>
        </w:tc>
        <w:tc>
          <w:tcPr>
            <w:tcW w:w="3064" w:type="dxa"/>
          </w:tcPr>
          <w:p w14:paraId="18D1D1CE" w14:textId="77777777" w:rsidR="00C6059F" w:rsidRPr="001D737C" w:rsidRDefault="00C6059F" w:rsidP="00C6059F">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Internship-completion indicator</w:t>
            </w:r>
          </w:p>
        </w:tc>
      </w:tr>
      <w:tr w:rsidR="00A33556" w14:paraId="290AB9C9"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642EB07" w14:textId="738EDB4C" w:rsidR="00A33556" w:rsidRPr="001D737C" w:rsidRDefault="00A80000" w:rsidP="00973C26">
            <w:pPr>
              <w:jc w:val="center"/>
              <w:rPr>
                <w:rFonts w:cs="Times New Roman"/>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p</m:t>
                  </m:r>
                </m:e>
                <m:sub>
                  <m:r>
                    <m:rPr>
                      <m:sty m:val="bi"/>
                    </m:rPr>
                    <w:rPr>
                      <w:rFonts w:ascii="Cambria Math" w:hAnsi="Cambria Math" w:cs="Times New Roman"/>
                      <w:color w:val="EE0000"/>
                      <w:sz w:val="20"/>
                      <w:szCs w:val="20"/>
                    </w:rPr>
                    <m:t>i</m:t>
                  </m:r>
                </m:sub>
              </m:sSub>
              <m:r>
                <m:rPr>
                  <m:sty m:val="bi"/>
                </m:rPr>
                <w:rPr>
                  <w:rFonts w:ascii="Cambria Math" w:hAnsi="Cambria Math" w:cs="Times New Roman"/>
                  <w:sz w:val="20"/>
                  <w:szCs w:val="20"/>
                </w:rPr>
                <m:t xml:space="preserve"> </m:t>
              </m:r>
            </m:oMath>
            <w:r w:rsidR="00A33556" w:rsidRPr="001D737C">
              <w:rPr>
                <w:rFonts w:ascii="Cambria Math" w:eastAsiaTheme="minorEastAsia" w:hAnsi="Cambria Math" w:cs="Cambria Math"/>
                <w:b w:val="0"/>
                <w:bCs w:val="0"/>
                <w:color w:val="EE0000"/>
                <w:sz w:val="20"/>
                <w:szCs w:val="20"/>
              </w:rPr>
              <w:t>∈</w:t>
            </w:r>
            <w:r w:rsidR="00A33556" w:rsidRPr="001D737C">
              <w:rPr>
                <w:rFonts w:eastAsiaTheme="minorEastAsia" w:cs="Times New Roman"/>
                <w:b w:val="0"/>
                <w:bCs w:val="0"/>
                <w:color w:val="EE0000"/>
                <w:sz w:val="20"/>
                <w:szCs w:val="20"/>
              </w:rPr>
              <w:t xml:space="preserve"> {0, 1}</w:t>
            </w:r>
          </w:p>
          <w:p w14:paraId="44B9F0B3" w14:textId="3160B7EA" w:rsidR="00A33556" w:rsidRPr="001D737C" w:rsidRDefault="00A33556" w:rsidP="00973C26">
            <w:pPr>
              <w:jc w:val="center"/>
              <w:rPr>
                <w:rFonts w:eastAsiaTheme="minorEastAsia" w:cs="Times New Roman"/>
                <w:b w:val="0"/>
                <w:bCs w:val="0"/>
                <w:color w:val="EE0000"/>
                <w:sz w:val="20"/>
                <w:szCs w:val="20"/>
              </w:rPr>
            </w:pPr>
          </w:p>
        </w:tc>
        <w:tc>
          <w:tcPr>
            <w:tcW w:w="3064" w:type="dxa"/>
          </w:tcPr>
          <w:p w14:paraId="2C53E1D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Academic-project-completion indicator</w:t>
            </w:r>
          </w:p>
        </w:tc>
      </w:tr>
      <w:tr w:rsidR="00A33556" w14:paraId="1EE0784C"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B8629F7" w14:textId="6BF1A1A4" w:rsidR="00A33556" w:rsidRPr="001D737C" w:rsidRDefault="00A80000" w:rsidP="00A33556">
            <w:pPr>
              <w:rPr>
                <w:rFonts w:eastAsiaTheme="minorEastAsia" w:cs="Times New Roman"/>
                <w:b w:val="0"/>
                <w:bCs w:val="0"/>
                <w:color w:val="EE0000"/>
                <w:sz w:val="20"/>
                <w:szCs w:val="20"/>
              </w:rPr>
            </w:pPr>
            <m:oMathPara>
              <m:oMath>
                <m:sSubSup>
                  <m:sSubSupPr>
                    <m:ctrlPr>
                      <w:rPr>
                        <w:rFonts w:ascii="Cambria Math" w:hAnsi="Cambria Math" w:cs="Times New Roman"/>
                        <w:color w:val="EE0000"/>
                        <w:sz w:val="20"/>
                        <w:szCs w:val="20"/>
                      </w:rPr>
                    </m:ctrlPr>
                  </m:sSubSupPr>
                  <m:e>
                    <m:r>
                      <m:rPr>
                        <m:sty m:val="bi"/>
                      </m:rPr>
                      <w:rPr>
                        <w:rFonts w:ascii="Cambria Math" w:hAnsi="Cambria Math" w:cs="Times New Roman"/>
                        <w:color w:val="EE0000"/>
                        <w:sz w:val="20"/>
                        <w:szCs w:val="20"/>
                      </w:rPr>
                      <m:t>y</m:t>
                    </m:r>
                  </m:e>
                  <m:sub>
                    <m:r>
                      <m:rPr>
                        <m:sty m:val="bi"/>
                      </m:rPr>
                      <w:rPr>
                        <w:rFonts w:ascii="Cambria Math" w:hAnsi="Cambria Math" w:cs="Times New Roman"/>
                        <w:color w:val="EE0000"/>
                        <w:sz w:val="20"/>
                        <w:szCs w:val="20"/>
                      </w:rPr>
                      <m:t>i</m:t>
                    </m:r>
                  </m:sub>
                  <m:sup>
                    <m:r>
                      <m:rPr>
                        <m:sty m:val="b"/>
                      </m:rPr>
                      <w:rPr>
                        <w:rFonts w:ascii="Cambria Math" w:hAnsi="Cambria Math" w:cs="Times New Roman"/>
                        <w:color w:val="EE0000"/>
                        <w:sz w:val="20"/>
                        <w:szCs w:val="20"/>
                      </w:rPr>
                      <m:t>(</m:t>
                    </m:r>
                    <m:r>
                      <m:rPr>
                        <m:sty m:val="bi"/>
                      </m:rPr>
                      <w:rPr>
                        <w:rFonts w:ascii="Cambria Math" w:hAnsi="Cambria Math" w:cs="Times New Roman"/>
                        <w:color w:val="EE0000"/>
                        <w:sz w:val="20"/>
                        <w:szCs w:val="20"/>
                      </w:rPr>
                      <m:t>k</m:t>
                    </m:r>
                    <m:r>
                      <m:rPr>
                        <m:sty m:val="b"/>
                      </m:rPr>
                      <w:rPr>
                        <w:rFonts w:ascii="Cambria Math" w:hAnsi="Cambria Math" w:cs="Times New Roman"/>
                        <w:color w:val="EE0000"/>
                        <w:sz w:val="20"/>
                        <w:szCs w:val="20"/>
                      </w:rPr>
                      <m:t>)</m:t>
                    </m:r>
                  </m:sup>
                </m:sSubSup>
              </m:oMath>
            </m:oMathPara>
          </w:p>
        </w:tc>
        <w:tc>
          <w:tcPr>
            <w:tcW w:w="3064" w:type="dxa"/>
          </w:tcPr>
          <w:p w14:paraId="0504A953"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 xml:space="preserve">Label for objective k </w:t>
            </w:r>
            <w:r w:rsidRPr="001D737C">
              <w:rPr>
                <w:rFonts w:ascii="Cambria Math" w:hAnsi="Cambria Math" w:cs="Cambria Math"/>
                <w:color w:val="EE0000"/>
                <w:sz w:val="20"/>
                <w:szCs w:val="20"/>
              </w:rPr>
              <w:t>∈</w:t>
            </w:r>
            <w:r w:rsidRPr="001D737C">
              <w:rPr>
                <w:rFonts w:cs="Times New Roman"/>
                <w:color w:val="EE0000"/>
                <w:sz w:val="20"/>
                <w:szCs w:val="20"/>
              </w:rPr>
              <w:t xml:space="preserve"> {CGPA, At-Risk, Career}</w:t>
            </w:r>
          </w:p>
        </w:tc>
      </w:tr>
      <w:tr w:rsidR="00A33556" w14:paraId="3504628B"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473B65B" w14:textId="7577DBC2"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C</m:t>
                    </m:r>
                  </m:e>
                  <m:sub>
                    <m:r>
                      <m:rPr>
                        <m:sty m:val="bi"/>
                      </m:rPr>
                      <w:rPr>
                        <w:rFonts w:ascii="Cambria Math" w:hAnsi="Cambria Math" w:cs="Times New Roman"/>
                        <w:color w:val="EE0000"/>
                        <w:sz w:val="20"/>
                        <w:szCs w:val="20"/>
                      </w:rPr>
                      <m:t>k</m:t>
                    </m:r>
                  </m:sub>
                </m:sSub>
              </m:oMath>
            </m:oMathPara>
          </w:p>
        </w:tc>
        <w:tc>
          <w:tcPr>
            <w:tcW w:w="3064" w:type="dxa"/>
          </w:tcPr>
          <w:p w14:paraId="0627842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Number of classes for objective k</w:t>
            </w:r>
          </w:p>
        </w:tc>
      </w:tr>
      <w:tr w:rsidR="00A33556" w14:paraId="16BC8E4D"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4453AB4" w14:textId="7FABC705"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w</m:t>
                    </m:r>
                  </m:e>
                  <m:sub>
                    <m:r>
                      <m:rPr>
                        <m:sty m:val="bi"/>
                      </m:rPr>
                      <w:rPr>
                        <w:rFonts w:ascii="Cambria Math" w:hAnsi="Cambria Math" w:cs="Times New Roman"/>
                        <w:color w:val="EE0000"/>
                        <w:sz w:val="20"/>
                        <w:szCs w:val="20"/>
                      </w:rPr>
                      <m:t>c</m:t>
                    </m:r>
                  </m:sub>
                </m:sSub>
              </m:oMath>
            </m:oMathPara>
          </w:p>
        </w:tc>
        <w:tc>
          <w:tcPr>
            <w:tcW w:w="3064" w:type="dxa"/>
          </w:tcPr>
          <w:p w14:paraId="6EE9B473"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Inverse-frequency class weight, used in Eq. (4)</w:t>
            </w:r>
          </w:p>
        </w:tc>
      </w:tr>
      <w:tr w:rsidR="00A33556" w14:paraId="28A5ED8B"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AABD073" w14:textId="7D54F464"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ϕ</m:t>
                    </m:r>
                  </m:e>
                  <m:sub>
                    <m:r>
                      <m:rPr>
                        <m:sty m:val="bi"/>
                      </m:rPr>
                      <w:rPr>
                        <w:rFonts w:ascii="Cambria Math" w:hAnsi="Cambria Math" w:cs="Times New Roman"/>
                        <w:color w:val="EE0000"/>
                        <w:sz w:val="20"/>
                        <w:szCs w:val="20"/>
                      </w:rPr>
                      <m:t>j</m:t>
                    </m:r>
                  </m:sub>
                </m:sSub>
              </m:oMath>
            </m:oMathPara>
          </w:p>
        </w:tc>
        <w:tc>
          <w:tcPr>
            <w:tcW w:w="3064" w:type="dxa"/>
          </w:tcPr>
          <w:p w14:paraId="0C68B9A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SHAP value for feature j (Eq. 17)</w:t>
            </w:r>
          </w:p>
        </w:tc>
      </w:tr>
      <w:tr w:rsidR="00A33556" w14:paraId="18E6B637"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096ACBD" w14:textId="63B9BED6" w:rsidR="00A33556" w:rsidRPr="001D737C" w:rsidRDefault="00A80000" w:rsidP="00973C26">
            <w:pPr>
              <w:jc w:val="center"/>
              <w:rPr>
                <w:rFonts w:eastAsiaTheme="minorEastAsia" w:cs="Times New Roman"/>
                <w:b w:val="0"/>
                <w:bCs w:val="0"/>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F</m:t>
                  </m:r>
                </m:e>
                <m:sub>
                  <m:r>
                    <m:rPr>
                      <m:sty m:val="b"/>
                    </m:rPr>
                    <w:rPr>
                      <w:rFonts w:ascii="Cambria Math" w:hAnsi="Cambria Math" w:cs="Times New Roman"/>
                      <w:color w:val="EE0000"/>
                      <w:sz w:val="20"/>
                      <w:szCs w:val="20"/>
                    </w:rPr>
                    <m:t>mod</m:t>
                  </m:r>
                </m:sub>
              </m:sSub>
            </m:oMath>
            <w:r w:rsidR="00A33556" w:rsidRPr="001D737C">
              <w:rPr>
                <w:rFonts w:eastAsiaTheme="minorEastAsia" w:cs="Times New Roman"/>
                <w:b w:val="0"/>
                <w:bCs w:val="0"/>
                <w:color w:val="EE0000"/>
                <w:sz w:val="20"/>
                <w:szCs w:val="20"/>
              </w:rPr>
              <w:t xml:space="preserve"> / </w:t>
            </w: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F</m:t>
                  </m:r>
                </m:e>
                <m:sub>
                  <m:r>
                    <m:rPr>
                      <m:sty m:val="b"/>
                    </m:rPr>
                    <w:rPr>
                      <w:rFonts w:ascii="Cambria Math" w:hAnsi="Cambria Math" w:cs="Times New Roman"/>
                      <w:color w:val="EE0000"/>
                      <w:sz w:val="20"/>
                      <w:szCs w:val="20"/>
                    </w:rPr>
                    <m:t>ctx</m:t>
                  </m:r>
                </m:sub>
              </m:sSub>
            </m:oMath>
            <w:r w:rsidR="00973C26" w:rsidRPr="001D737C">
              <w:rPr>
                <w:rFonts w:eastAsiaTheme="minorEastAsia" w:cs="Times New Roman"/>
                <w:color w:val="EE0000"/>
                <w:sz w:val="20"/>
                <w:szCs w:val="20"/>
              </w:rPr>
              <w:t xml:space="preserve"> </w:t>
            </w:r>
            <w:r w:rsidR="00A33556" w:rsidRPr="001D737C">
              <w:rPr>
                <w:rFonts w:eastAsiaTheme="minorEastAsia" w:cs="Times New Roman"/>
                <w:b w:val="0"/>
                <w:bCs w:val="0"/>
                <w:color w:val="EE0000"/>
                <w:sz w:val="20"/>
                <w:szCs w:val="20"/>
              </w:rPr>
              <w:t xml:space="preserve">/ </w:t>
            </w: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F</m:t>
                  </m:r>
                </m:e>
                <m:sub>
                  <m:r>
                    <m:rPr>
                      <m:sty m:val="b"/>
                    </m:rPr>
                    <w:rPr>
                      <w:rFonts w:ascii="Cambria Math" w:hAnsi="Cambria Math" w:cs="Times New Roman"/>
                      <w:color w:val="EE0000"/>
                      <w:sz w:val="20"/>
                      <w:szCs w:val="20"/>
                    </w:rPr>
                    <m:t>imm</m:t>
                  </m:r>
                </m:sub>
              </m:sSub>
            </m:oMath>
          </w:p>
        </w:tc>
        <w:tc>
          <w:tcPr>
            <w:tcW w:w="3064" w:type="dxa"/>
          </w:tcPr>
          <w:p w14:paraId="2F6D8DD3" w14:textId="05B30AC3"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Modifiable / contextual / immutable feature tiers (section 3.9)</w:t>
            </w:r>
          </w:p>
        </w:tc>
      </w:tr>
      <w:tr w:rsidR="00A33556" w14:paraId="2F335E04"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5E923CC"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λ, γ</w:t>
            </w:r>
          </w:p>
        </w:tc>
        <w:tc>
          <w:tcPr>
            <w:tcW w:w="3064" w:type="dxa"/>
          </w:tcPr>
          <w:p w14:paraId="3C0F3A1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XGBoost regularisation strengths (Eq. 11)</w:t>
            </w:r>
          </w:p>
        </w:tc>
      </w:tr>
      <w:tr w:rsidR="00A33556" w14:paraId="1ACCFD52"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0AA9000" w14:textId="50D15DE0"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σ</m:t>
                    </m:r>
                  </m:e>
                  <m:sub>
                    <m:r>
                      <m:rPr>
                        <m:sty m:val="bi"/>
                      </m:rPr>
                      <w:rPr>
                        <w:rFonts w:ascii="Cambria Math" w:hAnsi="Cambria Math" w:cs="Times New Roman"/>
                        <w:color w:val="EE0000"/>
                        <w:sz w:val="20"/>
                        <w:szCs w:val="20"/>
                      </w:rPr>
                      <m:t>i</m:t>
                    </m:r>
                  </m:sub>
                </m:sSub>
              </m:oMath>
            </m:oMathPara>
          </w:p>
        </w:tc>
        <w:tc>
          <w:tcPr>
            <w:tcW w:w="3064" w:type="dxa"/>
          </w:tcPr>
          <w:p w14:paraId="0A6333F5"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Stress-frequency Likert score (1–5)</w:t>
            </w:r>
          </w:p>
        </w:tc>
      </w:tr>
      <w:tr w:rsidR="00A33556" w14:paraId="4E508B0A"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51EF8EC" w14:textId="2D3A94C2"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h</m:t>
                    </m:r>
                  </m:e>
                  <m:sub>
                    <m:r>
                      <m:rPr>
                        <m:sty m:val="bi"/>
                      </m:rPr>
                      <w:rPr>
                        <w:rFonts w:ascii="Cambria Math" w:hAnsi="Cambria Math" w:cs="Times New Roman"/>
                        <w:color w:val="EE0000"/>
                        <w:sz w:val="20"/>
                        <w:szCs w:val="20"/>
                      </w:rPr>
                      <m:t>i</m:t>
                    </m:r>
                  </m:sub>
                </m:sSub>
              </m:oMath>
            </m:oMathPara>
          </w:p>
        </w:tc>
        <w:tc>
          <w:tcPr>
            <w:tcW w:w="3064" w:type="dxa"/>
          </w:tcPr>
          <w:p w14:paraId="5040502C"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Daily-study-hours ordinal level (1–4)</w:t>
            </w:r>
          </w:p>
        </w:tc>
      </w:tr>
      <w:tr w:rsidR="00A33556" w14:paraId="3DC025AA"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2F2DD6C" w14:textId="12110A73"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r</m:t>
                    </m:r>
                  </m:e>
                  <m:sub>
                    <m:r>
                      <m:rPr>
                        <m:sty m:val="bi"/>
                      </m:rPr>
                      <w:rPr>
                        <w:rFonts w:ascii="Cambria Math" w:hAnsi="Cambria Math" w:cs="Times New Roman"/>
                        <w:color w:val="EE0000"/>
                        <w:sz w:val="20"/>
                        <w:szCs w:val="20"/>
                      </w:rPr>
                      <m:t>j</m:t>
                    </m:r>
                  </m:sub>
                </m:sSub>
              </m:oMath>
            </m:oMathPara>
          </w:p>
        </w:tc>
        <w:tc>
          <w:tcPr>
            <w:tcW w:w="3064" w:type="dxa"/>
          </w:tcPr>
          <w:p w14:paraId="3A252318"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Skill self-rating on 1–5 Likert scale</w:t>
            </w:r>
          </w:p>
        </w:tc>
      </w:tr>
      <w:tr w:rsidR="00A33556" w14:paraId="33337549"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F71C25A"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T</w:t>
            </w:r>
          </w:p>
        </w:tc>
        <w:tc>
          <w:tcPr>
            <w:tcW w:w="3064" w:type="dxa"/>
          </w:tcPr>
          <w:p w14:paraId="1A39B723"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Number of boosting iterations</w:t>
            </w:r>
          </w:p>
        </w:tc>
      </w:tr>
      <w:tr w:rsidR="00A33556" w14:paraId="33117B75"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8273481"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K</w:t>
            </w:r>
          </w:p>
        </w:tc>
        <w:tc>
          <w:tcPr>
            <w:tcW w:w="3064" w:type="dxa"/>
          </w:tcPr>
          <w:p w14:paraId="73162189"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Top-K recommendations returned by Algorithm 1</w:t>
            </w:r>
          </w:p>
        </w:tc>
      </w:tr>
      <w:tr w:rsidR="00A33556" w14:paraId="27C692B7"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0BA068E"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TPE</w:t>
            </w:r>
          </w:p>
        </w:tc>
        <w:tc>
          <w:tcPr>
            <w:tcW w:w="3064" w:type="dxa"/>
          </w:tcPr>
          <w:p w14:paraId="3B9A4144"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Tree-structured Parzen Estimator (Optuna sampler)</w:t>
            </w:r>
          </w:p>
        </w:tc>
      </w:tr>
      <w:tr w:rsidR="00A33556" w14:paraId="56A500F2"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7F73520"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ATT</w:t>
            </w:r>
          </w:p>
        </w:tc>
        <w:tc>
          <w:tcPr>
            <w:tcW w:w="3064" w:type="dxa"/>
          </w:tcPr>
          <w:p w14:paraId="31BDBA68" w14:textId="77908EEB"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Average Treatment Effect on the Treated (PSM, section 5.5)</w:t>
            </w:r>
          </w:p>
        </w:tc>
      </w:tr>
      <w:tr w:rsidR="00A33556" w14:paraId="1D08A9E2"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322239A"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FNR</w:t>
            </w:r>
          </w:p>
        </w:tc>
        <w:tc>
          <w:tcPr>
            <w:tcW w:w="3064" w:type="dxa"/>
          </w:tcPr>
          <w:p w14:paraId="1FBC7CB3" w14:textId="78E2BC75"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False-Negative Rate, used in section 5.6 fairness audit</w:t>
            </w:r>
          </w:p>
        </w:tc>
      </w:tr>
    </w:tbl>
    <w:p w14:paraId="08DB58AD" w14:textId="04D135AE" w:rsidR="00F949B3" w:rsidRPr="00F949B3" w:rsidRDefault="00F949B3" w:rsidP="005475C8">
      <w:pPr>
        <w:pStyle w:val="ListParagraph"/>
        <w:numPr>
          <w:ilvl w:val="1"/>
          <w:numId w:val="12"/>
        </w:numPr>
        <w:spacing w:before="160" w:after="60"/>
        <w:jc w:val="both"/>
        <w:rPr>
          <w:b/>
          <w:color w:val="EE0000"/>
        </w:rPr>
      </w:pPr>
      <w:r w:rsidRPr="00F949B3">
        <w:rPr>
          <w:b/>
          <w:color w:val="EE0000"/>
        </w:rPr>
        <w:t>Leakage Controls</w:t>
      </w:r>
    </w:p>
    <w:p w14:paraId="40FD2F38" w14:textId="3FB6A04A" w:rsidR="00F949B3" w:rsidRPr="00A86CED" w:rsidRDefault="00F949B3" w:rsidP="00A86CED">
      <w:pPr>
        <w:jc w:val="both"/>
        <w:rPr>
          <w:bCs/>
          <w:color w:val="C00000"/>
        </w:rPr>
      </w:pPr>
      <w:r w:rsidRPr="00A86CED">
        <w:rPr>
          <w:bCs/>
          <w:color w:val="C00000"/>
        </w:rPr>
        <w:t xml:space="preserve">Because the at-risk and CGPA-category labels are deterministic functions of current_cgpa and backlog_status, and the career-readiness label is a deterministic function of internship_completion and academic_projects_completed_yn, retaining these raw columns as predictors would induce target </w:t>
      </w:r>
      <w:r w:rsidRPr="00A86CED">
        <w:rPr>
          <w:bCs/>
          <w:color w:val="C00000"/>
        </w:rPr>
        <w:lastRenderedPageBreak/>
        <w:t xml:space="preserve">leakage. We therefore apply the following discipline enforced in experiment </w:t>
      </w:r>
      <w:r w:rsidR="00DA4E8F" w:rsidRPr="00A86CED">
        <w:rPr>
          <w:bCs/>
          <w:color w:val="C00000"/>
        </w:rPr>
        <w:t>code:</w:t>
      </w:r>
      <w:r w:rsidRPr="00A86CED">
        <w:rPr>
          <w:bCs/>
          <w:color w:val="C00000"/>
        </w:rPr>
        <w:t xml:space="preserve"> </w:t>
      </w:r>
    </w:p>
    <w:p w14:paraId="4C095813" w14:textId="77777777" w:rsidR="00F949B3" w:rsidRDefault="00F949B3" w:rsidP="00F949B3"/>
    <w:p w14:paraId="1D84BDDA" w14:textId="5581D95F" w:rsidR="00F949B3" w:rsidRPr="00A86CED" w:rsidRDefault="00F949B3" w:rsidP="00C709E9">
      <w:pPr>
        <w:pStyle w:val="ListNumber"/>
        <w:jc w:val="both"/>
        <w:rPr>
          <w:bCs/>
          <w:color w:val="C00000"/>
        </w:rPr>
      </w:pPr>
      <w:r w:rsidRPr="00F949B3">
        <w:rPr>
          <w:bCs/>
          <w:color w:val="C00000"/>
        </w:rPr>
        <w:t>Target-defining raw columns are dropped from the predictor set</w:t>
      </w:r>
      <w:r w:rsidRPr="00A86CED">
        <w:rPr>
          <w:bCs/>
          <w:color w:val="C00000"/>
        </w:rPr>
        <w:t xml:space="preserve"> for every objective. The dropped set is </w:t>
      </w:r>
      <w:r w:rsidR="00A86CED" w:rsidRPr="00A86CED">
        <w:rPr>
          <w:bCs/>
          <w:color w:val="C00000"/>
        </w:rPr>
        <w:t>academic_projects_completed_</w:t>
      </w:r>
      <w:r w:rsidR="009C222B" w:rsidRPr="00A86CED">
        <w:rPr>
          <w:bCs/>
          <w:color w:val="C00000"/>
        </w:rPr>
        <w:t>yn,</w:t>
      </w:r>
      <w:r w:rsidR="00A86CED">
        <w:rPr>
          <w:bCs/>
          <w:color w:val="C00000"/>
        </w:rPr>
        <w:t xml:space="preserve"> </w:t>
      </w:r>
      <w:r w:rsidRPr="00A86CED">
        <w:rPr>
          <w:bCs/>
          <w:color w:val="C00000"/>
        </w:rPr>
        <w:t>current_cgpa,</w:t>
      </w:r>
      <w:r w:rsidR="00A86CED">
        <w:rPr>
          <w:bCs/>
          <w:color w:val="C00000"/>
        </w:rPr>
        <w:t xml:space="preserve"> </w:t>
      </w:r>
      <w:r w:rsidR="00A86CED" w:rsidRPr="00A86CED">
        <w:rPr>
          <w:bCs/>
          <w:color w:val="C00000"/>
        </w:rPr>
        <w:t>higher_education_interest_yn</w:t>
      </w:r>
      <w:r w:rsidR="00A86CED">
        <w:rPr>
          <w:bCs/>
          <w:color w:val="C00000"/>
        </w:rPr>
        <w:t>,</w:t>
      </w:r>
      <w:r w:rsidRPr="00A86CED">
        <w:rPr>
          <w:bCs/>
          <w:color w:val="C00000"/>
        </w:rPr>
        <w:t xml:space="preserve"> backlog_status, internship_completion, </w:t>
      </w:r>
      <w:r w:rsidR="00A86CED" w:rsidRPr="00A86CED">
        <w:rPr>
          <w:bCs/>
          <w:color w:val="C00000"/>
        </w:rPr>
        <w:t>placement_status</w:t>
      </w:r>
      <w:r w:rsidR="00C709E9">
        <w:rPr>
          <w:bCs/>
          <w:color w:val="C00000"/>
        </w:rPr>
        <w:t>,</w:t>
      </w:r>
      <w:r w:rsidRPr="00A86CED">
        <w:rPr>
          <w:bCs/>
          <w:color w:val="C00000"/>
        </w:rPr>
        <w:t xml:space="preserve"> internship_payment_status .</w:t>
      </w:r>
    </w:p>
    <w:p w14:paraId="08740BB9" w14:textId="77777777" w:rsidR="00F949B3" w:rsidRDefault="00F949B3" w:rsidP="009C222B">
      <w:pPr>
        <w:pStyle w:val="ListNumber"/>
        <w:jc w:val="both"/>
      </w:pPr>
      <w:r w:rsidRPr="00DA4E8F">
        <w:rPr>
          <w:bCs/>
          <w:color w:val="C00000"/>
        </w:rPr>
        <w:t>Engineered features are constructed without target-defining inputs.</w:t>
      </w:r>
      <w:r w:rsidRPr="00A86CED">
        <w:rPr>
          <w:bCs/>
          <w:color w:val="C00000"/>
        </w:rPr>
        <w:t xml:space="preserve"> academic_index uses</w:t>
      </w:r>
      <w:r>
        <w:rPr>
          <w:color w:val="C00000"/>
        </w:rPr>
        <w:t xml:space="preserve"> </w:t>
      </w:r>
      <w:r w:rsidRPr="00A86CED">
        <w:rPr>
          <w:bCs/>
          <w:color w:val="C00000"/>
        </w:rPr>
        <w:t>only tenth_percentage and twelth_percentage; engagement_score uses only extracurricular_support, workshop_seminar_participation_yn, and community_service_yn. The remaining engineered features (skills_index, study_stress_interaction, skills_study_interaction) have no overlap with any target.</w:t>
      </w:r>
    </w:p>
    <w:p w14:paraId="66F25C2C" w14:textId="77777777" w:rsidR="00F949B3" w:rsidRPr="00A86CED" w:rsidRDefault="00F949B3" w:rsidP="009C222B">
      <w:pPr>
        <w:pStyle w:val="ListNumber"/>
        <w:jc w:val="both"/>
        <w:rPr>
          <w:bCs/>
          <w:color w:val="C00000"/>
        </w:rPr>
      </w:pPr>
      <w:r w:rsidRPr="00DA4E8F">
        <w:rPr>
          <w:bCs/>
          <w:color w:val="C00000"/>
        </w:rPr>
        <w:t>SMOTE is applied only inside training folds.</w:t>
      </w:r>
      <w:r w:rsidRPr="00A86CED">
        <w:rPr>
          <w:bCs/>
          <w:color w:val="C00000"/>
        </w:rPr>
        <w:t xml:space="preserve"> Validation and test folds never see synthetic minority samples, preventing the optimistic-bias mode reported in [24].</w:t>
      </w:r>
    </w:p>
    <w:p w14:paraId="57417075" w14:textId="2B5FA035" w:rsidR="00302274" w:rsidRPr="00A86CED" w:rsidRDefault="00F949B3" w:rsidP="009C222B">
      <w:pPr>
        <w:pStyle w:val="ListNumber"/>
        <w:numPr>
          <w:ilvl w:val="0"/>
          <w:numId w:val="0"/>
        </w:numPr>
        <w:ind w:left="360"/>
        <w:jc w:val="both"/>
        <w:rPr>
          <w:bCs/>
          <w:color w:val="C00000"/>
        </w:rPr>
      </w:pPr>
      <w:r w:rsidRPr="004422F8">
        <w:rPr>
          <w:bCs/>
          <w:color w:val="C00000"/>
        </w:rPr>
        <w:t>An ablation isolates the contribution of prior academic record.</w:t>
      </w:r>
      <w:r w:rsidRPr="00A86CED">
        <w:rPr>
          <w:bCs/>
          <w:color w:val="C00000"/>
        </w:rPr>
        <w:t xml:space="preserve"> Table </w:t>
      </w:r>
      <w:r w:rsidR="009F2538" w:rsidRPr="00A86CED">
        <w:rPr>
          <w:bCs/>
          <w:color w:val="C00000"/>
        </w:rPr>
        <w:t>3</w:t>
      </w:r>
      <w:r w:rsidRPr="00A86CED">
        <w:rPr>
          <w:bCs/>
          <w:color w:val="C00000"/>
        </w:rPr>
        <w:t xml:space="preserve"> reports F1-macro for each objective with and without tenth_percentage, twelth_percentage, and academic_index. The result confirms that the engineered academic_index carries genuine prior-academic signal rather than a residual echo of current_cgpa.</w:t>
      </w:r>
    </w:p>
    <w:p w14:paraId="0C762412" w14:textId="77777777" w:rsidR="00302274" w:rsidRDefault="00302274" w:rsidP="00302274">
      <w:pPr>
        <w:pStyle w:val="ListNumber"/>
        <w:numPr>
          <w:ilvl w:val="0"/>
          <w:numId w:val="0"/>
        </w:numPr>
        <w:ind w:left="360"/>
      </w:pPr>
    </w:p>
    <w:p w14:paraId="3B4CACE9" w14:textId="0ABBF6E4" w:rsidR="00F949B3" w:rsidRPr="003B27DE" w:rsidRDefault="00302274" w:rsidP="003B27DE">
      <w:pPr>
        <w:spacing w:after="60"/>
        <w:jc w:val="center"/>
        <w:rPr>
          <w:bCs/>
          <w:color w:val="C00000"/>
          <w:sz w:val="20"/>
          <w:szCs w:val="20"/>
        </w:rPr>
      </w:pPr>
      <w:r w:rsidRPr="003B27DE">
        <w:rPr>
          <w:bCs/>
          <w:color w:val="C00000"/>
          <w:sz w:val="20"/>
          <w:szCs w:val="20"/>
        </w:rPr>
        <w:t xml:space="preserve">Table </w:t>
      </w:r>
      <w:r w:rsidR="00D30E3F" w:rsidRPr="003B27DE">
        <w:rPr>
          <w:bCs/>
          <w:color w:val="C00000"/>
          <w:sz w:val="20"/>
          <w:szCs w:val="20"/>
        </w:rPr>
        <w:t>3</w:t>
      </w:r>
      <w:r w:rsidRPr="003B27DE">
        <w:rPr>
          <w:bCs/>
          <w:color w:val="C00000"/>
          <w:sz w:val="20"/>
          <w:szCs w:val="20"/>
        </w:rPr>
        <w:t>. Leakage Control</w:t>
      </w:r>
      <w:r w:rsidR="00B654CB" w:rsidRPr="003B27DE">
        <w:rPr>
          <w:bCs/>
          <w:color w:val="C00000"/>
          <w:sz w:val="20"/>
          <w:szCs w:val="20"/>
        </w:rPr>
        <w:t>.</w:t>
      </w:r>
    </w:p>
    <w:tbl>
      <w:tblPr>
        <w:tblStyle w:val="LightGrid-Accent1"/>
        <w:tblW w:w="0" w:type="auto"/>
        <w:tblLook w:val="04A0" w:firstRow="1" w:lastRow="0" w:firstColumn="1" w:lastColumn="0" w:noHBand="0" w:noVBand="1"/>
      </w:tblPr>
      <w:tblGrid>
        <w:gridCol w:w="1154"/>
        <w:gridCol w:w="1093"/>
        <w:gridCol w:w="1195"/>
        <w:gridCol w:w="1195"/>
      </w:tblGrid>
      <w:tr w:rsidR="00F949B3" w14:paraId="5522DF6A" w14:textId="77777777" w:rsidTr="00A80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7923433" w14:textId="77777777" w:rsidR="00F949B3" w:rsidRPr="00876A3D" w:rsidRDefault="00F949B3" w:rsidP="00A80000">
            <w:pPr>
              <w:rPr>
                <w:sz w:val="20"/>
                <w:szCs w:val="20"/>
              </w:rPr>
            </w:pPr>
            <w:r w:rsidRPr="00876A3D">
              <w:rPr>
                <w:color w:val="C00000"/>
                <w:sz w:val="20"/>
                <w:szCs w:val="20"/>
              </w:rPr>
              <w:t>Objective</w:t>
            </w:r>
          </w:p>
        </w:tc>
        <w:tc>
          <w:tcPr>
            <w:tcW w:w="2436" w:type="dxa"/>
          </w:tcPr>
          <w:p w14:paraId="0EE93BEE" w14:textId="77777777" w:rsidR="00F949B3" w:rsidRPr="00876A3D" w:rsidRDefault="00F949B3" w:rsidP="00A80000">
            <w:pPr>
              <w:cnfStyle w:val="100000000000" w:firstRow="1" w:lastRow="0" w:firstColumn="0" w:lastColumn="0" w:oddVBand="0" w:evenVBand="0" w:oddHBand="0" w:evenHBand="0" w:firstRowFirstColumn="0" w:firstRowLastColumn="0" w:lastRowFirstColumn="0" w:lastRowLastColumn="0"/>
              <w:rPr>
                <w:sz w:val="20"/>
                <w:szCs w:val="20"/>
              </w:rPr>
            </w:pPr>
            <w:r w:rsidRPr="00876A3D">
              <w:rPr>
                <w:color w:val="C00000"/>
                <w:sz w:val="20"/>
                <w:szCs w:val="20"/>
              </w:rPr>
              <w:t>F1-macro (full features)</w:t>
            </w:r>
          </w:p>
        </w:tc>
        <w:tc>
          <w:tcPr>
            <w:tcW w:w="2436" w:type="dxa"/>
          </w:tcPr>
          <w:p w14:paraId="24ACE42B" w14:textId="77777777" w:rsidR="00F949B3" w:rsidRPr="00876A3D" w:rsidRDefault="00F949B3" w:rsidP="00A80000">
            <w:pPr>
              <w:cnfStyle w:val="100000000000" w:firstRow="1" w:lastRow="0" w:firstColumn="0" w:lastColumn="0" w:oddVBand="0" w:evenVBand="0" w:oddHBand="0" w:evenHBand="0" w:firstRowFirstColumn="0" w:firstRowLastColumn="0" w:lastRowFirstColumn="0" w:lastRowLastColumn="0"/>
              <w:rPr>
                <w:sz w:val="20"/>
                <w:szCs w:val="20"/>
              </w:rPr>
            </w:pPr>
            <w:r w:rsidRPr="00876A3D">
              <w:rPr>
                <w:color w:val="C00000"/>
                <w:sz w:val="20"/>
                <w:szCs w:val="20"/>
              </w:rPr>
              <w:t>F1-macro (no prior academic)</w:t>
            </w:r>
          </w:p>
        </w:tc>
        <w:tc>
          <w:tcPr>
            <w:tcW w:w="2436" w:type="dxa"/>
          </w:tcPr>
          <w:p w14:paraId="17B9FCC5" w14:textId="77777777" w:rsidR="00F949B3" w:rsidRPr="00876A3D" w:rsidRDefault="00F949B3" w:rsidP="00A80000">
            <w:pPr>
              <w:cnfStyle w:val="100000000000" w:firstRow="1" w:lastRow="0" w:firstColumn="0" w:lastColumn="0" w:oddVBand="0" w:evenVBand="0" w:oddHBand="0" w:evenHBand="0" w:firstRowFirstColumn="0" w:firstRowLastColumn="0" w:lastRowFirstColumn="0" w:lastRowLastColumn="0"/>
              <w:rPr>
                <w:sz w:val="20"/>
                <w:szCs w:val="20"/>
              </w:rPr>
            </w:pPr>
            <w:r w:rsidRPr="00876A3D">
              <w:rPr>
                <w:color w:val="C00000"/>
                <w:sz w:val="20"/>
                <w:szCs w:val="20"/>
              </w:rPr>
              <w:t>Δ (impact of prior academic)</w:t>
            </w:r>
          </w:p>
        </w:tc>
      </w:tr>
      <w:tr w:rsidR="00F949B3" w14:paraId="7C567341"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5E1DB25" w14:textId="77777777" w:rsidR="00F949B3" w:rsidRPr="00876A3D" w:rsidRDefault="00F949B3" w:rsidP="00A80000">
            <w:pPr>
              <w:rPr>
                <w:b w:val="0"/>
                <w:bCs w:val="0"/>
                <w:sz w:val="20"/>
                <w:szCs w:val="20"/>
              </w:rPr>
            </w:pPr>
            <w:r w:rsidRPr="00876A3D">
              <w:rPr>
                <w:b w:val="0"/>
                <w:bCs w:val="0"/>
                <w:color w:val="C00000"/>
                <w:sz w:val="20"/>
                <w:szCs w:val="20"/>
              </w:rPr>
              <w:t>CGPA Category</w:t>
            </w:r>
          </w:p>
        </w:tc>
        <w:tc>
          <w:tcPr>
            <w:tcW w:w="2436" w:type="dxa"/>
          </w:tcPr>
          <w:p w14:paraId="34A0FB06"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0.451 ± 0.027</w:t>
            </w:r>
          </w:p>
        </w:tc>
        <w:tc>
          <w:tcPr>
            <w:tcW w:w="2436" w:type="dxa"/>
          </w:tcPr>
          <w:p w14:paraId="1ECAF431"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0.387 ± 0.019</w:t>
            </w:r>
          </w:p>
        </w:tc>
        <w:tc>
          <w:tcPr>
            <w:tcW w:w="2436" w:type="dxa"/>
          </w:tcPr>
          <w:p w14:paraId="6B06BB90" w14:textId="2479A1E6"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2B0F74">
              <w:rPr>
                <w:color w:val="C00000"/>
                <w:sz w:val="20"/>
                <w:szCs w:val="20"/>
                <w:highlight w:val="yellow"/>
              </w:rPr>
              <w:t>0.06</w:t>
            </w:r>
            <w:r w:rsidR="002B0F74" w:rsidRPr="002B0F74">
              <w:rPr>
                <w:color w:val="C00000"/>
                <w:sz w:val="20"/>
                <w:szCs w:val="20"/>
                <w:highlight w:val="yellow"/>
              </w:rPr>
              <w:t>4</w:t>
            </w:r>
          </w:p>
        </w:tc>
      </w:tr>
      <w:tr w:rsidR="00F949B3" w14:paraId="1B9FEE74"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B906CD7" w14:textId="77777777" w:rsidR="00F949B3" w:rsidRPr="00876A3D" w:rsidRDefault="00F949B3" w:rsidP="00A80000">
            <w:pPr>
              <w:rPr>
                <w:b w:val="0"/>
                <w:bCs w:val="0"/>
                <w:sz w:val="20"/>
                <w:szCs w:val="20"/>
              </w:rPr>
            </w:pPr>
            <w:r w:rsidRPr="00876A3D">
              <w:rPr>
                <w:b w:val="0"/>
                <w:bCs w:val="0"/>
                <w:color w:val="C00000"/>
                <w:sz w:val="20"/>
                <w:szCs w:val="20"/>
              </w:rPr>
              <w:t>At-Risk</w:t>
            </w:r>
          </w:p>
        </w:tc>
        <w:tc>
          <w:tcPr>
            <w:tcW w:w="2436" w:type="dxa"/>
          </w:tcPr>
          <w:p w14:paraId="0EAC410F" w14:textId="77777777" w:rsidR="00F949B3" w:rsidRPr="00876A3D" w:rsidRDefault="00F949B3" w:rsidP="00A80000">
            <w:pPr>
              <w:cnfStyle w:val="000000010000" w:firstRow="0" w:lastRow="0" w:firstColumn="0" w:lastColumn="0" w:oddVBand="0" w:evenVBand="0" w:oddHBand="0" w:evenHBand="1" w:firstRowFirstColumn="0" w:firstRowLastColumn="0" w:lastRowFirstColumn="0" w:lastRowLastColumn="0"/>
              <w:rPr>
                <w:sz w:val="20"/>
                <w:szCs w:val="20"/>
              </w:rPr>
            </w:pPr>
            <w:r w:rsidRPr="00876A3D">
              <w:rPr>
                <w:color w:val="C00000"/>
                <w:sz w:val="20"/>
                <w:szCs w:val="20"/>
              </w:rPr>
              <w:t>0.639 ± 0.020</w:t>
            </w:r>
          </w:p>
        </w:tc>
        <w:tc>
          <w:tcPr>
            <w:tcW w:w="2436" w:type="dxa"/>
          </w:tcPr>
          <w:p w14:paraId="0148A4D6" w14:textId="77777777" w:rsidR="00F949B3" w:rsidRPr="00876A3D" w:rsidRDefault="00F949B3" w:rsidP="00A80000">
            <w:pPr>
              <w:cnfStyle w:val="000000010000" w:firstRow="0" w:lastRow="0" w:firstColumn="0" w:lastColumn="0" w:oddVBand="0" w:evenVBand="0" w:oddHBand="0" w:evenHBand="1" w:firstRowFirstColumn="0" w:firstRowLastColumn="0" w:lastRowFirstColumn="0" w:lastRowLastColumn="0"/>
              <w:rPr>
                <w:sz w:val="20"/>
                <w:szCs w:val="20"/>
              </w:rPr>
            </w:pPr>
            <w:r w:rsidRPr="00876A3D">
              <w:rPr>
                <w:color w:val="C00000"/>
                <w:sz w:val="20"/>
                <w:szCs w:val="20"/>
              </w:rPr>
              <w:t>0.540 ± 0.034</w:t>
            </w:r>
          </w:p>
        </w:tc>
        <w:tc>
          <w:tcPr>
            <w:tcW w:w="2436" w:type="dxa"/>
          </w:tcPr>
          <w:p w14:paraId="5AE844B0" w14:textId="77777777" w:rsidR="00F949B3" w:rsidRPr="00876A3D" w:rsidRDefault="00F949B3" w:rsidP="00A80000">
            <w:pPr>
              <w:cnfStyle w:val="000000010000" w:firstRow="0" w:lastRow="0" w:firstColumn="0" w:lastColumn="0" w:oddVBand="0" w:evenVBand="0" w:oddHBand="0" w:evenHBand="1" w:firstRowFirstColumn="0" w:firstRowLastColumn="0" w:lastRowFirstColumn="0" w:lastRowLastColumn="0"/>
              <w:rPr>
                <w:sz w:val="20"/>
                <w:szCs w:val="20"/>
              </w:rPr>
            </w:pPr>
            <w:r w:rsidRPr="00876A3D">
              <w:rPr>
                <w:color w:val="C00000"/>
                <w:sz w:val="20"/>
                <w:szCs w:val="20"/>
              </w:rPr>
              <w:t>0.099</w:t>
            </w:r>
          </w:p>
        </w:tc>
      </w:tr>
      <w:tr w:rsidR="00F949B3" w14:paraId="09044BDA"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18BA743" w14:textId="77777777" w:rsidR="00F949B3" w:rsidRPr="00876A3D" w:rsidRDefault="00F949B3" w:rsidP="00A80000">
            <w:pPr>
              <w:rPr>
                <w:b w:val="0"/>
                <w:bCs w:val="0"/>
                <w:sz w:val="20"/>
                <w:szCs w:val="20"/>
              </w:rPr>
            </w:pPr>
            <w:r w:rsidRPr="00876A3D">
              <w:rPr>
                <w:b w:val="0"/>
                <w:bCs w:val="0"/>
                <w:color w:val="C00000"/>
                <w:sz w:val="20"/>
                <w:szCs w:val="20"/>
              </w:rPr>
              <w:t>Career Ready</w:t>
            </w:r>
          </w:p>
        </w:tc>
        <w:tc>
          <w:tcPr>
            <w:tcW w:w="2436" w:type="dxa"/>
          </w:tcPr>
          <w:p w14:paraId="459CAE59"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0.695 ± 0.021</w:t>
            </w:r>
          </w:p>
        </w:tc>
        <w:tc>
          <w:tcPr>
            <w:tcW w:w="2436" w:type="dxa"/>
          </w:tcPr>
          <w:p w14:paraId="26D97396"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0.588 ± 0.017</w:t>
            </w:r>
          </w:p>
        </w:tc>
        <w:tc>
          <w:tcPr>
            <w:tcW w:w="2436" w:type="dxa"/>
          </w:tcPr>
          <w:p w14:paraId="7F340081"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0.107</w:t>
            </w:r>
          </w:p>
        </w:tc>
      </w:tr>
    </w:tbl>
    <w:p w14:paraId="700E3AEC" w14:textId="04DEAEC2" w:rsidR="00337A87" w:rsidRDefault="00F949B3">
      <w:pPr>
        <w:spacing w:before="200" w:after="80"/>
        <w:jc w:val="both"/>
        <w:rPr>
          <w:b/>
          <w:sz w:val="24"/>
        </w:rPr>
      </w:pPr>
      <w:r>
        <w:rPr>
          <w:color w:val="C00000"/>
        </w:rPr>
        <w:t xml:space="preserve">The decline observed in the "no prior academic" column is the </w:t>
      </w:r>
      <w:r>
        <w:rPr>
          <w:i/>
          <w:color w:val="C00000"/>
        </w:rPr>
        <w:t>legitimate</w:t>
      </w:r>
      <w:r>
        <w:rPr>
          <w:color w:val="C00000"/>
        </w:rPr>
        <w:t xml:space="preserve"> contribution of historical academic record</w:t>
      </w:r>
    </w:p>
    <w:p w14:paraId="342998A8" w14:textId="2A8D7DB2" w:rsidR="006A07C9" w:rsidRDefault="00FA20E5" w:rsidP="00E57A9E">
      <w:pPr>
        <w:pStyle w:val="ListParagraph"/>
        <w:numPr>
          <w:ilvl w:val="0"/>
          <w:numId w:val="12"/>
        </w:numPr>
        <w:spacing w:before="200" w:after="80"/>
        <w:jc w:val="both"/>
      </w:pPr>
      <w:r w:rsidRPr="00E57A9E">
        <w:rPr>
          <w:b/>
          <w:sz w:val="24"/>
        </w:rPr>
        <w:t>Experimental Setup</w:t>
      </w:r>
    </w:p>
    <w:p w14:paraId="3AD234C1" w14:textId="432C92CA" w:rsidR="006A07C9" w:rsidRPr="005475C8" w:rsidRDefault="00FA20E5" w:rsidP="005475C8">
      <w:pPr>
        <w:pStyle w:val="ListParagraph"/>
        <w:numPr>
          <w:ilvl w:val="1"/>
          <w:numId w:val="12"/>
        </w:numPr>
        <w:spacing w:before="160" w:after="60"/>
        <w:jc w:val="both"/>
        <w:rPr>
          <w:b/>
        </w:rPr>
      </w:pPr>
      <w:r>
        <w:rPr>
          <w:b/>
        </w:rPr>
        <w:t>Dataset Description</w:t>
      </w:r>
    </w:p>
    <w:p w14:paraId="2D3EB425" w14:textId="6465CD1A" w:rsidR="006A07C9" w:rsidRDefault="00FA20E5">
      <w:pPr>
        <w:spacing w:after="60"/>
        <w:jc w:val="both"/>
      </w:pPr>
      <w:r>
        <w:t xml:space="preserve">The dataset comprises 1,378 engineering students from five institutions across Maharashtra and Madhya Pradesh, India. The institutions include AISSMS College of Engineering Pune (primary site), </w:t>
      </w:r>
      <w:r>
        <w:t xml:space="preserve">Genba Sopanrao Moze College of Engineering, AISSMS Institute of Information Technology, Matoshree College of Engineering Nashik, and Lakshmi Narayan College of Technology Bhopal. Data was collected via validated Google Forms with psychometric scales verified by domain experts (Cronbach's α &gt; 0.78). After preprocessing and feature engineering, </w:t>
      </w:r>
      <w:r w:rsidRPr="002F5E9F">
        <w:rPr>
          <w:color w:val="EE0000"/>
        </w:rPr>
        <w:t>4</w:t>
      </w:r>
      <w:r w:rsidR="002F5E9F" w:rsidRPr="002F5E9F">
        <w:rPr>
          <w:color w:val="EE0000"/>
        </w:rPr>
        <w:t>2</w:t>
      </w:r>
      <w:r>
        <w:t xml:space="preserve"> features span seven categories (Table </w:t>
      </w:r>
      <w:r w:rsidR="00D30E3F">
        <w:t>4</w:t>
      </w:r>
      <w:r>
        <w:t>).</w:t>
      </w:r>
    </w:p>
    <w:p w14:paraId="5991B5B9" w14:textId="67FB4BBD" w:rsidR="006A07C9" w:rsidRDefault="00FA20E5">
      <w:pPr>
        <w:spacing w:before="120" w:after="60"/>
        <w:jc w:val="center"/>
      </w:pPr>
      <w:r>
        <w:rPr>
          <w:sz w:val="20"/>
        </w:rPr>
        <w:t xml:space="preserve">Table </w:t>
      </w:r>
      <w:r w:rsidR="00D30E3F">
        <w:rPr>
          <w:sz w:val="20"/>
        </w:rPr>
        <w:t>4</w:t>
      </w:r>
      <w:r>
        <w:rPr>
          <w:sz w:val="20"/>
        </w:rPr>
        <w:t>. Feature Categories and Counts</w:t>
      </w:r>
      <w:r w:rsidR="00B654CB">
        <w:rPr>
          <w:sz w:val="20"/>
        </w:rPr>
        <w:t>.</w:t>
      </w:r>
    </w:p>
    <w:tbl>
      <w:tblPr>
        <w:tblStyle w:val="TableGrid"/>
        <w:tblW w:w="5070" w:type="dxa"/>
        <w:tblLayout w:type="fixed"/>
        <w:tblLook w:val="04A0" w:firstRow="1" w:lastRow="0" w:firstColumn="1" w:lastColumn="0" w:noHBand="0" w:noVBand="1"/>
      </w:tblPr>
      <w:tblGrid>
        <w:gridCol w:w="2093"/>
        <w:gridCol w:w="808"/>
        <w:gridCol w:w="2169"/>
      </w:tblGrid>
      <w:tr w:rsidR="006A07C9" w:rsidRPr="00D85087" w14:paraId="335A073F" w14:textId="77777777" w:rsidTr="003A100D">
        <w:tc>
          <w:tcPr>
            <w:tcW w:w="2093" w:type="dxa"/>
            <w:shd w:val="clear" w:color="auto" w:fill="D9E2F3"/>
          </w:tcPr>
          <w:p w14:paraId="45F56295" w14:textId="77777777" w:rsidR="006A07C9" w:rsidRPr="00D85087" w:rsidRDefault="00FA20E5">
            <w:pPr>
              <w:jc w:val="center"/>
              <w:rPr>
                <w:sz w:val="20"/>
                <w:szCs w:val="20"/>
              </w:rPr>
            </w:pPr>
            <w:r w:rsidRPr="00D85087">
              <w:rPr>
                <w:b/>
                <w:sz w:val="20"/>
                <w:szCs w:val="20"/>
              </w:rPr>
              <w:t>Category</w:t>
            </w:r>
          </w:p>
        </w:tc>
        <w:tc>
          <w:tcPr>
            <w:tcW w:w="808" w:type="dxa"/>
            <w:shd w:val="clear" w:color="auto" w:fill="D9E2F3"/>
          </w:tcPr>
          <w:p w14:paraId="71D3C8F0" w14:textId="77777777" w:rsidR="006A07C9" w:rsidRPr="00D85087" w:rsidRDefault="00FA20E5">
            <w:pPr>
              <w:jc w:val="center"/>
              <w:rPr>
                <w:sz w:val="20"/>
                <w:szCs w:val="20"/>
              </w:rPr>
            </w:pPr>
            <w:r w:rsidRPr="00D85087">
              <w:rPr>
                <w:b/>
                <w:sz w:val="20"/>
                <w:szCs w:val="20"/>
              </w:rPr>
              <w:t>Count</w:t>
            </w:r>
          </w:p>
        </w:tc>
        <w:tc>
          <w:tcPr>
            <w:tcW w:w="2169" w:type="dxa"/>
            <w:shd w:val="clear" w:color="auto" w:fill="D9E2F3"/>
          </w:tcPr>
          <w:p w14:paraId="64D0A515" w14:textId="77777777" w:rsidR="006A07C9" w:rsidRPr="00D85087" w:rsidRDefault="00FA20E5">
            <w:pPr>
              <w:jc w:val="center"/>
              <w:rPr>
                <w:sz w:val="20"/>
                <w:szCs w:val="20"/>
              </w:rPr>
            </w:pPr>
            <w:r w:rsidRPr="00D85087">
              <w:rPr>
                <w:b/>
                <w:sz w:val="20"/>
                <w:szCs w:val="20"/>
              </w:rPr>
              <w:t>Example Features</w:t>
            </w:r>
          </w:p>
        </w:tc>
      </w:tr>
      <w:tr w:rsidR="006A07C9" w:rsidRPr="00D85087" w14:paraId="2681A8D8" w14:textId="77777777" w:rsidTr="003A100D">
        <w:tc>
          <w:tcPr>
            <w:tcW w:w="2093" w:type="dxa"/>
          </w:tcPr>
          <w:p w14:paraId="1FD4D5F4" w14:textId="77777777" w:rsidR="006A07C9" w:rsidRPr="00D85087" w:rsidRDefault="00FA20E5">
            <w:pPr>
              <w:jc w:val="center"/>
              <w:rPr>
                <w:sz w:val="20"/>
                <w:szCs w:val="20"/>
              </w:rPr>
            </w:pPr>
            <w:r w:rsidRPr="00D85087">
              <w:rPr>
                <w:sz w:val="20"/>
                <w:szCs w:val="20"/>
              </w:rPr>
              <w:t>Academic</w:t>
            </w:r>
          </w:p>
        </w:tc>
        <w:tc>
          <w:tcPr>
            <w:tcW w:w="808" w:type="dxa"/>
          </w:tcPr>
          <w:p w14:paraId="4320B1DB" w14:textId="5E5CF0F4" w:rsidR="006A07C9" w:rsidRPr="00D85087" w:rsidRDefault="00D71932">
            <w:pPr>
              <w:jc w:val="center"/>
              <w:rPr>
                <w:sz w:val="20"/>
                <w:szCs w:val="20"/>
              </w:rPr>
            </w:pPr>
            <w:r>
              <w:rPr>
                <w:sz w:val="20"/>
                <w:szCs w:val="20"/>
              </w:rPr>
              <w:t>4</w:t>
            </w:r>
          </w:p>
        </w:tc>
        <w:tc>
          <w:tcPr>
            <w:tcW w:w="2169" w:type="dxa"/>
          </w:tcPr>
          <w:p w14:paraId="3EC564AF" w14:textId="64ED3F4F" w:rsidR="00EB0434" w:rsidRPr="00EB0434" w:rsidRDefault="00EB0434" w:rsidP="00EB0434">
            <w:pPr>
              <w:rPr>
                <w:sz w:val="20"/>
                <w:szCs w:val="20"/>
              </w:rPr>
            </w:pPr>
            <w:r>
              <w:rPr>
                <w:sz w:val="20"/>
                <w:szCs w:val="20"/>
              </w:rPr>
              <w:t>T</w:t>
            </w:r>
            <w:r w:rsidRPr="00EB0434">
              <w:rPr>
                <w:sz w:val="20"/>
                <w:szCs w:val="20"/>
              </w:rPr>
              <w:t>enth_percentage, twelth_percentage,</w:t>
            </w:r>
          </w:p>
          <w:p w14:paraId="5853EB95" w14:textId="35B46757" w:rsidR="006A07C9" w:rsidRPr="00D85087" w:rsidRDefault="00EB0434" w:rsidP="00EB0434">
            <w:pPr>
              <w:rPr>
                <w:sz w:val="20"/>
                <w:szCs w:val="20"/>
              </w:rPr>
            </w:pPr>
            <w:r w:rsidRPr="00EB0434">
              <w:rPr>
                <w:sz w:val="20"/>
                <w:szCs w:val="20"/>
              </w:rPr>
              <w:t>course_branch, nursery_education</w:t>
            </w:r>
          </w:p>
        </w:tc>
      </w:tr>
      <w:tr w:rsidR="006A07C9" w:rsidRPr="00D85087" w14:paraId="2C89226F" w14:textId="77777777" w:rsidTr="003A100D">
        <w:tc>
          <w:tcPr>
            <w:tcW w:w="2093" w:type="dxa"/>
          </w:tcPr>
          <w:p w14:paraId="573727A8" w14:textId="77777777" w:rsidR="006A07C9" w:rsidRPr="00D85087" w:rsidRDefault="00FA20E5">
            <w:pPr>
              <w:jc w:val="center"/>
              <w:rPr>
                <w:sz w:val="20"/>
                <w:szCs w:val="20"/>
              </w:rPr>
            </w:pPr>
            <w:r w:rsidRPr="00D85087">
              <w:rPr>
                <w:sz w:val="20"/>
                <w:szCs w:val="20"/>
              </w:rPr>
              <w:t>Demographic</w:t>
            </w:r>
          </w:p>
        </w:tc>
        <w:tc>
          <w:tcPr>
            <w:tcW w:w="808" w:type="dxa"/>
          </w:tcPr>
          <w:p w14:paraId="79F932EB" w14:textId="77777777" w:rsidR="006A07C9" w:rsidRPr="00D85087" w:rsidRDefault="00FA20E5">
            <w:pPr>
              <w:jc w:val="center"/>
              <w:rPr>
                <w:sz w:val="20"/>
                <w:szCs w:val="20"/>
              </w:rPr>
            </w:pPr>
            <w:r w:rsidRPr="00D85087">
              <w:rPr>
                <w:sz w:val="20"/>
                <w:szCs w:val="20"/>
              </w:rPr>
              <w:t>3</w:t>
            </w:r>
          </w:p>
        </w:tc>
        <w:tc>
          <w:tcPr>
            <w:tcW w:w="2169" w:type="dxa"/>
          </w:tcPr>
          <w:p w14:paraId="682347DF" w14:textId="77777777" w:rsidR="006A07C9" w:rsidRPr="00D85087" w:rsidRDefault="00FA20E5" w:rsidP="00D71932">
            <w:pPr>
              <w:rPr>
                <w:sz w:val="20"/>
                <w:szCs w:val="20"/>
              </w:rPr>
            </w:pPr>
            <w:r w:rsidRPr="00D85087">
              <w:rPr>
                <w:sz w:val="20"/>
                <w:szCs w:val="20"/>
              </w:rPr>
              <w:t>gender, institute, residence</w:t>
            </w:r>
          </w:p>
        </w:tc>
      </w:tr>
      <w:tr w:rsidR="006A07C9" w:rsidRPr="00D85087" w14:paraId="65AB992F" w14:textId="77777777" w:rsidTr="003A100D">
        <w:tc>
          <w:tcPr>
            <w:tcW w:w="2093" w:type="dxa"/>
          </w:tcPr>
          <w:p w14:paraId="23FACFCC" w14:textId="77777777" w:rsidR="006A07C9" w:rsidRPr="00D85087" w:rsidRDefault="00FA20E5">
            <w:pPr>
              <w:jc w:val="center"/>
              <w:rPr>
                <w:sz w:val="20"/>
                <w:szCs w:val="20"/>
              </w:rPr>
            </w:pPr>
            <w:r w:rsidRPr="00D85087">
              <w:rPr>
                <w:sz w:val="20"/>
                <w:szCs w:val="20"/>
              </w:rPr>
              <w:t>Family/Socioeconomic</w:t>
            </w:r>
          </w:p>
        </w:tc>
        <w:tc>
          <w:tcPr>
            <w:tcW w:w="808" w:type="dxa"/>
          </w:tcPr>
          <w:p w14:paraId="680285EC" w14:textId="77777777" w:rsidR="006A07C9" w:rsidRPr="00D85087" w:rsidRDefault="00FA20E5">
            <w:pPr>
              <w:jc w:val="center"/>
              <w:rPr>
                <w:sz w:val="20"/>
                <w:szCs w:val="20"/>
              </w:rPr>
            </w:pPr>
            <w:r w:rsidRPr="00D85087">
              <w:rPr>
                <w:sz w:val="20"/>
                <w:szCs w:val="20"/>
              </w:rPr>
              <w:t>9</w:t>
            </w:r>
          </w:p>
        </w:tc>
        <w:tc>
          <w:tcPr>
            <w:tcW w:w="2169" w:type="dxa"/>
          </w:tcPr>
          <w:p w14:paraId="43D88D25" w14:textId="77777777" w:rsidR="006A07C9" w:rsidRPr="00D85087" w:rsidRDefault="00FA20E5" w:rsidP="00D71932">
            <w:pPr>
              <w:rPr>
                <w:sz w:val="20"/>
                <w:szCs w:val="20"/>
              </w:rPr>
            </w:pPr>
            <w:r w:rsidRPr="00D85087">
              <w:rPr>
                <w:sz w:val="20"/>
                <w:szCs w:val="20"/>
              </w:rPr>
              <w:t>parental edu., income, guardian</w:t>
            </w:r>
          </w:p>
        </w:tc>
      </w:tr>
      <w:tr w:rsidR="006A07C9" w:rsidRPr="00D85087" w14:paraId="18666165" w14:textId="77777777" w:rsidTr="003A100D">
        <w:tc>
          <w:tcPr>
            <w:tcW w:w="2093" w:type="dxa"/>
          </w:tcPr>
          <w:p w14:paraId="03208AA0" w14:textId="77777777" w:rsidR="006A07C9" w:rsidRPr="00D85087" w:rsidRDefault="00FA20E5">
            <w:pPr>
              <w:jc w:val="center"/>
              <w:rPr>
                <w:sz w:val="20"/>
                <w:szCs w:val="20"/>
              </w:rPr>
            </w:pPr>
            <w:r w:rsidRPr="00D85087">
              <w:rPr>
                <w:sz w:val="20"/>
                <w:szCs w:val="20"/>
              </w:rPr>
              <w:t>Behavioral</w:t>
            </w:r>
          </w:p>
        </w:tc>
        <w:tc>
          <w:tcPr>
            <w:tcW w:w="808" w:type="dxa"/>
          </w:tcPr>
          <w:p w14:paraId="1272DAD8" w14:textId="1AEAD953" w:rsidR="006A07C9" w:rsidRPr="00D85087" w:rsidRDefault="00D71932">
            <w:pPr>
              <w:jc w:val="center"/>
              <w:rPr>
                <w:sz w:val="20"/>
                <w:szCs w:val="20"/>
              </w:rPr>
            </w:pPr>
            <w:r>
              <w:rPr>
                <w:sz w:val="20"/>
                <w:szCs w:val="20"/>
              </w:rPr>
              <w:t>9</w:t>
            </w:r>
          </w:p>
        </w:tc>
        <w:tc>
          <w:tcPr>
            <w:tcW w:w="2169" w:type="dxa"/>
          </w:tcPr>
          <w:p w14:paraId="5B424538" w14:textId="77777777" w:rsidR="006A07C9" w:rsidRPr="00D85087" w:rsidRDefault="00FA20E5" w:rsidP="00D71932">
            <w:pPr>
              <w:rPr>
                <w:sz w:val="20"/>
                <w:szCs w:val="20"/>
              </w:rPr>
            </w:pPr>
            <w:r w:rsidRPr="00D85087">
              <w:rPr>
                <w:sz w:val="20"/>
                <w:szCs w:val="20"/>
              </w:rPr>
              <w:t>study hours, engagement_score</w:t>
            </w:r>
          </w:p>
        </w:tc>
      </w:tr>
      <w:tr w:rsidR="006A07C9" w:rsidRPr="00D85087" w14:paraId="65C34BBC" w14:textId="77777777" w:rsidTr="003A100D">
        <w:tc>
          <w:tcPr>
            <w:tcW w:w="2093" w:type="dxa"/>
          </w:tcPr>
          <w:p w14:paraId="2AB31052" w14:textId="77777777" w:rsidR="006A07C9" w:rsidRPr="00D85087" w:rsidRDefault="00FA20E5">
            <w:pPr>
              <w:jc w:val="center"/>
              <w:rPr>
                <w:sz w:val="20"/>
                <w:szCs w:val="20"/>
              </w:rPr>
            </w:pPr>
            <w:r w:rsidRPr="00D85087">
              <w:rPr>
                <w:sz w:val="20"/>
                <w:szCs w:val="20"/>
              </w:rPr>
              <w:t>Skills/Engagement</w:t>
            </w:r>
          </w:p>
        </w:tc>
        <w:tc>
          <w:tcPr>
            <w:tcW w:w="808" w:type="dxa"/>
          </w:tcPr>
          <w:p w14:paraId="3285EF35" w14:textId="1D9B816D" w:rsidR="006A07C9" w:rsidRPr="00D85087" w:rsidRDefault="00D71932">
            <w:pPr>
              <w:jc w:val="center"/>
              <w:rPr>
                <w:sz w:val="20"/>
                <w:szCs w:val="20"/>
              </w:rPr>
            </w:pPr>
            <w:r>
              <w:rPr>
                <w:sz w:val="20"/>
                <w:szCs w:val="20"/>
              </w:rPr>
              <w:t>5</w:t>
            </w:r>
          </w:p>
        </w:tc>
        <w:tc>
          <w:tcPr>
            <w:tcW w:w="2169" w:type="dxa"/>
          </w:tcPr>
          <w:p w14:paraId="5736A0CA" w14:textId="77777777" w:rsidR="006A07C9" w:rsidRPr="00D85087" w:rsidRDefault="00FA20E5" w:rsidP="00D71932">
            <w:pPr>
              <w:rPr>
                <w:sz w:val="20"/>
                <w:szCs w:val="20"/>
              </w:rPr>
            </w:pPr>
            <w:r w:rsidRPr="00D85087">
              <w:rPr>
                <w:sz w:val="20"/>
                <w:szCs w:val="20"/>
              </w:rPr>
              <w:t>comm. skills, skills_index</w:t>
            </w:r>
          </w:p>
        </w:tc>
      </w:tr>
      <w:tr w:rsidR="006A07C9" w:rsidRPr="00D85087" w14:paraId="71B759DA" w14:textId="77777777" w:rsidTr="003A100D">
        <w:tc>
          <w:tcPr>
            <w:tcW w:w="2093" w:type="dxa"/>
          </w:tcPr>
          <w:p w14:paraId="103D49C9" w14:textId="77777777" w:rsidR="006A07C9" w:rsidRPr="00D85087" w:rsidRDefault="00FA20E5">
            <w:pPr>
              <w:jc w:val="center"/>
              <w:rPr>
                <w:sz w:val="20"/>
                <w:szCs w:val="20"/>
              </w:rPr>
            </w:pPr>
            <w:r w:rsidRPr="00D85087">
              <w:rPr>
                <w:sz w:val="20"/>
                <w:szCs w:val="20"/>
              </w:rPr>
              <w:t>Wellbeing</w:t>
            </w:r>
          </w:p>
        </w:tc>
        <w:tc>
          <w:tcPr>
            <w:tcW w:w="808" w:type="dxa"/>
          </w:tcPr>
          <w:p w14:paraId="1A44595F" w14:textId="77777777" w:rsidR="006A07C9" w:rsidRPr="00D85087" w:rsidRDefault="00FA20E5">
            <w:pPr>
              <w:jc w:val="center"/>
              <w:rPr>
                <w:sz w:val="20"/>
                <w:szCs w:val="20"/>
              </w:rPr>
            </w:pPr>
            <w:r w:rsidRPr="00D85087">
              <w:rPr>
                <w:sz w:val="20"/>
                <w:szCs w:val="20"/>
              </w:rPr>
              <w:t>3</w:t>
            </w:r>
          </w:p>
        </w:tc>
        <w:tc>
          <w:tcPr>
            <w:tcW w:w="2169" w:type="dxa"/>
          </w:tcPr>
          <w:p w14:paraId="4B255193" w14:textId="77777777" w:rsidR="006A07C9" w:rsidRPr="00D85087" w:rsidRDefault="00FA20E5" w:rsidP="00D71932">
            <w:pPr>
              <w:rPr>
                <w:sz w:val="20"/>
                <w:szCs w:val="20"/>
              </w:rPr>
            </w:pPr>
            <w:r w:rsidRPr="00D85087">
              <w:rPr>
                <w:sz w:val="20"/>
                <w:szCs w:val="20"/>
              </w:rPr>
              <w:t>health, stress, coping</w:t>
            </w:r>
          </w:p>
        </w:tc>
      </w:tr>
      <w:tr w:rsidR="006A07C9" w:rsidRPr="00D85087" w14:paraId="5FDEF166" w14:textId="77777777" w:rsidTr="003A100D">
        <w:tc>
          <w:tcPr>
            <w:tcW w:w="2093" w:type="dxa"/>
          </w:tcPr>
          <w:p w14:paraId="21FEFE27" w14:textId="77777777" w:rsidR="006A07C9" w:rsidRPr="00D85087" w:rsidRDefault="00FA20E5">
            <w:pPr>
              <w:jc w:val="center"/>
              <w:rPr>
                <w:sz w:val="20"/>
                <w:szCs w:val="20"/>
              </w:rPr>
            </w:pPr>
            <w:r w:rsidRPr="00D85087">
              <w:rPr>
                <w:sz w:val="20"/>
                <w:szCs w:val="20"/>
              </w:rPr>
              <w:t>Choice Context</w:t>
            </w:r>
          </w:p>
        </w:tc>
        <w:tc>
          <w:tcPr>
            <w:tcW w:w="808" w:type="dxa"/>
          </w:tcPr>
          <w:p w14:paraId="4E68DEAE" w14:textId="77777777" w:rsidR="006A07C9" w:rsidRPr="00D85087" w:rsidRDefault="00FA20E5">
            <w:pPr>
              <w:jc w:val="center"/>
              <w:rPr>
                <w:sz w:val="20"/>
                <w:szCs w:val="20"/>
              </w:rPr>
            </w:pPr>
            <w:r w:rsidRPr="00D85087">
              <w:rPr>
                <w:sz w:val="20"/>
                <w:szCs w:val="20"/>
              </w:rPr>
              <w:t>4</w:t>
            </w:r>
          </w:p>
        </w:tc>
        <w:tc>
          <w:tcPr>
            <w:tcW w:w="2169" w:type="dxa"/>
          </w:tcPr>
          <w:p w14:paraId="2833A21D" w14:textId="77777777" w:rsidR="006A07C9" w:rsidRPr="00D85087" w:rsidRDefault="00FA20E5" w:rsidP="00D71932">
            <w:pPr>
              <w:rPr>
                <w:sz w:val="20"/>
                <w:szCs w:val="20"/>
              </w:rPr>
            </w:pPr>
            <w:r w:rsidRPr="00D85087">
              <w:rPr>
                <w:sz w:val="20"/>
                <w:szCs w:val="20"/>
              </w:rPr>
              <w:t>college/course choice reason</w:t>
            </w:r>
          </w:p>
        </w:tc>
      </w:tr>
      <w:tr w:rsidR="00D71932" w:rsidRPr="00D85087" w14:paraId="3A56935D" w14:textId="77777777" w:rsidTr="003A100D">
        <w:tc>
          <w:tcPr>
            <w:tcW w:w="2093" w:type="dxa"/>
          </w:tcPr>
          <w:p w14:paraId="46509174" w14:textId="04065907" w:rsidR="00D71932" w:rsidRPr="00D85087" w:rsidRDefault="00D71932">
            <w:pPr>
              <w:jc w:val="center"/>
              <w:rPr>
                <w:sz w:val="20"/>
                <w:szCs w:val="20"/>
              </w:rPr>
            </w:pPr>
            <w:r w:rsidRPr="00D71932">
              <w:rPr>
                <w:sz w:val="20"/>
                <w:szCs w:val="20"/>
              </w:rPr>
              <w:t>Engineered</w:t>
            </w:r>
          </w:p>
        </w:tc>
        <w:tc>
          <w:tcPr>
            <w:tcW w:w="808" w:type="dxa"/>
          </w:tcPr>
          <w:p w14:paraId="1BE8FA84" w14:textId="10A701EE" w:rsidR="00D71932" w:rsidRPr="00D85087" w:rsidRDefault="00D71932">
            <w:pPr>
              <w:jc w:val="center"/>
              <w:rPr>
                <w:sz w:val="20"/>
                <w:szCs w:val="20"/>
              </w:rPr>
            </w:pPr>
            <w:r>
              <w:rPr>
                <w:sz w:val="20"/>
                <w:szCs w:val="20"/>
              </w:rPr>
              <w:t>5</w:t>
            </w:r>
          </w:p>
        </w:tc>
        <w:tc>
          <w:tcPr>
            <w:tcW w:w="2169" w:type="dxa"/>
          </w:tcPr>
          <w:p w14:paraId="53DF5898" w14:textId="05049673" w:rsidR="00D71932" w:rsidRPr="00D85087" w:rsidRDefault="00D71932" w:rsidP="00D71932">
            <w:pPr>
              <w:rPr>
                <w:sz w:val="20"/>
                <w:szCs w:val="20"/>
              </w:rPr>
            </w:pPr>
            <w:r w:rsidRPr="00D71932">
              <w:rPr>
                <w:sz w:val="20"/>
                <w:szCs w:val="20"/>
              </w:rPr>
              <w:t>academic_index, skills_index, engagement_score, study_stress_interaction skills_study_interaction</w:t>
            </w:r>
          </w:p>
        </w:tc>
      </w:tr>
      <w:tr w:rsidR="006A07C9" w:rsidRPr="00D85087" w14:paraId="0D392C3D" w14:textId="77777777" w:rsidTr="003A100D">
        <w:tc>
          <w:tcPr>
            <w:tcW w:w="2093" w:type="dxa"/>
          </w:tcPr>
          <w:p w14:paraId="06DFBF1C" w14:textId="77777777" w:rsidR="006A07C9" w:rsidRPr="00D71932" w:rsidRDefault="00FA20E5">
            <w:pPr>
              <w:jc w:val="center"/>
              <w:rPr>
                <w:color w:val="EE0000"/>
                <w:sz w:val="20"/>
                <w:szCs w:val="20"/>
              </w:rPr>
            </w:pPr>
            <w:r w:rsidRPr="00D71932">
              <w:rPr>
                <w:color w:val="EE0000"/>
                <w:sz w:val="20"/>
                <w:szCs w:val="20"/>
              </w:rPr>
              <w:t>Total</w:t>
            </w:r>
          </w:p>
        </w:tc>
        <w:tc>
          <w:tcPr>
            <w:tcW w:w="808" w:type="dxa"/>
          </w:tcPr>
          <w:p w14:paraId="50B33B9C" w14:textId="780BED6A" w:rsidR="006A07C9" w:rsidRPr="00D71932" w:rsidRDefault="00FA20E5">
            <w:pPr>
              <w:jc w:val="center"/>
              <w:rPr>
                <w:color w:val="EE0000"/>
                <w:sz w:val="20"/>
                <w:szCs w:val="20"/>
              </w:rPr>
            </w:pPr>
            <w:r w:rsidRPr="00D71932">
              <w:rPr>
                <w:color w:val="EE0000"/>
                <w:sz w:val="20"/>
                <w:szCs w:val="20"/>
              </w:rPr>
              <w:t>4</w:t>
            </w:r>
            <w:r w:rsidR="002F5E9F" w:rsidRPr="00D71932">
              <w:rPr>
                <w:color w:val="EE0000"/>
                <w:sz w:val="20"/>
                <w:szCs w:val="20"/>
              </w:rPr>
              <w:t>2</w:t>
            </w:r>
          </w:p>
        </w:tc>
        <w:tc>
          <w:tcPr>
            <w:tcW w:w="2169" w:type="dxa"/>
          </w:tcPr>
          <w:p w14:paraId="0702B07C" w14:textId="77777777" w:rsidR="006A07C9" w:rsidRPr="00D85087" w:rsidRDefault="006A07C9">
            <w:pPr>
              <w:jc w:val="center"/>
              <w:rPr>
                <w:sz w:val="20"/>
                <w:szCs w:val="20"/>
              </w:rPr>
            </w:pPr>
          </w:p>
        </w:tc>
      </w:tr>
    </w:tbl>
    <w:p w14:paraId="6562D38F" w14:textId="131D7BE3" w:rsidR="006A07C9" w:rsidRDefault="00FA20E5">
      <w:pPr>
        <w:spacing w:after="60"/>
        <w:jc w:val="both"/>
      </w:pPr>
      <w:r>
        <w:t xml:space="preserve">Table </w:t>
      </w:r>
      <w:r w:rsidR="00D30E3F">
        <w:t>5</w:t>
      </w:r>
      <w:r>
        <w:t xml:space="preserve"> shows the three prediction target distributions. All targets exhibit substantially better class balance than the commonly used placement prediction (7.1% positive, excluded from this study due to absence of predictive signal).</w:t>
      </w:r>
    </w:p>
    <w:p w14:paraId="0E02A4F8" w14:textId="2E95735E" w:rsidR="006A07C9" w:rsidRDefault="00FA20E5">
      <w:pPr>
        <w:spacing w:before="120" w:after="60"/>
        <w:jc w:val="center"/>
      </w:pPr>
      <w:r>
        <w:rPr>
          <w:sz w:val="20"/>
        </w:rPr>
        <w:t xml:space="preserve">Table </w:t>
      </w:r>
      <w:r w:rsidR="00D30E3F">
        <w:rPr>
          <w:sz w:val="20"/>
        </w:rPr>
        <w:t>5</w:t>
      </w:r>
      <w:r>
        <w:rPr>
          <w:sz w:val="20"/>
        </w:rPr>
        <w:t>. Prediction Target Distributions</w:t>
      </w:r>
      <w:r w:rsidR="00B654CB">
        <w:rPr>
          <w:sz w:val="20"/>
        </w:rPr>
        <w:t>.</w:t>
      </w:r>
    </w:p>
    <w:tbl>
      <w:tblPr>
        <w:tblStyle w:val="TableGrid"/>
        <w:tblW w:w="5098" w:type="dxa"/>
        <w:tblLook w:val="04A0" w:firstRow="1" w:lastRow="0" w:firstColumn="1" w:lastColumn="0" w:noHBand="0" w:noVBand="1"/>
      </w:tblPr>
      <w:tblGrid>
        <w:gridCol w:w="1271"/>
        <w:gridCol w:w="1559"/>
        <w:gridCol w:w="2268"/>
      </w:tblGrid>
      <w:tr w:rsidR="006A07C9" w14:paraId="3B086302" w14:textId="77777777" w:rsidTr="0024204F">
        <w:tc>
          <w:tcPr>
            <w:tcW w:w="1271" w:type="dxa"/>
            <w:shd w:val="clear" w:color="auto" w:fill="D9E2F3"/>
          </w:tcPr>
          <w:p w14:paraId="167F6595" w14:textId="77777777" w:rsidR="006A07C9" w:rsidRPr="00876A3D" w:rsidRDefault="00FA20E5">
            <w:pPr>
              <w:jc w:val="center"/>
              <w:rPr>
                <w:sz w:val="20"/>
                <w:szCs w:val="20"/>
              </w:rPr>
            </w:pPr>
            <w:r w:rsidRPr="00876A3D">
              <w:rPr>
                <w:b/>
                <w:sz w:val="20"/>
                <w:szCs w:val="20"/>
              </w:rPr>
              <w:t>Objective</w:t>
            </w:r>
          </w:p>
        </w:tc>
        <w:tc>
          <w:tcPr>
            <w:tcW w:w="1559" w:type="dxa"/>
            <w:shd w:val="clear" w:color="auto" w:fill="D9E2F3"/>
          </w:tcPr>
          <w:p w14:paraId="3068D468" w14:textId="77777777" w:rsidR="006A07C9" w:rsidRPr="00876A3D" w:rsidRDefault="00FA20E5">
            <w:pPr>
              <w:jc w:val="center"/>
              <w:rPr>
                <w:sz w:val="20"/>
                <w:szCs w:val="20"/>
              </w:rPr>
            </w:pPr>
            <w:r w:rsidRPr="00876A3D">
              <w:rPr>
                <w:b/>
                <w:sz w:val="20"/>
                <w:szCs w:val="20"/>
              </w:rPr>
              <w:t>Classes</w:t>
            </w:r>
          </w:p>
        </w:tc>
        <w:tc>
          <w:tcPr>
            <w:tcW w:w="2268" w:type="dxa"/>
            <w:shd w:val="clear" w:color="auto" w:fill="D9E2F3"/>
          </w:tcPr>
          <w:p w14:paraId="40A95400" w14:textId="77777777" w:rsidR="006A07C9" w:rsidRPr="00876A3D" w:rsidRDefault="00FA20E5">
            <w:pPr>
              <w:jc w:val="center"/>
              <w:rPr>
                <w:sz w:val="20"/>
                <w:szCs w:val="20"/>
              </w:rPr>
            </w:pPr>
            <w:r w:rsidRPr="00876A3D">
              <w:rPr>
                <w:b/>
                <w:sz w:val="20"/>
                <w:szCs w:val="20"/>
              </w:rPr>
              <w:t>Distribution</w:t>
            </w:r>
          </w:p>
        </w:tc>
      </w:tr>
      <w:tr w:rsidR="006A07C9" w14:paraId="47A478B0" w14:textId="77777777" w:rsidTr="0024204F">
        <w:tc>
          <w:tcPr>
            <w:tcW w:w="1271" w:type="dxa"/>
          </w:tcPr>
          <w:p w14:paraId="4BCB29DA" w14:textId="77777777" w:rsidR="006A07C9" w:rsidRPr="00876A3D" w:rsidRDefault="00FA20E5">
            <w:pPr>
              <w:jc w:val="center"/>
              <w:rPr>
                <w:sz w:val="20"/>
                <w:szCs w:val="20"/>
              </w:rPr>
            </w:pPr>
            <w:r w:rsidRPr="00876A3D">
              <w:rPr>
                <w:sz w:val="20"/>
                <w:szCs w:val="20"/>
              </w:rPr>
              <w:t>CGPA Category</w:t>
            </w:r>
          </w:p>
        </w:tc>
        <w:tc>
          <w:tcPr>
            <w:tcW w:w="1559" w:type="dxa"/>
          </w:tcPr>
          <w:p w14:paraId="4C118023" w14:textId="77777777" w:rsidR="006A07C9" w:rsidRPr="00876A3D" w:rsidRDefault="00FA20E5">
            <w:pPr>
              <w:jc w:val="center"/>
              <w:rPr>
                <w:sz w:val="20"/>
                <w:szCs w:val="20"/>
              </w:rPr>
            </w:pPr>
            <w:r w:rsidRPr="00876A3D">
              <w:rPr>
                <w:sz w:val="20"/>
                <w:szCs w:val="20"/>
              </w:rPr>
              <w:t>Low / Medium / High</w:t>
            </w:r>
          </w:p>
        </w:tc>
        <w:tc>
          <w:tcPr>
            <w:tcW w:w="2268" w:type="dxa"/>
          </w:tcPr>
          <w:p w14:paraId="566DA6CA" w14:textId="654CEB87" w:rsidR="006A07C9" w:rsidRPr="00876A3D" w:rsidRDefault="0024204F">
            <w:pPr>
              <w:jc w:val="center"/>
              <w:rPr>
                <w:sz w:val="20"/>
                <w:szCs w:val="20"/>
              </w:rPr>
            </w:pPr>
            <w:r w:rsidRPr="0024204F">
              <w:rPr>
                <w:color w:val="FF0000"/>
                <w:sz w:val="20"/>
                <w:szCs w:val="20"/>
                <w:highlight w:val="yellow"/>
              </w:rPr>
              <w:t>Low: 112 (8.1%) / Medium: 775 (56.2%) / High: 491 (35.6%)</w:t>
            </w:r>
          </w:p>
        </w:tc>
      </w:tr>
      <w:tr w:rsidR="006A07C9" w14:paraId="574420C3" w14:textId="77777777" w:rsidTr="0024204F">
        <w:tc>
          <w:tcPr>
            <w:tcW w:w="1271" w:type="dxa"/>
          </w:tcPr>
          <w:p w14:paraId="0BB6C198" w14:textId="77777777" w:rsidR="006A07C9" w:rsidRPr="00876A3D" w:rsidRDefault="00FA20E5">
            <w:pPr>
              <w:jc w:val="center"/>
              <w:rPr>
                <w:sz w:val="20"/>
                <w:szCs w:val="20"/>
              </w:rPr>
            </w:pPr>
            <w:r w:rsidRPr="00876A3D">
              <w:rPr>
                <w:sz w:val="20"/>
                <w:szCs w:val="20"/>
              </w:rPr>
              <w:t>At-Risk</w:t>
            </w:r>
          </w:p>
        </w:tc>
        <w:tc>
          <w:tcPr>
            <w:tcW w:w="1559" w:type="dxa"/>
          </w:tcPr>
          <w:p w14:paraId="7D2DACE5" w14:textId="77777777" w:rsidR="006A07C9" w:rsidRPr="00876A3D" w:rsidRDefault="00FA20E5">
            <w:pPr>
              <w:jc w:val="center"/>
              <w:rPr>
                <w:sz w:val="20"/>
                <w:szCs w:val="20"/>
              </w:rPr>
            </w:pPr>
            <w:r w:rsidRPr="00876A3D">
              <w:rPr>
                <w:sz w:val="20"/>
                <w:szCs w:val="20"/>
              </w:rPr>
              <w:t>At-risk / Not at-risk</w:t>
            </w:r>
          </w:p>
        </w:tc>
        <w:tc>
          <w:tcPr>
            <w:tcW w:w="2268" w:type="dxa"/>
          </w:tcPr>
          <w:p w14:paraId="5C4ED4BC" w14:textId="77777777" w:rsidR="006A07C9" w:rsidRPr="00876A3D" w:rsidRDefault="00FA20E5">
            <w:pPr>
              <w:jc w:val="center"/>
              <w:rPr>
                <w:sz w:val="20"/>
                <w:szCs w:val="20"/>
              </w:rPr>
            </w:pPr>
            <w:r w:rsidRPr="00876A3D">
              <w:rPr>
                <w:sz w:val="20"/>
                <w:szCs w:val="20"/>
              </w:rPr>
              <w:t>28.4% / 71.6%</w:t>
            </w:r>
          </w:p>
        </w:tc>
      </w:tr>
      <w:tr w:rsidR="006A07C9" w14:paraId="2E959BA8" w14:textId="77777777" w:rsidTr="0024204F">
        <w:tc>
          <w:tcPr>
            <w:tcW w:w="1271" w:type="dxa"/>
          </w:tcPr>
          <w:p w14:paraId="6BA9CB54" w14:textId="77777777" w:rsidR="006A07C9" w:rsidRPr="00876A3D" w:rsidRDefault="00FA20E5">
            <w:pPr>
              <w:jc w:val="center"/>
              <w:rPr>
                <w:sz w:val="20"/>
                <w:szCs w:val="20"/>
              </w:rPr>
            </w:pPr>
            <w:r w:rsidRPr="00876A3D">
              <w:rPr>
                <w:sz w:val="20"/>
                <w:szCs w:val="20"/>
              </w:rPr>
              <w:t>Career Ready</w:t>
            </w:r>
          </w:p>
        </w:tc>
        <w:tc>
          <w:tcPr>
            <w:tcW w:w="1559" w:type="dxa"/>
          </w:tcPr>
          <w:p w14:paraId="6BEA4455" w14:textId="77777777" w:rsidR="006A07C9" w:rsidRPr="00876A3D" w:rsidRDefault="00FA20E5">
            <w:pPr>
              <w:jc w:val="center"/>
              <w:rPr>
                <w:sz w:val="20"/>
                <w:szCs w:val="20"/>
              </w:rPr>
            </w:pPr>
            <w:r w:rsidRPr="00876A3D">
              <w:rPr>
                <w:sz w:val="20"/>
                <w:szCs w:val="20"/>
              </w:rPr>
              <w:t>Ready / Not ready</w:t>
            </w:r>
          </w:p>
        </w:tc>
        <w:tc>
          <w:tcPr>
            <w:tcW w:w="2268" w:type="dxa"/>
          </w:tcPr>
          <w:p w14:paraId="154C6399" w14:textId="77777777" w:rsidR="006A07C9" w:rsidRPr="00876A3D" w:rsidRDefault="00FA20E5">
            <w:pPr>
              <w:jc w:val="center"/>
              <w:rPr>
                <w:sz w:val="20"/>
                <w:szCs w:val="20"/>
              </w:rPr>
            </w:pPr>
            <w:r w:rsidRPr="00876A3D">
              <w:rPr>
                <w:sz w:val="20"/>
                <w:szCs w:val="20"/>
              </w:rPr>
              <w:t>37.9% / 62.1%</w:t>
            </w:r>
          </w:p>
        </w:tc>
      </w:tr>
    </w:tbl>
    <w:p w14:paraId="3C8142EA" w14:textId="257A5DE8" w:rsidR="006A07C9" w:rsidRPr="005475C8" w:rsidRDefault="00FA20E5" w:rsidP="005475C8">
      <w:pPr>
        <w:pStyle w:val="ListParagraph"/>
        <w:numPr>
          <w:ilvl w:val="1"/>
          <w:numId w:val="12"/>
        </w:numPr>
        <w:spacing w:before="160" w:after="60"/>
        <w:jc w:val="both"/>
        <w:rPr>
          <w:b/>
        </w:rPr>
      </w:pPr>
      <w:r>
        <w:rPr>
          <w:b/>
        </w:rPr>
        <w:t>Evaluation Protocol</w:t>
      </w:r>
    </w:p>
    <w:p w14:paraId="45F0DE67" w14:textId="77777777" w:rsidR="006A07C9" w:rsidRDefault="00FA20E5">
      <w:pPr>
        <w:spacing w:after="60"/>
        <w:jc w:val="both"/>
      </w:pPr>
      <w:r>
        <w:t>All models are evaluated via 5-fold Stratified K-Fold cross-validation (seed=42) with SMOTE applied within each training fold. The primary metric is F1-macro:</w:t>
      </w:r>
    </w:p>
    <w:p w14:paraId="4490F5A0" w14:textId="77777777" w:rsidR="006A07C9" w:rsidRDefault="00A80000">
      <w:pPr>
        <w:tabs>
          <w:tab w:val="right" w:pos="3969"/>
        </w:tabs>
        <w:spacing w:before="60" w:after="60"/>
        <w:ind w:left="283"/>
      </w:pPr>
      <m:oMath>
        <m:sSub>
          <m:sSubPr>
            <m:ctrlPr>
              <w:rPr>
                <w:rFonts w:ascii="Cambria Math" w:hAnsi="Cambria Math"/>
              </w:rPr>
            </m:ctrlPr>
          </m:sSubPr>
          <m:e>
            <m:r>
              <m:rPr>
                <m:nor/>
              </m:rPr>
              <m:t>F1</m:t>
            </m:r>
          </m:e>
          <m:sub>
            <m:r>
              <m:rPr>
                <m:nor/>
              </m: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r>
              <w:rPr>
                <w:rFonts w:ascii="Cambria Math" w:hAnsi="Cambria Math"/>
              </w:rPr>
              <m:t>C</m:t>
            </m:r>
          </m:sup>
        </m:sSubSup>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w:r w:rsidR="00FA20E5">
        <w:tab/>
      </w:r>
      <w:r w:rsidR="00FA20E5">
        <w:rPr>
          <w:sz w:val="20"/>
        </w:rPr>
        <w:t>(19)</w:t>
      </w:r>
    </w:p>
    <w:p w14:paraId="082BDDA9" w14:textId="77777777" w:rsidR="006A07C9" w:rsidRDefault="00FA20E5">
      <w:pPr>
        <w:spacing w:after="60"/>
        <w:jc w:val="both"/>
      </w:pPr>
      <w:r>
        <w:lastRenderedPageBreak/>
        <w:t>Secondary metrics include accuracy, balanced accuracy, F1-weighted, and AUC-ROC. All results are reported as mean ± standard deviation across 5 folds. F1-macro is chosen as the primary metric because it weights all classes equally, preventing models from achieving high scores by simply predicting the majority class while ignoring minority classes—a critical consideration given the CGPA Low class comprises only 8.1% of the dataset.</w:t>
      </w:r>
    </w:p>
    <w:p w14:paraId="0AEC9D71" w14:textId="521B7C3F" w:rsidR="00A20836" w:rsidRPr="005475C8" w:rsidRDefault="00A20836" w:rsidP="005475C8">
      <w:pPr>
        <w:pStyle w:val="ListParagraph"/>
        <w:numPr>
          <w:ilvl w:val="1"/>
          <w:numId w:val="12"/>
        </w:numPr>
        <w:spacing w:before="160" w:after="60"/>
        <w:jc w:val="both"/>
        <w:rPr>
          <w:b/>
          <w:color w:val="EE0000"/>
        </w:rPr>
      </w:pPr>
      <w:r w:rsidRPr="005475C8">
        <w:rPr>
          <w:b/>
          <w:color w:val="EE0000"/>
        </w:rPr>
        <w:t>Deep-Learning Training Configuration</w:t>
      </w:r>
    </w:p>
    <w:p w14:paraId="0A8E156A" w14:textId="77777777" w:rsidR="003D3BEC" w:rsidRDefault="00A20836" w:rsidP="00A20836">
      <w:pPr>
        <w:jc w:val="both"/>
        <w:rPr>
          <w:color w:val="C00000"/>
        </w:rPr>
        <w:sectPr w:rsidR="003D3BEC" w:rsidSect="00D543AA">
          <w:type w:val="continuous"/>
          <w:pgSz w:w="11906" w:h="16838" w:code="9"/>
          <w:pgMar w:top="1440" w:right="1080" w:bottom="1440" w:left="1080" w:header="720" w:footer="720" w:gutter="0"/>
          <w:cols w:num="2" w:space="432"/>
          <w:docGrid w:linePitch="360"/>
        </w:sectPr>
      </w:pPr>
      <w:r>
        <w:rPr>
          <w:color w:val="C00000"/>
        </w:rPr>
        <w:t xml:space="preserve">To allow direct comparison with the ML baselines, </w:t>
      </w:r>
      <w:r w:rsidRPr="003B50FA">
        <w:rPr>
          <w:color w:val="C00000"/>
          <w:highlight w:val="yellow"/>
        </w:rPr>
        <w:t>all three deep-learning architectures share the same input matrix, the same Optuna search budget (50 trials, inner 3-fold CV via the TPE sampler), and the same outer 5-fold stratified CV with SMOTE applied only on training folds</w:t>
      </w:r>
      <w:r>
        <w:rPr>
          <w:color w:val="C00000"/>
        </w:rPr>
        <w:t xml:space="preserve">. Architecture-specific settings are listed in Table </w:t>
      </w:r>
      <w:r w:rsidR="00D30E3F">
        <w:rPr>
          <w:color w:val="C00000"/>
        </w:rPr>
        <w:t>6</w:t>
      </w:r>
      <w:r>
        <w:rPr>
          <w:color w:val="C00000"/>
        </w:rPr>
        <w:t>.</w:t>
      </w:r>
    </w:p>
    <w:p w14:paraId="320A27F3" w14:textId="2381807F" w:rsidR="00A20836" w:rsidRDefault="00A20836" w:rsidP="00A20836">
      <w:pPr>
        <w:jc w:val="center"/>
        <w:rPr>
          <w:bCs/>
          <w:color w:val="C00000"/>
          <w:sz w:val="20"/>
          <w:szCs w:val="20"/>
        </w:rPr>
      </w:pPr>
      <w:r w:rsidRPr="00A20836">
        <w:rPr>
          <w:bCs/>
          <w:color w:val="C00000"/>
          <w:sz w:val="20"/>
          <w:szCs w:val="20"/>
        </w:rPr>
        <w:t xml:space="preserve">Table </w:t>
      </w:r>
      <w:r w:rsidR="00D30E3F">
        <w:rPr>
          <w:bCs/>
          <w:color w:val="C00000"/>
          <w:sz w:val="20"/>
          <w:szCs w:val="20"/>
        </w:rPr>
        <w:t>6</w:t>
      </w:r>
      <w:r w:rsidRPr="00A20836">
        <w:rPr>
          <w:bCs/>
          <w:color w:val="C00000"/>
          <w:sz w:val="20"/>
          <w:szCs w:val="20"/>
        </w:rPr>
        <w:t>. Deep-learning training configuration.</w:t>
      </w:r>
    </w:p>
    <w:tbl>
      <w:tblPr>
        <w:tblStyle w:val="LightGrid-Accent1"/>
        <w:tblW w:w="0" w:type="auto"/>
        <w:tblLook w:val="04A0" w:firstRow="1" w:lastRow="0" w:firstColumn="1" w:lastColumn="0" w:noHBand="0" w:noVBand="1"/>
      </w:tblPr>
      <w:tblGrid>
        <w:gridCol w:w="1651"/>
        <w:gridCol w:w="3174"/>
        <w:gridCol w:w="2827"/>
        <w:gridCol w:w="2074"/>
      </w:tblGrid>
      <w:tr w:rsidR="00646D1E" w14:paraId="57D78065" w14:textId="77777777" w:rsidTr="00646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A4C81C" w14:textId="77777777" w:rsidR="00646D1E" w:rsidRPr="00646D1E" w:rsidRDefault="00646D1E" w:rsidP="00A80000">
            <w:pPr>
              <w:rPr>
                <w:rFonts w:eastAsiaTheme="minorEastAsia" w:cstheme="minorBidi"/>
                <w:bCs w:val="0"/>
                <w:color w:val="C00000"/>
                <w:sz w:val="20"/>
                <w:szCs w:val="20"/>
              </w:rPr>
            </w:pPr>
            <w:r w:rsidRPr="00646D1E">
              <w:rPr>
                <w:rFonts w:eastAsiaTheme="minorEastAsia" w:cstheme="minorBidi"/>
                <w:bCs w:val="0"/>
                <w:color w:val="C00000"/>
                <w:sz w:val="20"/>
                <w:szCs w:val="20"/>
              </w:rPr>
              <w:t>Setting</w:t>
            </w:r>
          </w:p>
        </w:tc>
        <w:tc>
          <w:tcPr>
            <w:tcW w:w="0" w:type="auto"/>
          </w:tcPr>
          <w:p w14:paraId="749DA58C" w14:textId="77777777" w:rsidR="00646D1E" w:rsidRPr="00646D1E" w:rsidRDefault="00646D1E" w:rsidP="00A80000">
            <w:pPr>
              <w:cnfStyle w:val="100000000000" w:firstRow="1" w:lastRow="0" w:firstColumn="0" w:lastColumn="0" w:oddVBand="0" w:evenVBand="0" w:oddHBand="0" w:evenHBand="0" w:firstRowFirstColumn="0" w:firstRowLastColumn="0" w:lastRowFirstColumn="0" w:lastRowLastColumn="0"/>
              <w:rPr>
                <w:rFonts w:eastAsiaTheme="minorEastAsia" w:cstheme="minorBidi"/>
                <w:bCs w:val="0"/>
                <w:color w:val="C00000"/>
                <w:sz w:val="20"/>
                <w:szCs w:val="20"/>
              </w:rPr>
            </w:pPr>
            <w:r w:rsidRPr="00646D1E">
              <w:rPr>
                <w:rFonts w:eastAsiaTheme="minorEastAsia" w:cstheme="minorBidi"/>
                <w:bCs w:val="0"/>
                <w:color w:val="C00000"/>
                <w:sz w:val="20"/>
                <w:szCs w:val="20"/>
              </w:rPr>
              <w:t>TabNet</w:t>
            </w:r>
          </w:p>
        </w:tc>
        <w:tc>
          <w:tcPr>
            <w:tcW w:w="0" w:type="auto"/>
          </w:tcPr>
          <w:p w14:paraId="5EE4E1B8" w14:textId="77777777" w:rsidR="00646D1E" w:rsidRPr="00646D1E" w:rsidRDefault="00646D1E" w:rsidP="00A80000">
            <w:pPr>
              <w:cnfStyle w:val="100000000000" w:firstRow="1" w:lastRow="0" w:firstColumn="0" w:lastColumn="0" w:oddVBand="0" w:evenVBand="0" w:oddHBand="0" w:evenHBand="0" w:firstRowFirstColumn="0" w:firstRowLastColumn="0" w:lastRowFirstColumn="0" w:lastRowLastColumn="0"/>
              <w:rPr>
                <w:rFonts w:eastAsiaTheme="minorEastAsia" w:cstheme="minorBidi"/>
                <w:bCs w:val="0"/>
                <w:color w:val="C00000"/>
                <w:sz w:val="20"/>
                <w:szCs w:val="20"/>
              </w:rPr>
            </w:pPr>
            <w:r w:rsidRPr="00646D1E">
              <w:rPr>
                <w:rFonts w:eastAsiaTheme="minorEastAsia" w:cstheme="minorBidi"/>
                <w:bCs w:val="0"/>
                <w:color w:val="C00000"/>
                <w:sz w:val="20"/>
                <w:szCs w:val="20"/>
              </w:rPr>
              <w:t>FT-Transformer</w:t>
            </w:r>
          </w:p>
        </w:tc>
        <w:tc>
          <w:tcPr>
            <w:tcW w:w="0" w:type="auto"/>
          </w:tcPr>
          <w:p w14:paraId="0DB44569" w14:textId="77777777" w:rsidR="00646D1E" w:rsidRPr="00646D1E" w:rsidRDefault="00646D1E" w:rsidP="00A80000">
            <w:pPr>
              <w:cnfStyle w:val="100000000000" w:firstRow="1" w:lastRow="0" w:firstColumn="0" w:lastColumn="0" w:oddVBand="0" w:evenVBand="0" w:oddHBand="0" w:evenHBand="0" w:firstRowFirstColumn="0" w:firstRowLastColumn="0" w:lastRowFirstColumn="0" w:lastRowLastColumn="0"/>
              <w:rPr>
                <w:rFonts w:eastAsiaTheme="minorEastAsia" w:cstheme="minorBidi"/>
                <w:bCs w:val="0"/>
                <w:color w:val="C00000"/>
                <w:sz w:val="20"/>
                <w:szCs w:val="20"/>
              </w:rPr>
            </w:pPr>
            <w:r w:rsidRPr="00646D1E">
              <w:rPr>
                <w:rFonts w:eastAsiaTheme="minorEastAsia" w:cstheme="minorBidi"/>
                <w:bCs w:val="0"/>
                <w:color w:val="C00000"/>
                <w:sz w:val="20"/>
                <w:szCs w:val="20"/>
              </w:rPr>
              <w:t>SAINT</w:t>
            </w:r>
          </w:p>
        </w:tc>
      </w:tr>
      <w:tr w:rsidR="00646D1E" w14:paraId="65EB3F98"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6585D3" w14:textId="5C8133DE" w:rsidR="00646D1E" w:rsidRPr="00646D1E" w:rsidRDefault="00B81348" w:rsidP="00A80000">
            <w:pPr>
              <w:rPr>
                <w:rFonts w:eastAsiaTheme="minorEastAsia" w:cstheme="minorBidi"/>
                <w:b w:val="0"/>
                <w:color w:val="C00000"/>
                <w:sz w:val="20"/>
                <w:szCs w:val="20"/>
              </w:rPr>
            </w:pPr>
            <w:r w:rsidRPr="00646D1E">
              <w:rPr>
                <w:rFonts w:eastAsiaTheme="minorEastAsia" w:cstheme="minorBidi"/>
                <w:b w:val="0"/>
                <w:color w:val="C00000"/>
                <w:sz w:val="20"/>
                <w:szCs w:val="20"/>
              </w:rPr>
              <w:t>Optimizer</w:t>
            </w:r>
          </w:p>
        </w:tc>
        <w:tc>
          <w:tcPr>
            <w:tcW w:w="0" w:type="auto"/>
          </w:tcPr>
          <w:p w14:paraId="2ECBAF0B"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Adam</w:t>
            </w:r>
          </w:p>
        </w:tc>
        <w:tc>
          <w:tcPr>
            <w:tcW w:w="0" w:type="auto"/>
          </w:tcPr>
          <w:p w14:paraId="57070619"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AdamW</w:t>
            </w:r>
          </w:p>
        </w:tc>
        <w:tc>
          <w:tcPr>
            <w:tcW w:w="0" w:type="auto"/>
          </w:tcPr>
          <w:p w14:paraId="4381CEE7"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AdamW</w:t>
            </w:r>
          </w:p>
        </w:tc>
      </w:tr>
      <w:tr w:rsidR="00646D1E" w14:paraId="2DACE429"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39598"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Initial learning rate</w:t>
            </w:r>
          </w:p>
        </w:tc>
        <w:tc>
          <w:tcPr>
            <w:tcW w:w="0" w:type="auto"/>
          </w:tcPr>
          <w:p w14:paraId="77BEA6DB"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m:oMathPara>
              <m:oMathParaPr>
                <m:jc m:val="left"/>
              </m:oMathParaPr>
              <m:oMath>
                <m:r>
                  <m:rPr>
                    <m:sty m:val="p"/>
                  </m:rPr>
                  <w:rPr>
                    <w:rFonts w:ascii="Cambria Math" w:hAnsi="Cambria Math"/>
                    <w:color w:val="C00000"/>
                    <w:sz w:val="20"/>
                    <w:szCs w:val="20"/>
                  </w:rPr>
                  <m:t>2×</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-2</m:t>
                    </m:r>
                  </m:sup>
                </m:sSup>
              </m:oMath>
            </m:oMathPara>
          </w:p>
        </w:tc>
        <w:tc>
          <w:tcPr>
            <w:tcW w:w="0" w:type="auto"/>
          </w:tcPr>
          <w:p w14:paraId="68141A10"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m:oMathPara>
              <m:oMathParaPr>
                <m:jc m:val="left"/>
              </m:oMathParaPr>
              <m:oMath>
                <m:r>
                  <m:rPr>
                    <m:sty m:val="p"/>
                  </m:rPr>
                  <w:rPr>
                    <w:rFonts w:ascii="Cambria Math" w:hAnsi="Cambria Math"/>
                    <w:color w:val="C00000"/>
                    <w:sz w:val="20"/>
                    <w:szCs w:val="20"/>
                  </w:rPr>
                  <m:t>1×</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-3</m:t>
                    </m:r>
                  </m:sup>
                </m:sSup>
              </m:oMath>
            </m:oMathPara>
          </w:p>
        </w:tc>
        <w:tc>
          <w:tcPr>
            <w:tcW w:w="0" w:type="auto"/>
          </w:tcPr>
          <w:p w14:paraId="6638D76A"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m:oMathPara>
              <m:oMathParaPr>
                <m:jc m:val="left"/>
              </m:oMathParaPr>
              <m:oMath>
                <m:r>
                  <m:rPr>
                    <m:sty m:val="p"/>
                  </m:rPr>
                  <w:rPr>
                    <w:rFonts w:ascii="Cambria Math" w:hAnsi="Cambria Math"/>
                    <w:color w:val="C00000"/>
                    <w:sz w:val="20"/>
                    <w:szCs w:val="20"/>
                  </w:rPr>
                  <m:t>1×</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-3</m:t>
                    </m:r>
                  </m:sup>
                </m:sSup>
              </m:oMath>
            </m:oMathPara>
          </w:p>
        </w:tc>
      </w:tr>
      <w:tr w:rsidR="00646D1E" w14:paraId="68515F66"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B9CCE3"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LR scheduler</w:t>
            </w:r>
          </w:p>
        </w:tc>
        <w:tc>
          <w:tcPr>
            <w:tcW w:w="0" w:type="auto"/>
          </w:tcPr>
          <w:p w14:paraId="5EF6120E"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 xml:space="preserve">StepLR </w:t>
            </w:r>
            <m:oMath>
              <m:r>
                <m:rPr>
                  <m:sty m:val="p"/>
                </m:rPr>
                <w:rPr>
                  <w:rFonts w:ascii="Cambria Math" w:hAnsi="Cambria Math"/>
                  <w:color w:val="C00000"/>
                  <w:sz w:val="20"/>
                  <w:szCs w:val="20"/>
                </w:rPr>
                <m:t>(</m:t>
              </m:r>
              <m:r>
                <w:rPr>
                  <w:rFonts w:ascii="Cambria Math" w:hAnsi="Cambria Math"/>
                  <w:color w:val="C00000"/>
                  <w:sz w:val="20"/>
                  <w:szCs w:val="20"/>
                </w:rPr>
                <m:t>γ</m:t>
              </m:r>
              <m:r>
                <m:rPr>
                  <m:sty m:val="p"/>
                </m:rPr>
                <w:rPr>
                  <w:rFonts w:ascii="Cambria Math" w:hAnsi="Cambria Math"/>
                  <w:color w:val="C00000"/>
                  <w:sz w:val="20"/>
                  <w:szCs w:val="20"/>
                </w:rPr>
                <m:t>=0.9</m:t>
              </m:r>
            </m:oMath>
            <w:r w:rsidRPr="00646D1E">
              <w:rPr>
                <w:bCs/>
                <w:color w:val="C00000"/>
                <w:sz w:val="20"/>
                <w:szCs w:val="20"/>
              </w:rPr>
              <w:t xml:space="preserve">, step </w:t>
            </w:r>
            <m:oMath>
              <m:r>
                <m:rPr>
                  <m:sty m:val="p"/>
                </m:rPr>
                <w:rPr>
                  <w:rFonts w:ascii="Cambria Math" w:hAnsi="Cambria Math"/>
                  <w:color w:val="C00000"/>
                  <w:sz w:val="20"/>
                  <w:szCs w:val="20"/>
                </w:rPr>
                <m:t>=50</m:t>
              </m:r>
            </m:oMath>
            <w:r w:rsidRPr="00646D1E">
              <w:rPr>
                <w:bCs/>
                <w:color w:val="C00000"/>
                <w:sz w:val="20"/>
                <w:szCs w:val="20"/>
              </w:rPr>
              <w:t xml:space="preserve"> )</w:t>
            </w:r>
          </w:p>
        </w:tc>
        <w:tc>
          <w:tcPr>
            <w:tcW w:w="0" w:type="auto"/>
          </w:tcPr>
          <w:p w14:paraId="211F8B04"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Cosine</w:t>
            </w:r>
          </w:p>
        </w:tc>
        <w:tc>
          <w:tcPr>
            <w:tcW w:w="0" w:type="auto"/>
          </w:tcPr>
          <w:p w14:paraId="5224C975"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Cosine</w:t>
            </w:r>
          </w:p>
        </w:tc>
      </w:tr>
      <w:tr w:rsidR="00646D1E" w14:paraId="541598DB"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C5BA5A"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Batch size</w:t>
            </w:r>
          </w:p>
        </w:tc>
        <w:tc>
          <w:tcPr>
            <w:tcW w:w="0" w:type="auto"/>
          </w:tcPr>
          <w:p w14:paraId="008AD090"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128</w:t>
            </w:r>
          </w:p>
        </w:tc>
        <w:tc>
          <w:tcPr>
            <w:tcW w:w="0" w:type="auto"/>
          </w:tcPr>
          <w:p w14:paraId="686FCAD3"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128</w:t>
            </w:r>
          </w:p>
        </w:tc>
        <w:tc>
          <w:tcPr>
            <w:tcW w:w="0" w:type="auto"/>
          </w:tcPr>
          <w:p w14:paraId="23C4E86E"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128</w:t>
            </w:r>
          </w:p>
        </w:tc>
      </w:tr>
      <w:tr w:rsidR="00646D1E" w14:paraId="393A57F7"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95DBAE"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Maximum epochs</w:t>
            </w:r>
          </w:p>
        </w:tc>
        <w:tc>
          <w:tcPr>
            <w:tcW w:w="0" w:type="auto"/>
          </w:tcPr>
          <w:p w14:paraId="1F197F0D"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300</w:t>
            </w:r>
          </w:p>
        </w:tc>
        <w:tc>
          <w:tcPr>
            <w:tcW w:w="0" w:type="auto"/>
          </w:tcPr>
          <w:p w14:paraId="302BCB39"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200</w:t>
            </w:r>
          </w:p>
        </w:tc>
        <w:tc>
          <w:tcPr>
            <w:tcW w:w="0" w:type="auto"/>
          </w:tcPr>
          <w:p w14:paraId="1B2017B6"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200</w:t>
            </w:r>
          </w:p>
        </w:tc>
      </w:tr>
      <w:tr w:rsidR="00646D1E" w14:paraId="7FC5A882"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4D7713"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Early-stopping patience</w:t>
            </w:r>
          </w:p>
        </w:tc>
        <w:tc>
          <w:tcPr>
            <w:tcW w:w="0" w:type="auto"/>
          </w:tcPr>
          <w:p w14:paraId="4CDDCD4C"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20</w:t>
            </w:r>
          </w:p>
        </w:tc>
        <w:tc>
          <w:tcPr>
            <w:tcW w:w="0" w:type="auto"/>
          </w:tcPr>
          <w:p w14:paraId="7419BBB1"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20</w:t>
            </w:r>
          </w:p>
        </w:tc>
        <w:tc>
          <w:tcPr>
            <w:tcW w:w="0" w:type="auto"/>
          </w:tcPr>
          <w:p w14:paraId="1A426266"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20</w:t>
            </w:r>
          </w:p>
        </w:tc>
      </w:tr>
      <w:tr w:rsidR="00646D1E" w14:paraId="00BB8ADE"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DE920A"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In-fold validation split</w:t>
            </w:r>
          </w:p>
        </w:tc>
        <w:tc>
          <w:tcPr>
            <w:tcW w:w="0" w:type="auto"/>
          </w:tcPr>
          <w:p w14:paraId="61956B90"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15%</w:t>
            </w:r>
          </w:p>
        </w:tc>
        <w:tc>
          <w:tcPr>
            <w:tcW w:w="0" w:type="auto"/>
          </w:tcPr>
          <w:p w14:paraId="3C4C5CAA"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15%</w:t>
            </w:r>
          </w:p>
        </w:tc>
        <w:tc>
          <w:tcPr>
            <w:tcW w:w="0" w:type="auto"/>
          </w:tcPr>
          <w:p w14:paraId="588BA811"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15%</w:t>
            </w:r>
          </w:p>
        </w:tc>
      </w:tr>
      <w:tr w:rsidR="00646D1E" w14:paraId="4443A6F5"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B0F56"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Categorical encoding</w:t>
            </w:r>
          </w:p>
        </w:tc>
        <w:tc>
          <w:tcPr>
            <w:tcW w:w="0" w:type="auto"/>
          </w:tcPr>
          <w:p w14:paraId="4A1821EC"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sparsemax mask</w:t>
            </w:r>
          </w:p>
        </w:tc>
        <w:tc>
          <w:tcPr>
            <w:tcW w:w="0" w:type="auto"/>
          </w:tcPr>
          <w:p w14:paraId="1ADA2B36"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learned token</w:t>
            </w:r>
          </w:p>
        </w:tc>
        <w:tc>
          <w:tcPr>
            <w:tcW w:w="0" w:type="auto"/>
          </w:tcPr>
          <w:p w14:paraId="3EB86D3E"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learned token</w:t>
            </w:r>
          </w:p>
        </w:tc>
      </w:tr>
      <w:tr w:rsidR="00646D1E" w14:paraId="6E753EDB"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68F11F"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Architecture</w:t>
            </w:r>
          </w:p>
        </w:tc>
        <w:tc>
          <w:tcPr>
            <w:tcW w:w="0" w:type="auto"/>
          </w:tcPr>
          <w:p w14:paraId="3EF73696" w14:textId="77777777" w:rsidR="00646D1E" w:rsidRPr="00646D1E" w:rsidRDefault="00A80000"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m:oMath>
              <m:sSub>
                <m:sSubPr>
                  <m:ctrlPr>
                    <w:rPr>
                      <w:rFonts w:ascii="Cambria Math" w:hAnsi="Cambria Math"/>
                      <w:bCs/>
                      <w:color w:val="C00000"/>
                      <w:sz w:val="20"/>
                      <w:szCs w:val="20"/>
                    </w:rPr>
                  </m:ctrlPr>
                </m:sSubPr>
                <m:e>
                  <m:r>
                    <w:rPr>
                      <w:rFonts w:ascii="Cambria Math" w:hAnsi="Cambria Math"/>
                      <w:color w:val="C00000"/>
                      <w:sz w:val="20"/>
                      <w:szCs w:val="20"/>
                    </w:rPr>
                    <m:t>n</m:t>
                  </m:r>
                </m:e>
                <m:sub>
                  <m:r>
                    <w:rPr>
                      <w:rFonts w:ascii="Cambria Math" w:hAnsi="Cambria Math"/>
                      <w:color w:val="C00000"/>
                      <w:sz w:val="20"/>
                      <w:szCs w:val="20"/>
                    </w:rPr>
                    <m:t>d</m:t>
                  </m:r>
                </m:sub>
              </m:sSub>
              <m:r>
                <m:rPr>
                  <m:sty m:val="p"/>
                </m:rPr>
                <w:rPr>
                  <w:rFonts w:ascii="Cambria Math" w:hAnsi="Cambria Math"/>
                  <w:color w:val="C00000"/>
                  <w:sz w:val="20"/>
                  <w:szCs w:val="20"/>
                </w:rPr>
                <m:t>=</m:t>
              </m:r>
              <m:sSub>
                <m:sSubPr>
                  <m:ctrlPr>
                    <w:rPr>
                      <w:rFonts w:ascii="Cambria Math" w:hAnsi="Cambria Math"/>
                      <w:bCs/>
                      <w:color w:val="C00000"/>
                      <w:sz w:val="20"/>
                      <w:szCs w:val="20"/>
                    </w:rPr>
                  </m:ctrlPr>
                </m:sSubPr>
                <m:e>
                  <m:r>
                    <w:rPr>
                      <w:rFonts w:ascii="Cambria Math" w:hAnsi="Cambria Math"/>
                      <w:color w:val="C00000"/>
                      <w:sz w:val="20"/>
                      <w:szCs w:val="20"/>
                    </w:rPr>
                    <m:t>n</m:t>
                  </m:r>
                </m:e>
                <m:sub>
                  <m:r>
                    <w:rPr>
                      <w:rFonts w:ascii="Cambria Math" w:hAnsi="Cambria Math"/>
                      <w:color w:val="C00000"/>
                      <w:sz w:val="20"/>
                      <w:szCs w:val="20"/>
                    </w:rPr>
                    <m:t>a</m:t>
                  </m:r>
                </m:sub>
              </m:sSub>
              <m:r>
                <m:rPr>
                  <m:sty m:val="p"/>
                </m:rPr>
                <w:rPr>
                  <w:rFonts w:ascii="Cambria Math" w:hAnsi="Cambria Math"/>
                  <w:color w:val="C00000"/>
                  <w:sz w:val="20"/>
                  <w:szCs w:val="20"/>
                </w:rPr>
                <m:t>=8</m:t>
              </m:r>
            </m:oMath>
            <w:r w:rsidR="00646D1E" w:rsidRPr="00646D1E">
              <w:rPr>
                <w:bCs/>
                <w:color w:val="C00000"/>
                <w:sz w:val="20"/>
                <w:szCs w:val="20"/>
              </w:rPr>
              <w:t xml:space="preserve">, steps </w:t>
            </w:r>
            <m:oMath>
              <m:r>
                <m:rPr>
                  <m:sty m:val="p"/>
                </m:rPr>
                <w:rPr>
                  <w:rFonts w:ascii="Cambria Math" w:hAnsi="Cambria Math"/>
                  <w:color w:val="C00000"/>
                  <w:sz w:val="20"/>
                  <w:szCs w:val="20"/>
                </w:rPr>
                <m:t>=</m:t>
              </m:r>
            </m:oMath>
            <w:r w:rsidR="00646D1E" w:rsidRPr="00646D1E">
              <w:rPr>
                <w:bCs/>
                <w:color w:val="C00000"/>
                <w:sz w:val="20"/>
                <w:szCs w:val="20"/>
              </w:rPr>
              <w:t xml:space="preserve"> 3, </w:t>
            </w:r>
            <m:oMath>
              <m:sSub>
                <m:sSubPr>
                  <m:ctrlPr>
                    <w:rPr>
                      <w:rFonts w:ascii="Cambria Math" w:hAnsi="Cambria Math"/>
                      <w:bCs/>
                      <w:color w:val="C00000"/>
                      <w:sz w:val="20"/>
                      <w:szCs w:val="20"/>
                    </w:rPr>
                  </m:ctrlPr>
                </m:sSubPr>
                <m:e>
                  <m:r>
                    <w:rPr>
                      <w:rFonts w:ascii="Cambria Math" w:hAnsi="Cambria Math"/>
                      <w:color w:val="C00000"/>
                      <w:sz w:val="20"/>
                      <w:szCs w:val="20"/>
                    </w:rPr>
                    <m:t>λ</m:t>
                  </m:r>
                </m:e>
                <m:sub>
                  <m:r>
                    <m:rPr>
                      <m:nor/>
                    </m:rPr>
                    <w:rPr>
                      <w:bCs/>
                      <w:color w:val="C00000"/>
                      <w:sz w:val="20"/>
                      <w:szCs w:val="20"/>
                    </w:rPr>
                    <m:t>sparse </m:t>
                  </m:r>
                </m:sub>
              </m:sSub>
              <m:r>
                <m:rPr>
                  <m:sty m:val="p"/>
                </m:rPr>
                <w:rPr>
                  <w:rFonts w:ascii="Cambria Math" w:hAnsi="Cambria Math"/>
                  <w:color w:val="C00000"/>
                  <w:sz w:val="20"/>
                  <w:szCs w:val="20"/>
                </w:rPr>
                <m:t>=</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-3</m:t>
                  </m:r>
                </m:sup>
              </m:sSup>
              <m:r>
                <m:rPr>
                  <m:sty m:val="p"/>
                </m:rPr>
                <w:rPr>
                  <w:rFonts w:ascii="Cambria Math" w:hAnsi="Cambria Math"/>
                  <w:color w:val="C00000"/>
                  <w:sz w:val="20"/>
                  <w:szCs w:val="20"/>
                </w:rPr>
                <m:t>,</m:t>
              </m:r>
              <m:r>
                <w:rPr>
                  <w:rFonts w:ascii="Cambria Math" w:hAnsi="Cambria Math"/>
                  <w:color w:val="C00000"/>
                  <w:sz w:val="20"/>
                  <w:szCs w:val="20"/>
                </w:rPr>
                <m:t>γ</m:t>
              </m:r>
              <m:r>
                <m:rPr>
                  <m:sty m:val="p"/>
                </m:rPr>
                <w:rPr>
                  <w:rFonts w:ascii="Cambria Math" w:hAnsi="Cambria Math"/>
                  <w:color w:val="C00000"/>
                  <w:sz w:val="20"/>
                  <w:szCs w:val="20"/>
                </w:rPr>
                <m:t>=</m:t>
              </m:r>
            </m:oMath>
            <w:r w:rsidR="00646D1E" w:rsidRPr="00646D1E">
              <w:rPr>
                <w:bCs/>
                <w:color w:val="C00000"/>
                <w:sz w:val="20"/>
                <w:szCs w:val="20"/>
              </w:rPr>
              <w:t xml:space="preserve"> 1.3, momentum </w:t>
            </w:r>
            <m:oMath>
              <m:r>
                <m:rPr>
                  <m:sty m:val="p"/>
                </m:rPr>
                <w:rPr>
                  <w:rFonts w:ascii="Cambria Math" w:hAnsi="Cambria Math"/>
                  <w:color w:val="C00000"/>
                  <w:sz w:val="20"/>
                  <w:szCs w:val="20"/>
                </w:rPr>
                <m:t>=0.02</m:t>
              </m:r>
            </m:oMath>
            <w:r w:rsidR="00646D1E" w:rsidRPr="00646D1E">
              <w:rPr>
                <w:bCs/>
                <w:color w:val="C00000"/>
                <w:sz w:val="20"/>
                <w:szCs w:val="20"/>
              </w:rPr>
              <w:t xml:space="preserve">, clip </w:t>
            </w:r>
            <m:oMath>
              <m:r>
                <m:rPr>
                  <m:sty m:val="p"/>
                </m:rPr>
                <w:rPr>
                  <w:rFonts w:ascii="Cambria Math" w:hAnsi="Cambria Math"/>
                  <w:color w:val="C00000"/>
                  <w:sz w:val="20"/>
                  <w:szCs w:val="20"/>
                </w:rPr>
                <m:t>=1.0</m:t>
              </m:r>
            </m:oMath>
          </w:p>
        </w:tc>
        <w:tc>
          <w:tcPr>
            <w:tcW w:w="0" w:type="auto"/>
          </w:tcPr>
          <w:p w14:paraId="2CF5E9F1" w14:textId="77777777" w:rsidR="00646D1E" w:rsidRPr="00646D1E" w:rsidRDefault="00A80000"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m:oMath>
              <m:sSub>
                <m:sSubPr>
                  <m:ctrlPr>
                    <w:rPr>
                      <w:rFonts w:ascii="Cambria Math" w:hAnsi="Cambria Math"/>
                      <w:bCs/>
                      <w:color w:val="C00000"/>
                      <w:sz w:val="20"/>
                      <w:szCs w:val="20"/>
                    </w:rPr>
                  </m:ctrlPr>
                </m:sSubPr>
                <m:e>
                  <m:r>
                    <w:rPr>
                      <w:rFonts w:ascii="Cambria Math" w:hAnsi="Cambria Math"/>
                      <w:color w:val="C00000"/>
                      <w:sz w:val="20"/>
                      <w:szCs w:val="20"/>
                    </w:rPr>
                    <m:t>d</m:t>
                  </m:r>
                </m:e>
                <m:sub>
                  <m:r>
                    <m:rPr>
                      <m:nor/>
                    </m:rPr>
                    <w:rPr>
                      <w:bCs/>
                      <w:color w:val="C00000"/>
                      <w:sz w:val="20"/>
                      <w:szCs w:val="20"/>
                    </w:rPr>
                    <m:t>token </m:t>
                  </m:r>
                </m:sub>
              </m:sSub>
              <m:r>
                <m:rPr>
                  <m:sty m:val="p"/>
                </m:rPr>
                <w:rPr>
                  <w:rFonts w:ascii="Cambria Math" w:hAnsi="Cambria Math"/>
                  <w:color w:val="C00000"/>
                  <w:sz w:val="20"/>
                  <w:szCs w:val="20"/>
                </w:rPr>
                <m:t>=64,</m:t>
              </m:r>
              <m:r>
                <w:rPr>
                  <w:rFonts w:ascii="Cambria Math" w:hAnsi="Cambria Math"/>
                  <w:color w:val="C00000"/>
                  <w:sz w:val="20"/>
                  <w:szCs w:val="20"/>
                </w:rPr>
                <m:t>L</m:t>
              </m:r>
              <m:r>
                <m:rPr>
                  <m:sty m:val="p"/>
                </m:rPr>
                <w:rPr>
                  <w:rFonts w:ascii="Cambria Math" w:hAnsi="Cambria Math"/>
                  <w:color w:val="C00000"/>
                  <w:sz w:val="20"/>
                  <w:szCs w:val="20"/>
                </w:rPr>
                <m:t>=2</m:t>
              </m:r>
            </m:oMath>
            <w:r w:rsidR="00646D1E" w:rsidRPr="00646D1E">
              <w:rPr>
                <w:bCs/>
                <w:color w:val="C00000"/>
                <w:sz w:val="20"/>
                <w:szCs w:val="20"/>
              </w:rPr>
              <w:t xml:space="preserve">, attention dropout </w:t>
            </w:r>
            <m:oMath>
              <m:r>
                <m:rPr>
                  <m:sty m:val="p"/>
                </m:rPr>
                <w:rPr>
                  <w:rFonts w:ascii="Cambria Math" w:hAnsi="Cambria Math"/>
                  <w:color w:val="C00000"/>
                  <w:sz w:val="20"/>
                  <w:szCs w:val="20"/>
                </w:rPr>
                <m:t>=0.2</m:t>
              </m:r>
            </m:oMath>
            <w:r w:rsidR="00646D1E" w:rsidRPr="00646D1E">
              <w:rPr>
                <w:bCs/>
                <w:color w:val="C00000"/>
                <w:sz w:val="20"/>
                <w:szCs w:val="20"/>
              </w:rPr>
              <w:t xml:space="preserve">, FFN dropout </w:t>
            </w:r>
            <m:oMath>
              <m:r>
                <m:rPr>
                  <m:sty m:val="p"/>
                </m:rPr>
                <w:rPr>
                  <w:rFonts w:ascii="Cambria Math" w:hAnsi="Cambria Math"/>
                  <w:color w:val="C00000"/>
                  <w:sz w:val="20"/>
                  <w:szCs w:val="20"/>
                </w:rPr>
                <m:t>=0.1</m:t>
              </m:r>
            </m:oMath>
          </w:p>
        </w:tc>
        <w:tc>
          <w:tcPr>
            <w:tcW w:w="0" w:type="auto"/>
          </w:tcPr>
          <w:p w14:paraId="711C8708"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m:oMath>
              <m:r>
                <w:rPr>
                  <w:rFonts w:ascii="Cambria Math" w:hAnsi="Cambria Math"/>
                  <w:color w:val="C00000"/>
                  <w:sz w:val="20"/>
                  <w:szCs w:val="20"/>
                </w:rPr>
                <m:t>d</m:t>
              </m:r>
              <m:r>
                <m:rPr>
                  <m:sty m:val="p"/>
                </m:rPr>
                <w:rPr>
                  <w:rFonts w:ascii="Cambria Math" w:hAnsi="Cambria Math"/>
                  <w:color w:val="C00000"/>
                  <w:sz w:val="20"/>
                  <w:szCs w:val="20"/>
                </w:rPr>
                <m:t>=32</m:t>
              </m:r>
            </m:oMath>
            <w:r w:rsidRPr="00646D1E">
              <w:rPr>
                <w:bCs/>
                <w:color w:val="C00000"/>
                <w:sz w:val="20"/>
                <w:szCs w:val="20"/>
              </w:rPr>
              <w:t xml:space="preserve">, depth=3, heads </w:t>
            </w:r>
            <m:oMath>
              <m:r>
                <m:rPr>
                  <m:sty m:val="p"/>
                </m:rPr>
                <w:rPr>
                  <w:rFonts w:ascii="Cambria Math" w:hAnsi="Cambria Math"/>
                  <w:color w:val="C00000"/>
                  <w:sz w:val="20"/>
                  <w:szCs w:val="20"/>
                </w:rPr>
                <m:t>=4</m:t>
              </m:r>
            </m:oMath>
            <w:r w:rsidRPr="00646D1E">
              <w:rPr>
                <w:bCs/>
                <w:color w:val="C00000"/>
                <w:sz w:val="20"/>
                <w:szCs w:val="20"/>
              </w:rPr>
              <w:t xml:space="preserve">, dropout </w:t>
            </w:r>
            <m:oMath>
              <m:r>
                <m:rPr>
                  <m:sty m:val="p"/>
                </m:rPr>
                <w:rPr>
                  <w:rFonts w:ascii="Cambria Math" w:hAnsi="Cambria Math"/>
                  <w:color w:val="C00000"/>
                  <w:sz w:val="20"/>
                  <w:szCs w:val="20"/>
                </w:rPr>
                <m:t>=</m:t>
              </m:r>
            </m:oMath>
            <w:r w:rsidRPr="00646D1E">
              <w:rPr>
                <w:bCs/>
                <w:color w:val="C00000"/>
                <w:sz w:val="20"/>
                <w:szCs w:val="20"/>
              </w:rPr>
              <w:t xml:space="preserve"> 0.1/0.1</w:t>
            </w:r>
          </w:p>
        </w:tc>
      </w:tr>
      <w:tr w:rsidR="00646D1E" w14:paraId="6A76C98F"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F948A1"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Optuna trials (inner 3-fold)</w:t>
            </w:r>
          </w:p>
        </w:tc>
        <w:tc>
          <w:tcPr>
            <w:tcW w:w="0" w:type="auto"/>
          </w:tcPr>
          <w:p w14:paraId="5063FFB6"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50</w:t>
            </w:r>
          </w:p>
        </w:tc>
        <w:tc>
          <w:tcPr>
            <w:tcW w:w="0" w:type="auto"/>
          </w:tcPr>
          <w:p w14:paraId="2755BDF0"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50</w:t>
            </w:r>
          </w:p>
        </w:tc>
        <w:tc>
          <w:tcPr>
            <w:tcW w:w="0" w:type="auto"/>
          </w:tcPr>
          <w:p w14:paraId="1F646B58"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50</w:t>
            </w:r>
          </w:p>
        </w:tc>
      </w:tr>
      <w:tr w:rsidR="00646D1E" w14:paraId="1D8884A8"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1F74CC"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Random seeds</w:t>
            </w:r>
          </w:p>
        </w:tc>
        <w:tc>
          <w:tcPr>
            <w:tcW w:w="0" w:type="auto"/>
          </w:tcPr>
          <w:p w14:paraId="53D0ADFE"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42</w:t>
            </w:r>
          </w:p>
        </w:tc>
        <w:tc>
          <w:tcPr>
            <w:tcW w:w="0" w:type="auto"/>
          </w:tcPr>
          <w:p w14:paraId="07AFDB18"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42</w:t>
            </w:r>
          </w:p>
        </w:tc>
        <w:tc>
          <w:tcPr>
            <w:tcW w:w="0" w:type="auto"/>
          </w:tcPr>
          <w:p w14:paraId="0074D7D4"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42</w:t>
            </w:r>
          </w:p>
        </w:tc>
      </w:tr>
    </w:tbl>
    <w:p w14:paraId="06E9AB46" w14:textId="77777777" w:rsidR="003D3BEC" w:rsidRDefault="003D3BEC" w:rsidP="00A20836">
      <w:pPr>
        <w:jc w:val="both"/>
        <w:rPr>
          <w:color w:val="C00000"/>
        </w:rPr>
        <w:sectPr w:rsidR="003D3BEC" w:rsidSect="003D3BEC">
          <w:type w:val="continuous"/>
          <w:pgSz w:w="11906" w:h="16838" w:code="9"/>
          <w:pgMar w:top="1440" w:right="1080" w:bottom="1440" w:left="1080" w:header="720" w:footer="720" w:gutter="0"/>
          <w:cols w:space="432"/>
          <w:docGrid w:linePitch="360"/>
        </w:sectPr>
      </w:pPr>
    </w:p>
    <w:p w14:paraId="6D8732A2" w14:textId="77777777" w:rsidR="00A20836" w:rsidRDefault="00A20836" w:rsidP="00A20836">
      <w:pPr>
        <w:jc w:val="both"/>
      </w:pPr>
      <w:r w:rsidRPr="00AF5D73">
        <w:rPr>
          <w:color w:val="C00000"/>
          <w:highlight w:val="yellow"/>
        </w:rPr>
        <w:t xml:space="preserve">The Optuna budget for each DL architecture is identical to that for XGBoost (50 trials × 3 inner folds = 150 inner-CV evaluations), so the gap between XGBoost and the best DL model on this dataset cannot be attributed to under-tuning of the DL architectures. The persistence of that gap (Table 4) is consistent with recent results showing that gradient-boosted trees remain dominant on small tabular data when the ratio of unique feature interactions to </w:t>
      </w:r>
      <w:r w:rsidRPr="00AF5D73">
        <w:rPr>
          <w:color w:val="C00000"/>
          <w:highlight w:val="yellow"/>
        </w:rPr>
        <w:t xml:space="preserve">sample count is low [20], [21]. We therefore frame the DL underperformance as </w:t>
      </w:r>
      <w:r w:rsidRPr="00AF5D73">
        <w:rPr>
          <w:bCs/>
          <w:color w:val="C00000"/>
          <w:highlight w:val="yellow"/>
        </w:rPr>
        <w:t>regime-specific</w:t>
      </w:r>
      <w:r w:rsidRPr="00AF5D73">
        <w:rPr>
          <w:color w:val="C00000"/>
          <w:highlight w:val="yellow"/>
        </w:rPr>
        <w:t xml:space="preserve"> to small-N educational survey data, not as a categorical claim about tabular DL</w:t>
      </w:r>
      <w:r>
        <w:rPr>
          <w:color w:val="C00000"/>
        </w:rPr>
        <w:t>.</w:t>
      </w:r>
    </w:p>
    <w:p w14:paraId="15E34A67" w14:textId="0C097FD4" w:rsidR="006A07C9" w:rsidRPr="00E57A9E" w:rsidRDefault="00FA20E5" w:rsidP="00E57A9E">
      <w:pPr>
        <w:pStyle w:val="ListParagraph"/>
        <w:numPr>
          <w:ilvl w:val="0"/>
          <w:numId w:val="12"/>
        </w:numPr>
        <w:spacing w:before="200" w:after="80"/>
        <w:jc w:val="both"/>
        <w:rPr>
          <w:b/>
          <w:sz w:val="24"/>
        </w:rPr>
      </w:pPr>
      <w:r>
        <w:rPr>
          <w:b/>
          <w:sz w:val="24"/>
        </w:rPr>
        <w:t>Results and Discussion</w:t>
      </w:r>
    </w:p>
    <w:p w14:paraId="4BAA1920" w14:textId="4952FDB6" w:rsidR="006A07C9" w:rsidRPr="005475C8" w:rsidRDefault="00FA20E5" w:rsidP="005475C8">
      <w:pPr>
        <w:pStyle w:val="ListParagraph"/>
        <w:numPr>
          <w:ilvl w:val="1"/>
          <w:numId w:val="12"/>
        </w:numPr>
        <w:spacing w:before="160" w:after="60"/>
        <w:jc w:val="both"/>
        <w:rPr>
          <w:b/>
        </w:rPr>
      </w:pPr>
      <w:r>
        <w:rPr>
          <w:b/>
        </w:rPr>
        <w:t>ML Baseline Performance</w:t>
      </w:r>
    </w:p>
    <w:p w14:paraId="74C2D0D1" w14:textId="77777777" w:rsidR="00E712DD" w:rsidRDefault="00FA20E5">
      <w:pPr>
        <w:spacing w:after="60"/>
        <w:jc w:val="both"/>
        <w:sectPr w:rsidR="00E712DD" w:rsidSect="003D3BEC">
          <w:type w:val="continuous"/>
          <w:pgSz w:w="11906" w:h="16838" w:code="9"/>
          <w:pgMar w:top="1440" w:right="1080" w:bottom="1440" w:left="1080" w:header="720" w:footer="720" w:gutter="0"/>
          <w:cols w:num="2" w:space="432"/>
          <w:docGrid w:linePitch="360"/>
        </w:sectPr>
      </w:pPr>
      <w:r>
        <w:t>Fig. 1 and Fig. 2 visualize the model comparison.</w:t>
      </w:r>
    </w:p>
    <w:p w14:paraId="320E2428" w14:textId="77777777" w:rsidR="006A07C9" w:rsidRDefault="00FA20E5">
      <w:pPr>
        <w:spacing w:before="120"/>
        <w:jc w:val="center"/>
      </w:pPr>
      <w:r>
        <w:rPr>
          <w:noProof/>
          <w:lang w:val="en-IN" w:eastAsia="en-IN"/>
        </w:rPr>
        <w:drawing>
          <wp:inline distT="0" distB="0" distL="0" distR="0" wp14:anchorId="543487A1" wp14:editId="15796968">
            <wp:extent cx="3181083" cy="1884931"/>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gpa_category.png"/>
                    <pic:cNvPicPr/>
                  </pic:nvPicPr>
                  <pic:blipFill>
                    <a:blip r:embed="rId12"/>
                    <a:stretch>
                      <a:fillRect/>
                    </a:stretch>
                  </pic:blipFill>
                  <pic:spPr>
                    <a:xfrm>
                      <a:off x="0" y="0"/>
                      <a:ext cx="3207204" cy="1900409"/>
                    </a:xfrm>
                    <a:prstGeom prst="rect">
                      <a:avLst/>
                    </a:prstGeom>
                  </pic:spPr>
                </pic:pic>
              </a:graphicData>
            </a:graphic>
          </wp:inline>
        </w:drawing>
      </w:r>
    </w:p>
    <w:p w14:paraId="638DD2D1" w14:textId="77777777" w:rsidR="006A07C9" w:rsidRDefault="00FA20E5">
      <w:pPr>
        <w:spacing w:before="40" w:after="120"/>
        <w:jc w:val="center"/>
      </w:pPr>
      <w:r>
        <w:rPr>
          <w:sz w:val="20"/>
        </w:rPr>
        <w:t>Figure. 1 Model comparison for CGPA category prediction across all seven models.</w:t>
      </w:r>
    </w:p>
    <w:p w14:paraId="52DD9648" w14:textId="77777777" w:rsidR="006A07C9" w:rsidRDefault="00FA20E5">
      <w:pPr>
        <w:spacing w:before="120"/>
        <w:jc w:val="center"/>
      </w:pPr>
      <w:r>
        <w:rPr>
          <w:noProof/>
          <w:lang w:val="en-IN" w:eastAsia="en-IN"/>
        </w:rPr>
        <w:drawing>
          <wp:inline distT="0" distB="0" distL="0" distR="0" wp14:anchorId="12707A7C" wp14:editId="1351ED64">
            <wp:extent cx="3517010" cy="208398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at_risk.png"/>
                    <pic:cNvPicPr/>
                  </pic:nvPicPr>
                  <pic:blipFill>
                    <a:blip r:embed="rId13"/>
                    <a:stretch>
                      <a:fillRect/>
                    </a:stretch>
                  </pic:blipFill>
                  <pic:spPr>
                    <a:xfrm>
                      <a:off x="0" y="0"/>
                      <a:ext cx="3531021" cy="2092284"/>
                    </a:xfrm>
                    <a:prstGeom prst="rect">
                      <a:avLst/>
                    </a:prstGeom>
                  </pic:spPr>
                </pic:pic>
              </a:graphicData>
            </a:graphic>
          </wp:inline>
        </w:drawing>
      </w:r>
    </w:p>
    <w:p w14:paraId="19DB39C0" w14:textId="77777777" w:rsidR="006A07C9" w:rsidRDefault="00FA20E5">
      <w:pPr>
        <w:spacing w:before="40" w:after="120"/>
        <w:jc w:val="center"/>
      </w:pPr>
      <w:r>
        <w:rPr>
          <w:sz w:val="20"/>
        </w:rPr>
        <w:lastRenderedPageBreak/>
        <w:t>Figure. 2 Model comparison for at-risk student identification.</w:t>
      </w:r>
    </w:p>
    <w:p w14:paraId="4EE380AC" w14:textId="77777777" w:rsidR="00CE6BF7" w:rsidRDefault="00D85087" w:rsidP="00D85087">
      <w:pPr>
        <w:spacing w:before="120" w:after="60"/>
        <w:jc w:val="both"/>
        <w:sectPr w:rsidR="00CE6BF7" w:rsidSect="003D3BEC">
          <w:type w:val="continuous"/>
          <w:pgSz w:w="11906" w:h="16838" w:code="9"/>
          <w:pgMar w:top="1440" w:right="1080" w:bottom="1440" w:left="1080" w:header="720" w:footer="720" w:gutter="0"/>
          <w:cols w:num="2" w:space="432"/>
          <w:docGrid w:linePitch="360"/>
        </w:sectPr>
      </w:pPr>
      <w:r>
        <w:t xml:space="preserve">Table </w:t>
      </w:r>
      <w:r w:rsidR="00D30E3F">
        <w:t>7</w:t>
      </w:r>
      <w:r>
        <w:t xml:space="preserve"> presents baseline results. XGBoost achieves the best performance across all three objectives, with </w:t>
      </w:r>
      <w:r>
        <w:t>particularly strong CGPA prediction (F1=0.805, AUC=0.952) and career readiness (F1=0.699).</w:t>
      </w:r>
    </w:p>
    <w:p w14:paraId="506DA06E" w14:textId="5976C671" w:rsidR="006A07C9" w:rsidRDefault="00FA20E5">
      <w:pPr>
        <w:spacing w:before="120" w:after="60"/>
        <w:jc w:val="center"/>
      </w:pPr>
      <w:r>
        <w:rPr>
          <w:sz w:val="20"/>
        </w:rPr>
        <w:t xml:space="preserve">Table </w:t>
      </w:r>
      <w:r w:rsidR="00D30E3F">
        <w:rPr>
          <w:sz w:val="20"/>
        </w:rPr>
        <w:t>7</w:t>
      </w:r>
      <w:r>
        <w:rPr>
          <w:sz w:val="20"/>
        </w:rPr>
        <w:t>. Complete Model Performance (mean ± std, 5-fold CV). Best per objective in bold.</w:t>
      </w:r>
    </w:p>
    <w:tbl>
      <w:tblPr>
        <w:tblStyle w:val="TableGrid"/>
        <w:tblW w:w="0" w:type="auto"/>
        <w:jc w:val="center"/>
        <w:tblLook w:val="04A0" w:firstRow="1" w:lastRow="0" w:firstColumn="1" w:lastColumn="0" w:noHBand="0" w:noVBand="1"/>
      </w:tblPr>
      <w:tblGrid>
        <w:gridCol w:w="1271"/>
        <w:gridCol w:w="1276"/>
        <w:gridCol w:w="1417"/>
        <w:gridCol w:w="1276"/>
        <w:gridCol w:w="1276"/>
        <w:gridCol w:w="2551"/>
      </w:tblGrid>
      <w:tr w:rsidR="006A07C9" w:rsidRPr="00D85087" w14:paraId="0DAE88E5" w14:textId="77777777" w:rsidTr="00CE6BF7">
        <w:trPr>
          <w:jc w:val="center"/>
        </w:trPr>
        <w:tc>
          <w:tcPr>
            <w:tcW w:w="1271" w:type="dxa"/>
            <w:shd w:val="clear" w:color="auto" w:fill="D9E2F3"/>
          </w:tcPr>
          <w:p w14:paraId="18B06DDC" w14:textId="77777777" w:rsidR="006A07C9" w:rsidRPr="00876A3D" w:rsidRDefault="00FA20E5">
            <w:pPr>
              <w:jc w:val="center"/>
              <w:rPr>
                <w:rFonts w:cs="Times New Roman"/>
                <w:sz w:val="20"/>
                <w:szCs w:val="20"/>
              </w:rPr>
            </w:pPr>
            <w:r w:rsidRPr="00876A3D">
              <w:rPr>
                <w:rFonts w:cs="Times New Roman"/>
                <w:b/>
                <w:sz w:val="20"/>
                <w:szCs w:val="20"/>
              </w:rPr>
              <w:t>Model</w:t>
            </w:r>
          </w:p>
        </w:tc>
        <w:tc>
          <w:tcPr>
            <w:tcW w:w="1276" w:type="dxa"/>
            <w:shd w:val="clear" w:color="auto" w:fill="D9E2F3"/>
          </w:tcPr>
          <w:p w14:paraId="437358DA" w14:textId="77777777" w:rsidR="006A07C9" w:rsidRPr="00876A3D" w:rsidRDefault="00FA20E5">
            <w:pPr>
              <w:jc w:val="center"/>
              <w:rPr>
                <w:rFonts w:cs="Times New Roman"/>
                <w:sz w:val="20"/>
                <w:szCs w:val="20"/>
              </w:rPr>
            </w:pPr>
            <w:r w:rsidRPr="00876A3D">
              <w:rPr>
                <w:rFonts w:cs="Times New Roman"/>
                <w:b/>
                <w:sz w:val="20"/>
                <w:szCs w:val="20"/>
              </w:rPr>
              <w:t>Obj.</w:t>
            </w:r>
          </w:p>
        </w:tc>
        <w:tc>
          <w:tcPr>
            <w:tcW w:w="1417" w:type="dxa"/>
            <w:shd w:val="clear" w:color="auto" w:fill="D9E2F3"/>
          </w:tcPr>
          <w:p w14:paraId="3B248B6C" w14:textId="77777777" w:rsidR="006A07C9" w:rsidRPr="00876A3D" w:rsidRDefault="00FA20E5">
            <w:pPr>
              <w:jc w:val="center"/>
              <w:rPr>
                <w:rFonts w:cs="Times New Roman"/>
                <w:sz w:val="20"/>
                <w:szCs w:val="20"/>
              </w:rPr>
            </w:pPr>
            <w:r w:rsidRPr="00876A3D">
              <w:rPr>
                <w:rFonts w:cs="Times New Roman"/>
                <w:b/>
                <w:sz w:val="20"/>
                <w:szCs w:val="20"/>
              </w:rPr>
              <w:t>Acc.</w:t>
            </w:r>
          </w:p>
        </w:tc>
        <w:tc>
          <w:tcPr>
            <w:tcW w:w="1276" w:type="dxa"/>
            <w:shd w:val="clear" w:color="auto" w:fill="D9E2F3"/>
          </w:tcPr>
          <w:p w14:paraId="04057B1D" w14:textId="77777777" w:rsidR="006A07C9" w:rsidRPr="00876A3D" w:rsidRDefault="00FA20E5">
            <w:pPr>
              <w:jc w:val="center"/>
              <w:rPr>
                <w:rFonts w:cs="Times New Roman"/>
                <w:sz w:val="20"/>
                <w:szCs w:val="20"/>
              </w:rPr>
            </w:pPr>
            <w:r w:rsidRPr="00876A3D">
              <w:rPr>
                <w:rFonts w:cs="Times New Roman"/>
                <w:b/>
                <w:sz w:val="20"/>
                <w:szCs w:val="20"/>
              </w:rPr>
              <w:t>F1-Mac.</w:t>
            </w:r>
          </w:p>
        </w:tc>
        <w:tc>
          <w:tcPr>
            <w:tcW w:w="1276" w:type="dxa"/>
            <w:shd w:val="clear" w:color="auto" w:fill="D9E2F3"/>
          </w:tcPr>
          <w:p w14:paraId="6150C8F2" w14:textId="77777777" w:rsidR="006A07C9" w:rsidRPr="00876A3D" w:rsidRDefault="00FA20E5">
            <w:pPr>
              <w:jc w:val="center"/>
              <w:rPr>
                <w:rFonts w:cs="Times New Roman"/>
                <w:sz w:val="20"/>
                <w:szCs w:val="20"/>
              </w:rPr>
            </w:pPr>
            <w:r w:rsidRPr="00876A3D">
              <w:rPr>
                <w:rFonts w:cs="Times New Roman"/>
                <w:b/>
                <w:sz w:val="20"/>
                <w:szCs w:val="20"/>
              </w:rPr>
              <w:t>Bal.Acc.</w:t>
            </w:r>
          </w:p>
        </w:tc>
        <w:tc>
          <w:tcPr>
            <w:tcW w:w="2551" w:type="dxa"/>
            <w:shd w:val="clear" w:color="auto" w:fill="D9E2F3"/>
          </w:tcPr>
          <w:p w14:paraId="7339DBB4" w14:textId="77777777" w:rsidR="006A07C9" w:rsidRPr="00876A3D" w:rsidRDefault="00FA20E5">
            <w:pPr>
              <w:jc w:val="center"/>
              <w:rPr>
                <w:rFonts w:cs="Times New Roman"/>
                <w:sz w:val="20"/>
                <w:szCs w:val="20"/>
              </w:rPr>
            </w:pPr>
            <w:r w:rsidRPr="00876A3D">
              <w:rPr>
                <w:rFonts w:cs="Times New Roman"/>
                <w:b/>
                <w:sz w:val="20"/>
                <w:szCs w:val="20"/>
              </w:rPr>
              <w:t>AUC</w:t>
            </w:r>
          </w:p>
        </w:tc>
      </w:tr>
      <w:tr w:rsidR="006A07C9" w:rsidRPr="00D85087" w14:paraId="2DFD6C76" w14:textId="77777777" w:rsidTr="00CE6BF7">
        <w:trPr>
          <w:jc w:val="center"/>
        </w:trPr>
        <w:tc>
          <w:tcPr>
            <w:tcW w:w="1271" w:type="dxa"/>
          </w:tcPr>
          <w:p w14:paraId="7BC68072" w14:textId="77777777" w:rsidR="006A07C9" w:rsidRPr="00876A3D" w:rsidRDefault="00FA20E5">
            <w:pPr>
              <w:jc w:val="center"/>
              <w:rPr>
                <w:rFonts w:cs="Times New Roman"/>
                <w:sz w:val="20"/>
                <w:szCs w:val="20"/>
              </w:rPr>
            </w:pPr>
            <w:r w:rsidRPr="00876A3D">
              <w:rPr>
                <w:rFonts w:cs="Times New Roman"/>
                <w:sz w:val="20"/>
                <w:szCs w:val="20"/>
              </w:rPr>
              <w:t>LR</w:t>
            </w:r>
          </w:p>
        </w:tc>
        <w:tc>
          <w:tcPr>
            <w:tcW w:w="1276" w:type="dxa"/>
          </w:tcPr>
          <w:p w14:paraId="093A8BA8"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260C516C" w14:textId="77777777" w:rsidR="006A07C9" w:rsidRPr="00876A3D" w:rsidRDefault="00FA20E5">
            <w:pPr>
              <w:jc w:val="center"/>
              <w:rPr>
                <w:rFonts w:cs="Times New Roman"/>
                <w:sz w:val="20"/>
                <w:szCs w:val="20"/>
              </w:rPr>
            </w:pPr>
            <w:r w:rsidRPr="00876A3D">
              <w:rPr>
                <w:rFonts w:cs="Times New Roman"/>
                <w:sz w:val="20"/>
                <w:szCs w:val="20"/>
              </w:rPr>
              <w:t>.674±.037</w:t>
            </w:r>
          </w:p>
        </w:tc>
        <w:tc>
          <w:tcPr>
            <w:tcW w:w="1276" w:type="dxa"/>
          </w:tcPr>
          <w:p w14:paraId="419C6836" w14:textId="77777777" w:rsidR="006A07C9" w:rsidRPr="00876A3D" w:rsidRDefault="00FA20E5">
            <w:pPr>
              <w:jc w:val="center"/>
              <w:rPr>
                <w:rFonts w:cs="Times New Roman"/>
                <w:sz w:val="20"/>
                <w:szCs w:val="20"/>
              </w:rPr>
            </w:pPr>
            <w:r w:rsidRPr="00876A3D">
              <w:rPr>
                <w:rFonts w:cs="Times New Roman"/>
                <w:sz w:val="20"/>
                <w:szCs w:val="20"/>
              </w:rPr>
              <w:t>.643±.038</w:t>
            </w:r>
          </w:p>
        </w:tc>
        <w:tc>
          <w:tcPr>
            <w:tcW w:w="1276" w:type="dxa"/>
          </w:tcPr>
          <w:p w14:paraId="2856C080" w14:textId="77777777" w:rsidR="006A07C9" w:rsidRPr="00876A3D" w:rsidRDefault="00FA20E5">
            <w:pPr>
              <w:jc w:val="center"/>
              <w:rPr>
                <w:rFonts w:cs="Times New Roman"/>
                <w:sz w:val="20"/>
                <w:szCs w:val="20"/>
              </w:rPr>
            </w:pPr>
            <w:r w:rsidRPr="00876A3D">
              <w:rPr>
                <w:rFonts w:cs="Times New Roman"/>
                <w:sz w:val="20"/>
                <w:szCs w:val="20"/>
              </w:rPr>
              <w:t>.720±.049</w:t>
            </w:r>
          </w:p>
        </w:tc>
        <w:tc>
          <w:tcPr>
            <w:tcW w:w="2551" w:type="dxa"/>
          </w:tcPr>
          <w:p w14:paraId="2323C305" w14:textId="77777777" w:rsidR="006A07C9" w:rsidRPr="00876A3D" w:rsidRDefault="00FA20E5">
            <w:pPr>
              <w:jc w:val="center"/>
              <w:rPr>
                <w:rFonts w:cs="Times New Roman"/>
                <w:sz w:val="20"/>
                <w:szCs w:val="20"/>
              </w:rPr>
            </w:pPr>
            <w:r w:rsidRPr="00876A3D">
              <w:rPr>
                <w:rFonts w:cs="Times New Roman"/>
                <w:sz w:val="20"/>
                <w:szCs w:val="20"/>
              </w:rPr>
              <w:t>.855±.021</w:t>
            </w:r>
          </w:p>
        </w:tc>
      </w:tr>
      <w:tr w:rsidR="006A07C9" w:rsidRPr="00D85087" w14:paraId="2CB146DD" w14:textId="77777777" w:rsidTr="00CE6BF7">
        <w:trPr>
          <w:jc w:val="center"/>
        </w:trPr>
        <w:tc>
          <w:tcPr>
            <w:tcW w:w="1271" w:type="dxa"/>
          </w:tcPr>
          <w:p w14:paraId="6E36B5F1" w14:textId="77777777" w:rsidR="006A07C9" w:rsidRPr="00876A3D" w:rsidRDefault="00FA20E5">
            <w:pPr>
              <w:jc w:val="center"/>
              <w:rPr>
                <w:rFonts w:cs="Times New Roman"/>
                <w:sz w:val="20"/>
                <w:szCs w:val="20"/>
              </w:rPr>
            </w:pPr>
            <w:r w:rsidRPr="00876A3D">
              <w:rPr>
                <w:rFonts w:cs="Times New Roman"/>
                <w:sz w:val="20"/>
                <w:szCs w:val="20"/>
              </w:rPr>
              <w:t>RF</w:t>
            </w:r>
          </w:p>
        </w:tc>
        <w:tc>
          <w:tcPr>
            <w:tcW w:w="1276" w:type="dxa"/>
          </w:tcPr>
          <w:p w14:paraId="43EEDEE7"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3DEA239A" w14:textId="77777777" w:rsidR="006A07C9" w:rsidRPr="00876A3D" w:rsidRDefault="00FA20E5">
            <w:pPr>
              <w:jc w:val="center"/>
              <w:rPr>
                <w:rFonts w:cs="Times New Roman"/>
                <w:sz w:val="20"/>
                <w:szCs w:val="20"/>
              </w:rPr>
            </w:pPr>
            <w:r w:rsidRPr="00876A3D">
              <w:rPr>
                <w:rFonts w:cs="Times New Roman"/>
                <w:sz w:val="20"/>
                <w:szCs w:val="20"/>
              </w:rPr>
              <w:t>.730±.022</w:t>
            </w:r>
          </w:p>
        </w:tc>
        <w:tc>
          <w:tcPr>
            <w:tcW w:w="1276" w:type="dxa"/>
          </w:tcPr>
          <w:p w14:paraId="5A64A30F" w14:textId="77777777" w:rsidR="006A07C9" w:rsidRPr="00876A3D" w:rsidRDefault="00FA20E5">
            <w:pPr>
              <w:jc w:val="center"/>
              <w:rPr>
                <w:rFonts w:cs="Times New Roman"/>
                <w:sz w:val="20"/>
                <w:szCs w:val="20"/>
              </w:rPr>
            </w:pPr>
            <w:r w:rsidRPr="00876A3D">
              <w:rPr>
                <w:rFonts w:cs="Times New Roman"/>
                <w:sz w:val="20"/>
                <w:szCs w:val="20"/>
              </w:rPr>
              <w:t>.601±.024</w:t>
            </w:r>
          </w:p>
        </w:tc>
        <w:tc>
          <w:tcPr>
            <w:tcW w:w="1276" w:type="dxa"/>
          </w:tcPr>
          <w:p w14:paraId="61D067AA" w14:textId="77777777" w:rsidR="006A07C9" w:rsidRPr="00876A3D" w:rsidRDefault="00FA20E5">
            <w:pPr>
              <w:jc w:val="center"/>
              <w:rPr>
                <w:rFonts w:cs="Times New Roman"/>
                <w:sz w:val="20"/>
                <w:szCs w:val="20"/>
              </w:rPr>
            </w:pPr>
            <w:r w:rsidRPr="00876A3D">
              <w:rPr>
                <w:rFonts w:cs="Times New Roman"/>
                <w:sz w:val="20"/>
                <w:szCs w:val="20"/>
              </w:rPr>
              <w:t>.582±.021</w:t>
            </w:r>
          </w:p>
        </w:tc>
        <w:tc>
          <w:tcPr>
            <w:tcW w:w="2551" w:type="dxa"/>
          </w:tcPr>
          <w:p w14:paraId="1325D035" w14:textId="77777777" w:rsidR="006A07C9" w:rsidRPr="00876A3D" w:rsidRDefault="00FA20E5">
            <w:pPr>
              <w:jc w:val="center"/>
              <w:rPr>
                <w:rFonts w:cs="Times New Roman"/>
                <w:sz w:val="20"/>
                <w:szCs w:val="20"/>
              </w:rPr>
            </w:pPr>
            <w:r w:rsidRPr="00876A3D">
              <w:rPr>
                <w:rFonts w:cs="Times New Roman"/>
                <w:sz w:val="20"/>
                <w:szCs w:val="20"/>
              </w:rPr>
              <w:t>.852±.016</w:t>
            </w:r>
          </w:p>
        </w:tc>
      </w:tr>
      <w:tr w:rsidR="006A07C9" w:rsidRPr="00D85087" w14:paraId="6DEFB76E" w14:textId="77777777" w:rsidTr="00CE6BF7">
        <w:trPr>
          <w:jc w:val="center"/>
        </w:trPr>
        <w:tc>
          <w:tcPr>
            <w:tcW w:w="1271" w:type="dxa"/>
          </w:tcPr>
          <w:p w14:paraId="27F85C4F" w14:textId="77777777" w:rsidR="006A07C9" w:rsidRPr="00876A3D" w:rsidRDefault="00FA20E5">
            <w:pPr>
              <w:jc w:val="center"/>
              <w:rPr>
                <w:rFonts w:cs="Times New Roman"/>
                <w:sz w:val="20"/>
                <w:szCs w:val="20"/>
              </w:rPr>
            </w:pPr>
            <w:r w:rsidRPr="00876A3D">
              <w:rPr>
                <w:rFonts w:cs="Times New Roman"/>
                <w:sz w:val="20"/>
                <w:szCs w:val="20"/>
              </w:rPr>
              <w:t>SVM</w:t>
            </w:r>
          </w:p>
        </w:tc>
        <w:tc>
          <w:tcPr>
            <w:tcW w:w="1276" w:type="dxa"/>
          </w:tcPr>
          <w:p w14:paraId="7DFA1C3C"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7F1A2C52" w14:textId="77777777" w:rsidR="006A07C9" w:rsidRPr="00876A3D" w:rsidRDefault="00FA20E5">
            <w:pPr>
              <w:jc w:val="center"/>
              <w:rPr>
                <w:rFonts w:cs="Times New Roman"/>
                <w:sz w:val="20"/>
                <w:szCs w:val="20"/>
              </w:rPr>
            </w:pPr>
            <w:r w:rsidRPr="00876A3D">
              <w:rPr>
                <w:rFonts w:cs="Times New Roman"/>
                <w:sz w:val="20"/>
                <w:szCs w:val="20"/>
              </w:rPr>
              <w:t>.549±.032</w:t>
            </w:r>
          </w:p>
        </w:tc>
        <w:tc>
          <w:tcPr>
            <w:tcW w:w="1276" w:type="dxa"/>
          </w:tcPr>
          <w:p w14:paraId="2A232FD0" w14:textId="77777777" w:rsidR="006A07C9" w:rsidRPr="00876A3D" w:rsidRDefault="00FA20E5">
            <w:pPr>
              <w:jc w:val="center"/>
              <w:rPr>
                <w:rFonts w:cs="Times New Roman"/>
                <w:sz w:val="20"/>
                <w:szCs w:val="20"/>
              </w:rPr>
            </w:pPr>
            <w:r w:rsidRPr="00876A3D">
              <w:rPr>
                <w:rFonts w:cs="Times New Roman"/>
                <w:sz w:val="20"/>
                <w:szCs w:val="20"/>
              </w:rPr>
              <w:t>.480±.035</w:t>
            </w:r>
          </w:p>
        </w:tc>
        <w:tc>
          <w:tcPr>
            <w:tcW w:w="1276" w:type="dxa"/>
          </w:tcPr>
          <w:p w14:paraId="22EE194E" w14:textId="77777777" w:rsidR="006A07C9" w:rsidRPr="00876A3D" w:rsidRDefault="00FA20E5">
            <w:pPr>
              <w:jc w:val="center"/>
              <w:rPr>
                <w:rFonts w:cs="Times New Roman"/>
                <w:sz w:val="20"/>
                <w:szCs w:val="20"/>
              </w:rPr>
            </w:pPr>
            <w:r w:rsidRPr="00876A3D">
              <w:rPr>
                <w:rFonts w:cs="Times New Roman"/>
                <w:sz w:val="20"/>
                <w:szCs w:val="20"/>
              </w:rPr>
              <w:t>.518±.053</w:t>
            </w:r>
          </w:p>
        </w:tc>
        <w:tc>
          <w:tcPr>
            <w:tcW w:w="2551" w:type="dxa"/>
          </w:tcPr>
          <w:p w14:paraId="234D778A" w14:textId="77777777" w:rsidR="006A07C9" w:rsidRPr="00876A3D" w:rsidRDefault="00FA20E5">
            <w:pPr>
              <w:jc w:val="center"/>
              <w:rPr>
                <w:rFonts w:cs="Times New Roman"/>
                <w:sz w:val="20"/>
                <w:szCs w:val="20"/>
              </w:rPr>
            </w:pPr>
            <w:r w:rsidRPr="00876A3D">
              <w:rPr>
                <w:rFonts w:cs="Times New Roman"/>
                <w:sz w:val="20"/>
                <w:szCs w:val="20"/>
              </w:rPr>
              <w:t>.695±.047</w:t>
            </w:r>
          </w:p>
        </w:tc>
      </w:tr>
      <w:tr w:rsidR="006A07C9" w:rsidRPr="00D85087" w14:paraId="11D7FCAD" w14:textId="77777777" w:rsidTr="00CE6BF7">
        <w:trPr>
          <w:jc w:val="center"/>
        </w:trPr>
        <w:tc>
          <w:tcPr>
            <w:tcW w:w="1271" w:type="dxa"/>
          </w:tcPr>
          <w:p w14:paraId="205CF00C" w14:textId="77777777" w:rsidR="006A07C9" w:rsidRPr="00876A3D" w:rsidRDefault="00FA20E5">
            <w:pPr>
              <w:jc w:val="center"/>
              <w:rPr>
                <w:rFonts w:cs="Times New Roman"/>
                <w:sz w:val="20"/>
                <w:szCs w:val="20"/>
              </w:rPr>
            </w:pPr>
            <w:r w:rsidRPr="00876A3D">
              <w:rPr>
                <w:rFonts w:cs="Times New Roman"/>
                <w:sz w:val="20"/>
                <w:szCs w:val="20"/>
              </w:rPr>
              <w:t>XGB</w:t>
            </w:r>
          </w:p>
        </w:tc>
        <w:tc>
          <w:tcPr>
            <w:tcW w:w="1276" w:type="dxa"/>
          </w:tcPr>
          <w:p w14:paraId="2871C438"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2F81533D" w14:textId="77777777" w:rsidR="006A07C9" w:rsidRPr="00876A3D" w:rsidRDefault="00FA20E5">
            <w:pPr>
              <w:jc w:val="center"/>
              <w:rPr>
                <w:rFonts w:cs="Times New Roman"/>
                <w:sz w:val="20"/>
                <w:szCs w:val="20"/>
              </w:rPr>
            </w:pPr>
            <w:r w:rsidRPr="00876A3D">
              <w:rPr>
                <w:rFonts w:cs="Times New Roman"/>
                <w:sz w:val="20"/>
                <w:szCs w:val="20"/>
              </w:rPr>
              <w:t>.866±.010</w:t>
            </w:r>
          </w:p>
        </w:tc>
        <w:tc>
          <w:tcPr>
            <w:tcW w:w="1276" w:type="dxa"/>
          </w:tcPr>
          <w:p w14:paraId="0F631C29" w14:textId="77777777" w:rsidR="006A07C9" w:rsidRPr="00876A3D" w:rsidRDefault="00FA20E5">
            <w:pPr>
              <w:jc w:val="center"/>
              <w:rPr>
                <w:rFonts w:cs="Times New Roman"/>
                <w:sz w:val="20"/>
                <w:szCs w:val="20"/>
              </w:rPr>
            </w:pPr>
            <w:r w:rsidRPr="00876A3D">
              <w:rPr>
                <w:rFonts w:cs="Times New Roman"/>
                <w:sz w:val="20"/>
                <w:szCs w:val="20"/>
              </w:rPr>
              <w:t>.805±.017</w:t>
            </w:r>
          </w:p>
        </w:tc>
        <w:tc>
          <w:tcPr>
            <w:tcW w:w="1276" w:type="dxa"/>
          </w:tcPr>
          <w:p w14:paraId="683C11EE" w14:textId="77777777" w:rsidR="006A07C9" w:rsidRPr="00876A3D" w:rsidRDefault="00FA20E5">
            <w:pPr>
              <w:jc w:val="center"/>
              <w:rPr>
                <w:rFonts w:cs="Times New Roman"/>
                <w:sz w:val="20"/>
                <w:szCs w:val="20"/>
              </w:rPr>
            </w:pPr>
            <w:r w:rsidRPr="00876A3D">
              <w:rPr>
                <w:rFonts w:cs="Times New Roman"/>
                <w:sz w:val="20"/>
                <w:szCs w:val="20"/>
              </w:rPr>
              <w:t>.782±.022</w:t>
            </w:r>
          </w:p>
        </w:tc>
        <w:tc>
          <w:tcPr>
            <w:tcW w:w="2551" w:type="dxa"/>
          </w:tcPr>
          <w:p w14:paraId="6388CAC6" w14:textId="77777777" w:rsidR="006A07C9" w:rsidRPr="00876A3D" w:rsidRDefault="00FA20E5">
            <w:pPr>
              <w:jc w:val="center"/>
              <w:rPr>
                <w:rFonts w:cs="Times New Roman"/>
                <w:sz w:val="20"/>
                <w:szCs w:val="20"/>
              </w:rPr>
            </w:pPr>
            <w:r w:rsidRPr="00876A3D">
              <w:rPr>
                <w:rFonts w:cs="Times New Roman"/>
                <w:sz w:val="20"/>
                <w:szCs w:val="20"/>
              </w:rPr>
              <w:t>.952±.013</w:t>
            </w:r>
          </w:p>
        </w:tc>
      </w:tr>
      <w:tr w:rsidR="006A07C9" w:rsidRPr="00D85087" w14:paraId="2EC1711D" w14:textId="77777777" w:rsidTr="00CE6BF7">
        <w:trPr>
          <w:jc w:val="center"/>
        </w:trPr>
        <w:tc>
          <w:tcPr>
            <w:tcW w:w="1271" w:type="dxa"/>
          </w:tcPr>
          <w:p w14:paraId="26053E29" w14:textId="77777777" w:rsidR="006A07C9" w:rsidRPr="00876A3D" w:rsidRDefault="00FA20E5">
            <w:pPr>
              <w:jc w:val="center"/>
              <w:rPr>
                <w:rFonts w:cs="Times New Roman"/>
                <w:sz w:val="20"/>
                <w:szCs w:val="20"/>
              </w:rPr>
            </w:pPr>
            <w:r w:rsidRPr="00876A3D">
              <w:rPr>
                <w:rFonts w:cs="Times New Roman"/>
                <w:sz w:val="20"/>
                <w:szCs w:val="20"/>
              </w:rPr>
              <w:t>TabNet</w:t>
            </w:r>
          </w:p>
        </w:tc>
        <w:tc>
          <w:tcPr>
            <w:tcW w:w="1276" w:type="dxa"/>
          </w:tcPr>
          <w:p w14:paraId="322E5F0C"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38011305" w14:textId="77777777" w:rsidR="006A07C9" w:rsidRPr="00876A3D" w:rsidRDefault="00FA20E5">
            <w:pPr>
              <w:jc w:val="center"/>
              <w:rPr>
                <w:rFonts w:cs="Times New Roman"/>
                <w:sz w:val="20"/>
                <w:szCs w:val="20"/>
              </w:rPr>
            </w:pPr>
            <w:r w:rsidRPr="00876A3D">
              <w:rPr>
                <w:rFonts w:cs="Times New Roman"/>
                <w:sz w:val="20"/>
                <w:szCs w:val="20"/>
              </w:rPr>
              <w:t>.690±.084</w:t>
            </w:r>
          </w:p>
        </w:tc>
        <w:tc>
          <w:tcPr>
            <w:tcW w:w="1276" w:type="dxa"/>
          </w:tcPr>
          <w:p w14:paraId="1C43817B" w14:textId="77777777" w:rsidR="006A07C9" w:rsidRPr="00876A3D" w:rsidRDefault="00FA20E5">
            <w:pPr>
              <w:jc w:val="center"/>
              <w:rPr>
                <w:rFonts w:cs="Times New Roman"/>
                <w:sz w:val="20"/>
                <w:szCs w:val="20"/>
              </w:rPr>
            </w:pPr>
            <w:r w:rsidRPr="00876A3D">
              <w:rPr>
                <w:rFonts w:cs="Times New Roman"/>
                <w:sz w:val="20"/>
                <w:szCs w:val="20"/>
              </w:rPr>
              <w:t>.645±.110</w:t>
            </w:r>
          </w:p>
        </w:tc>
        <w:tc>
          <w:tcPr>
            <w:tcW w:w="1276" w:type="dxa"/>
          </w:tcPr>
          <w:p w14:paraId="64CB1D47" w14:textId="77777777" w:rsidR="006A07C9" w:rsidRPr="00876A3D" w:rsidRDefault="00FA20E5">
            <w:pPr>
              <w:jc w:val="center"/>
              <w:rPr>
                <w:rFonts w:cs="Times New Roman"/>
                <w:sz w:val="20"/>
                <w:szCs w:val="20"/>
              </w:rPr>
            </w:pPr>
            <w:r w:rsidRPr="00876A3D">
              <w:rPr>
                <w:rFonts w:cs="Times New Roman"/>
                <w:sz w:val="20"/>
                <w:szCs w:val="20"/>
              </w:rPr>
              <w:t>.699±.100</w:t>
            </w:r>
          </w:p>
        </w:tc>
        <w:tc>
          <w:tcPr>
            <w:tcW w:w="2551" w:type="dxa"/>
          </w:tcPr>
          <w:p w14:paraId="5F2F2593" w14:textId="77777777" w:rsidR="006A07C9" w:rsidRPr="00876A3D" w:rsidRDefault="00FA20E5">
            <w:pPr>
              <w:jc w:val="center"/>
              <w:rPr>
                <w:rFonts w:cs="Times New Roman"/>
                <w:sz w:val="20"/>
                <w:szCs w:val="20"/>
              </w:rPr>
            </w:pPr>
            <w:r w:rsidRPr="00876A3D">
              <w:rPr>
                <w:rFonts w:cs="Times New Roman"/>
                <w:sz w:val="20"/>
                <w:szCs w:val="20"/>
              </w:rPr>
              <w:t>.845±.082</w:t>
            </w:r>
          </w:p>
        </w:tc>
      </w:tr>
      <w:tr w:rsidR="006A07C9" w:rsidRPr="00D85087" w14:paraId="326D1A8E" w14:textId="77777777" w:rsidTr="00CE6BF7">
        <w:trPr>
          <w:jc w:val="center"/>
        </w:trPr>
        <w:tc>
          <w:tcPr>
            <w:tcW w:w="1271" w:type="dxa"/>
          </w:tcPr>
          <w:p w14:paraId="4E1D30EA" w14:textId="77777777" w:rsidR="006A07C9" w:rsidRPr="00876A3D" w:rsidRDefault="00FA20E5">
            <w:pPr>
              <w:jc w:val="center"/>
              <w:rPr>
                <w:rFonts w:cs="Times New Roman"/>
                <w:sz w:val="20"/>
                <w:szCs w:val="20"/>
              </w:rPr>
            </w:pPr>
            <w:r w:rsidRPr="00876A3D">
              <w:rPr>
                <w:rFonts w:cs="Times New Roman"/>
                <w:sz w:val="20"/>
                <w:szCs w:val="20"/>
              </w:rPr>
              <w:t>FT-T</w:t>
            </w:r>
          </w:p>
        </w:tc>
        <w:tc>
          <w:tcPr>
            <w:tcW w:w="1276" w:type="dxa"/>
          </w:tcPr>
          <w:p w14:paraId="50EA5082"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481F5A5A" w14:textId="77777777" w:rsidR="006A07C9" w:rsidRPr="00876A3D" w:rsidRDefault="00FA20E5">
            <w:pPr>
              <w:jc w:val="center"/>
              <w:rPr>
                <w:rFonts w:cs="Times New Roman"/>
                <w:sz w:val="20"/>
                <w:szCs w:val="20"/>
              </w:rPr>
            </w:pPr>
            <w:r w:rsidRPr="00876A3D">
              <w:rPr>
                <w:rFonts w:cs="Times New Roman"/>
                <w:sz w:val="20"/>
                <w:szCs w:val="20"/>
              </w:rPr>
              <w:t>.592±.021</w:t>
            </w:r>
          </w:p>
        </w:tc>
        <w:tc>
          <w:tcPr>
            <w:tcW w:w="1276" w:type="dxa"/>
          </w:tcPr>
          <w:p w14:paraId="75DA0157" w14:textId="77777777" w:rsidR="006A07C9" w:rsidRPr="00876A3D" w:rsidRDefault="00FA20E5">
            <w:pPr>
              <w:jc w:val="center"/>
              <w:rPr>
                <w:rFonts w:cs="Times New Roman"/>
                <w:sz w:val="20"/>
                <w:szCs w:val="20"/>
              </w:rPr>
            </w:pPr>
            <w:r w:rsidRPr="00876A3D">
              <w:rPr>
                <w:rFonts w:cs="Times New Roman"/>
                <w:sz w:val="20"/>
                <w:szCs w:val="20"/>
              </w:rPr>
              <w:t>.427±.041</w:t>
            </w:r>
          </w:p>
        </w:tc>
        <w:tc>
          <w:tcPr>
            <w:tcW w:w="1276" w:type="dxa"/>
          </w:tcPr>
          <w:p w14:paraId="47724DDB" w14:textId="77777777" w:rsidR="006A07C9" w:rsidRPr="00876A3D" w:rsidRDefault="00FA20E5">
            <w:pPr>
              <w:jc w:val="center"/>
              <w:rPr>
                <w:rFonts w:cs="Times New Roman"/>
                <w:sz w:val="20"/>
                <w:szCs w:val="20"/>
              </w:rPr>
            </w:pPr>
            <w:r w:rsidRPr="00876A3D">
              <w:rPr>
                <w:rFonts w:cs="Times New Roman"/>
                <w:sz w:val="20"/>
                <w:szCs w:val="20"/>
              </w:rPr>
              <w:t>.434±.032</w:t>
            </w:r>
          </w:p>
        </w:tc>
        <w:tc>
          <w:tcPr>
            <w:tcW w:w="2551" w:type="dxa"/>
          </w:tcPr>
          <w:p w14:paraId="0721B017" w14:textId="77777777" w:rsidR="006A07C9" w:rsidRPr="00876A3D" w:rsidRDefault="00FA20E5">
            <w:pPr>
              <w:jc w:val="center"/>
              <w:rPr>
                <w:rFonts w:cs="Times New Roman"/>
                <w:sz w:val="20"/>
                <w:szCs w:val="20"/>
              </w:rPr>
            </w:pPr>
            <w:r w:rsidRPr="00876A3D">
              <w:rPr>
                <w:rFonts w:cs="Times New Roman"/>
                <w:sz w:val="20"/>
                <w:szCs w:val="20"/>
              </w:rPr>
              <w:t>.687±.025</w:t>
            </w:r>
          </w:p>
        </w:tc>
      </w:tr>
      <w:tr w:rsidR="006A07C9" w:rsidRPr="00D85087" w14:paraId="26FE20E8" w14:textId="77777777" w:rsidTr="00CE6BF7">
        <w:trPr>
          <w:jc w:val="center"/>
        </w:trPr>
        <w:tc>
          <w:tcPr>
            <w:tcW w:w="1271" w:type="dxa"/>
          </w:tcPr>
          <w:p w14:paraId="1EA075E8" w14:textId="77777777" w:rsidR="006A07C9" w:rsidRPr="00876A3D" w:rsidRDefault="00FA20E5">
            <w:pPr>
              <w:jc w:val="center"/>
              <w:rPr>
                <w:rFonts w:cs="Times New Roman"/>
                <w:sz w:val="20"/>
                <w:szCs w:val="20"/>
              </w:rPr>
            </w:pPr>
            <w:r w:rsidRPr="00876A3D">
              <w:rPr>
                <w:rFonts w:cs="Times New Roman"/>
                <w:sz w:val="20"/>
                <w:szCs w:val="20"/>
              </w:rPr>
              <w:t>SAINT</w:t>
            </w:r>
          </w:p>
        </w:tc>
        <w:tc>
          <w:tcPr>
            <w:tcW w:w="1276" w:type="dxa"/>
          </w:tcPr>
          <w:p w14:paraId="0CD8013A"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55B3CD89" w14:textId="77777777" w:rsidR="006A07C9" w:rsidRPr="00876A3D" w:rsidRDefault="00FA20E5">
            <w:pPr>
              <w:jc w:val="center"/>
              <w:rPr>
                <w:rFonts w:cs="Times New Roman"/>
                <w:sz w:val="20"/>
                <w:szCs w:val="20"/>
              </w:rPr>
            </w:pPr>
            <w:r w:rsidRPr="00876A3D">
              <w:rPr>
                <w:rFonts w:cs="Times New Roman"/>
                <w:sz w:val="20"/>
                <w:szCs w:val="20"/>
              </w:rPr>
              <w:t>.608±.039</w:t>
            </w:r>
          </w:p>
        </w:tc>
        <w:tc>
          <w:tcPr>
            <w:tcW w:w="1276" w:type="dxa"/>
          </w:tcPr>
          <w:p w14:paraId="6DE0D4D6" w14:textId="77777777" w:rsidR="006A07C9" w:rsidRPr="00876A3D" w:rsidRDefault="00FA20E5">
            <w:pPr>
              <w:jc w:val="center"/>
              <w:rPr>
                <w:rFonts w:cs="Times New Roman"/>
                <w:sz w:val="20"/>
                <w:szCs w:val="20"/>
              </w:rPr>
            </w:pPr>
            <w:r w:rsidRPr="00876A3D">
              <w:rPr>
                <w:rFonts w:cs="Times New Roman"/>
                <w:sz w:val="20"/>
                <w:szCs w:val="20"/>
              </w:rPr>
              <w:t>.460±.079</w:t>
            </w:r>
          </w:p>
        </w:tc>
        <w:tc>
          <w:tcPr>
            <w:tcW w:w="1276" w:type="dxa"/>
          </w:tcPr>
          <w:p w14:paraId="65520E4D" w14:textId="77777777" w:rsidR="006A07C9" w:rsidRPr="00876A3D" w:rsidRDefault="00FA20E5">
            <w:pPr>
              <w:jc w:val="center"/>
              <w:rPr>
                <w:rFonts w:cs="Times New Roman"/>
                <w:sz w:val="20"/>
                <w:szCs w:val="20"/>
              </w:rPr>
            </w:pPr>
            <w:r w:rsidRPr="00876A3D">
              <w:rPr>
                <w:rFonts w:cs="Times New Roman"/>
                <w:sz w:val="20"/>
                <w:szCs w:val="20"/>
              </w:rPr>
              <w:t>.462±.065</w:t>
            </w:r>
          </w:p>
        </w:tc>
        <w:tc>
          <w:tcPr>
            <w:tcW w:w="2551" w:type="dxa"/>
          </w:tcPr>
          <w:p w14:paraId="17FB83DB" w14:textId="77777777" w:rsidR="006A07C9" w:rsidRPr="00876A3D" w:rsidRDefault="00FA20E5">
            <w:pPr>
              <w:jc w:val="center"/>
              <w:rPr>
                <w:rFonts w:cs="Times New Roman"/>
                <w:sz w:val="20"/>
                <w:szCs w:val="20"/>
              </w:rPr>
            </w:pPr>
            <w:r w:rsidRPr="00876A3D">
              <w:rPr>
                <w:rFonts w:cs="Times New Roman"/>
                <w:sz w:val="20"/>
                <w:szCs w:val="20"/>
              </w:rPr>
              <w:t>.718±.047</w:t>
            </w:r>
          </w:p>
        </w:tc>
      </w:tr>
      <w:tr w:rsidR="006A07C9" w:rsidRPr="00D85087" w14:paraId="65B8ABAA" w14:textId="77777777" w:rsidTr="00CE6BF7">
        <w:trPr>
          <w:jc w:val="center"/>
        </w:trPr>
        <w:tc>
          <w:tcPr>
            <w:tcW w:w="1271" w:type="dxa"/>
          </w:tcPr>
          <w:p w14:paraId="7E412E88" w14:textId="77777777" w:rsidR="006A07C9" w:rsidRPr="00876A3D" w:rsidRDefault="00FA20E5">
            <w:pPr>
              <w:jc w:val="center"/>
              <w:rPr>
                <w:rFonts w:cs="Times New Roman"/>
                <w:sz w:val="20"/>
                <w:szCs w:val="20"/>
              </w:rPr>
            </w:pPr>
            <w:r w:rsidRPr="00876A3D">
              <w:rPr>
                <w:rFonts w:cs="Times New Roman"/>
                <w:sz w:val="20"/>
                <w:szCs w:val="20"/>
              </w:rPr>
              <w:t>LR</w:t>
            </w:r>
          </w:p>
        </w:tc>
        <w:tc>
          <w:tcPr>
            <w:tcW w:w="1276" w:type="dxa"/>
          </w:tcPr>
          <w:p w14:paraId="25A317D6"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CD62D1A" w14:textId="77777777" w:rsidR="006A07C9" w:rsidRPr="00876A3D" w:rsidRDefault="00FA20E5">
            <w:pPr>
              <w:jc w:val="center"/>
              <w:rPr>
                <w:rFonts w:cs="Times New Roman"/>
                <w:sz w:val="20"/>
                <w:szCs w:val="20"/>
              </w:rPr>
            </w:pPr>
            <w:r w:rsidRPr="00876A3D">
              <w:rPr>
                <w:rFonts w:cs="Times New Roman"/>
                <w:sz w:val="20"/>
                <w:szCs w:val="20"/>
              </w:rPr>
              <w:t>.736±.030</w:t>
            </w:r>
          </w:p>
        </w:tc>
        <w:tc>
          <w:tcPr>
            <w:tcW w:w="1276" w:type="dxa"/>
          </w:tcPr>
          <w:p w14:paraId="3F8D3FC6" w14:textId="77777777" w:rsidR="006A07C9" w:rsidRPr="00876A3D" w:rsidRDefault="00FA20E5">
            <w:pPr>
              <w:jc w:val="center"/>
              <w:rPr>
                <w:rFonts w:cs="Times New Roman"/>
                <w:sz w:val="20"/>
                <w:szCs w:val="20"/>
              </w:rPr>
            </w:pPr>
            <w:r w:rsidRPr="00876A3D">
              <w:rPr>
                <w:rFonts w:cs="Times New Roman"/>
                <w:sz w:val="20"/>
                <w:szCs w:val="20"/>
              </w:rPr>
              <w:t>.702±.034</w:t>
            </w:r>
          </w:p>
        </w:tc>
        <w:tc>
          <w:tcPr>
            <w:tcW w:w="1276" w:type="dxa"/>
          </w:tcPr>
          <w:p w14:paraId="28D45630" w14:textId="77777777" w:rsidR="006A07C9" w:rsidRPr="00876A3D" w:rsidRDefault="00FA20E5">
            <w:pPr>
              <w:jc w:val="center"/>
              <w:rPr>
                <w:rFonts w:cs="Times New Roman"/>
                <w:sz w:val="20"/>
                <w:szCs w:val="20"/>
              </w:rPr>
            </w:pPr>
            <w:r w:rsidRPr="00876A3D">
              <w:rPr>
                <w:rFonts w:cs="Times New Roman"/>
                <w:sz w:val="20"/>
                <w:szCs w:val="20"/>
              </w:rPr>
              <w:t>.726±.037</w:t>
            </w:r>
          </w:p>
        </w:tc>
        <w:tc>
          <w:tcPr>
            <w:tcW w:w="2551" w:type="dxa"/>
          </w:tcPr>
          <w:p w14:paraId="74FB3F4F" w14:textId="77777777" w:rsidR="006A07C9" w:rsidRPr="00876A3D" w:rsidRDefault="00FA20E5">
            <w:pPr>
              <w:jc w:val="center"/>
              <w:rPr>
                <w:rFonts w:cs="Times New Roman"/>
                <w:sz w:val="20"/>
                <w:szCs w:val="20"/>
              </w:rPr>
            </w:pPr>
            <w:r w:rsidRPr="00876A3D">
              <w:rPr>
                <w:rFonts w:cs="Times New Roman"/>
                <w:sz w:val="20"/>
                <w:szCs w:val="20"/>
              </w:rPr>
              <w:t>.810±.034</w:t>
            </w:r>
          </w:p>
        </w:tc>
      </w:tr>
      <w:tr w:rsidR="006A07C9" w:rsidRPr="00D85087" w14:paraId="6EBA2F23" w14:textId="77777777" w:rsidTr="00CE6BF7">
        <w:trPr>
          <w:jc w:val="center"/>
        </w:trPr>
        <w:tc>
          <w:tcPr>
            <w:tcW w:w="1271" w:type="dxa"/>
          </w:tcPr>
          <w:p w14:paraId="789E7D3C" w14:textId="77777777" w:rsidR="006A07C9" w:rsidRPr="00876A3D" w:rsidRDefault="00FA20E5">
            <w:pPr>
              <w:jc w:val="center"/>
              <w:rPr>
                <w:rFonts w:cs="Times New Roman"/>
                <w:sz w:val="20"/>
                <w:szCs w:val="20"/>
              </w:rPr>
            </w:pPr>
            <w:r w:rsidRPr="00876A3D">
              <w:rPr>
                <w:rFonts w:cs="Times New Roman"/>
                <w:sz w:val="20"/>
                <w:szCs w:val="20"/>
              </w:rPr>
              <w:t>RF</w:t>
            </w:r>
          </w:p>
        </w:tc>
        <w:tc>
          <w:tcPr>
            <w:tcW w:w="1276" w:type="dxa"/>
          </w:tcPr>
          <w:p w14:paraId="733756E3"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2D0D387A" w14:textId="77777777" w:rsidR="006A07C9" w:rsidRPr="00876A3D" w:rsidRDefault="00FA20E5">
            <w:pPr>
              <w:jc w:val="center"/>
              <w:rPr>
                <w:rFonts w:cs="Times New Roman"/>
                <w:sz w:val="20"/>
                <w:szCs w:val="20"/>
              </w:rPr>
            </w:pPr>
            <w:r w:rsidRPr="00876A3D">
              <w:rPr>
                <w:rFonts w:cs="Times New Roman"/>
                <w:sz w:val="20"/>
                <w:szCs w:val="20"/>
              </w:rPr>
              <w:t>.762±.040</w:t>
            </w:r>
          </w:p>
        </w:tc>
        <w:tc>
          <w:tcPr>
            <w:tcW w:w="1276" w:type="dxa"/>
          </w:tcPr>
          <w:p w14:paraId="6F3C7D74" w14:textId="77777777" w:rsidR="006A07C9" w:rsidRPr="00876A3D" w:rsidRDefault="00FA20E5">
            <w:pPr>
              <w:jc w:val="center"/>
              <w:rPr>
                <w:rFonts w:cs="Times New Roman"/>
                <w:sz w:val="20"/>
                <w:szCs w:val="20"/>
              </w:rPr>
            </w:pPr>
            <w:r w:rsidRPr="00876A3D">
              <w:rPr>
                <w:rFonts w:cs="Times New Roman"/>
                <w:sz w:val="20"/>
                <w:szCs w:val="20"/>
              </w:rPr>
              <w:t>.699±.052</w:t>
            </w:r>
          </w:p>
        </w:tc>
        <w:tc>
          <w:tcPr>
            <w:tcW w:w="1276" w:type="dxa"/>
          </w:tcPr>
          <w:p w14:paraId="7EA5C2DF" w14:textId="77777777" w:rsidR="006A07C9" w:rsidRPr="00876A3D" w:rsidRDefault="00FA20E5">
            <w:pPr>
              <w:jc w:val="center"/>
              <w:rPr>
                <w:rFonts w:cs="Times New Roman"/>
                <w:sz w:val="20"/>
                <w:szCs w:val="20"/>
              </w:rPr>
            </w:pPr>
            <w:r w:rsidRPr="00876A3D">
              <w:rPr>
                <w:rFonts w:cs="Times New Roman"/>
                <w:sz w:val="20"/>
                <w:szCs w:val="20"/>
              </w:rPr>
              <w:t>.695±.051</w:t>
            </w:r>
          </w:p>
        </w:tc>
        <w:tc>
          <w:tcPr>
            <w:tcW w:w="2551" w:type="dxa"/>
          </w:tcPr>
          <w:p w14:paraId="3831EF68" w14:textId="77777777" w:rsidR="006A07C9" w:rsidRPr="00876A3D" w:rsidRDefault="00FA20E5">
            <w:pPr>
              <w:jc w:val="center"/>
              <w:rPr>
                <w:rFonts w:cs="Times New Roman"/>
                <w:sz w:val="20"/>
                <w:szCs w:val="20"/>
              </w:rPr>
            </w:pPr>
            <w:r w:rsidRPr="00876A3D">
              <w:rPr>
                <w:rFonts w:cs="Times New Roman"/>
                <w:sz w:val="20"/>
                <w:szCs w:val="20"/>
              </w:rPr>
              <w:t>.812±.046</w:t>
            </w:r>
          </w:p>
        </w:tc>
      </w:tr>
      <w:tr w:rsidR="006A07C9" w:rsidRPr="00D85087" w14:paraId="0BC872A1" w14:textId="77777777" w:rsidTr="00CE6BF7">
        <w:trPr>
          <w:jc w:val="center"/>
        </w:trPr>
        <w:tc>
          <w:tcPr>
            <w:tcW w:w="1271" w:type="dxa"/>
          </w:tcPr>
          <w:p w14:paraId="77AF410E" w14:textId="77777777" w:rsidR="006A07C9" w:rsidRPr="00876A3D" w:rsidRDefault="00FA20E5">
            <w:pPr>
              <w:jc w:val="center"/>
              <w:rPr>
                <w:rFonts w:cs="Times New Roman"/>
                <w:sz w:val="20"/>
                <w:szCs w:val="20"/>
              </w:rPr>
            </w:pPr>
            <w:r w:rsidRPr="00876A3D">
              <w:rPr>
                <w:rFonts w:cs="Times New Roman"/>
                <w:sz w:val="20"/>
                <w:szCs w:val="20"/>
              </w:rPr>
              <w:t>SVM</w:t>
            </w:r>
          </w:p>
        </w:tc>
        <w:tc>
          <w:tcPr>
            <w:tcW w:w="1276" w:type="dxa"/>
          </w:tcPr>
          <w:p w14:paraId="195FB34B"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076E0BCE" w14:textId="77777777" w:rsidR="006A07C9" w:rsidRPr="00876A3D" w:rsidRDefault="00FA20E5">
            <w:pPr>
              <w:jc w:val="center"/>
              <w:rPr>
                <w:rFonts w:cs="Times New Roman"/>
                <w:sz w:val="20"/>
                <w:szCs w:val="20"/>
              </w:rPr>
            </w:pPr>
            <w:r w:rsidRPr="00876A3D">
              <w:rPr>
                <w:rFonts w:cs="Times New Roman"/>
                <w:sz w:val="20"/>
                <w:szCs w:val="20"/>
              </w:rPr>
              <w:t>.664±.033</w:t>
            </w:r>
          </w:p>
        </w:tc>
        <w:tc>
          <w:tcPr>
            <w:tcW w:w="1276" w:type="dxa"/>
          </w:tcPr>
          <w:p w14:paraId="23C7A339" w14:textId="77777777" w:rsidR="006A07C9" w:rsidRPr="00876A3D" w:rsidRDefault="00FA20E5">
            <w:pPr>
              <w:jc w:val="center"/>
              <w:rPr>
                <w:rFonts w:cs="Times New Roman"/>
                <w:sz w:val="20"/>
                <w:szCs w:val="20"/>
              </w:rPr>
            </w:pPr>
            <w:r w:rsidRPr="00876A3D">
              <w:rPr>
                <w:rFonts w:cs="Times New Roman"/>
                <w:sz w:val="20"/>
                <w:szCs w:val="20"/>
              </w:rPr>
              <w:t>.623±.031</w:t>
            </w:r>
          </w:p>
        </w:tc>
        <w:tc>
          <w:tcPr>
            <w:tcW w:w="1276" w:type="dxa"/>
          </w:tcPr>
          <w:p w14:paraId="3CCD7CD3" w14:textId="77777777" w:rsidR="006A07C9" w:rsidRPr="00876A3D" w:rsidRDefault="00FA20E5">
            <w:pPr>
              <w:jc w:val="center"/>
              <w:rPr>
                <w:rFonts w:cs="Times New Roman"/>
                <w:sz w:val="20"/>
                <w:szCs w:val="20"/>
              </w:rPr>
            </w:pPr>
            <w:r w:rsidRPr="00876A3D">
              <w:rPr>
                <w:rFonts w:cs="Times New Roman"/>
                <w:sz w:val="20"/>
                <w:szCs w:val="20"/>
              </w:rPr>
              <w:t>.641±.030</w:t>
            </w:r>
          </w:p>
        </w:tc>
        <w:tc>
          <w:tcPr>
            <w:tcW w:w="2551" w:type="dxa"/>
          </w:tcPr>
          <w:p w14:paraId="323A908E" w14:textId="77777777" w:rsidR="006A07C9" w:rsidRPr="00876A3D" w:rsidRDefault="00FA20E5">
            <w:pPr>
              <w:jc w:val="center"/>
              <w:rPr>
                <w:rFonts w:cs="Times New Roman"/>
                <w:sz w:val="20"/>
                <w:szCs w:val="20"/>
              </w:rPr>
            </w:pPr>
            <w:r w:rsidRPr="00876A3D">
              <w:rPr>
                <w:rFonts w:cs="Times New Roman"/>
                <w:sz w:val="20"/>
                <w:szCs w:val="20"/>
              </w:rPr>
              <w:t>.684±.037</w:t>
            </w:r>
          </w:p>
        </w:tc>
      </w:tr>
      <w:tr w:rsidR="006A07C9" w:rsidRPr="00D85087" w14:paraId="772636E0" w14:textId="77777777" w:rsidTr="00CE6BF7">
        <w:trPr>
          <w:jc w:val="center"/>
        </w:trPr>
        <w:tc>
          <w:tcPr>
            <w:tcW w:w="1271" w:type="dxa"/>
          </w:tcPr>
          <w:p w14:paraId="23E23234" w14:textId="77777777" w:rsidR="006A07C9" w:rsidRPr="00876A3D" w:rsidRDefault="00FA20E5">
            <w:pPr>
              <w:jc w:val="center"/>
              <w:rPr>
                <w:rFonts w:cs="Times New Roman"/>
                <w:sz w:val="20"/>
                <w:szCs w:val="20"/>
              </w:rPr>
            </w:pPr>
            <w:r w:rsidRPr="00876A3D">
              <w:rPr>
                <w:rFonts w:cs="Times New Roman"/>
                <w:sz w:val="20"/>
                <w:szCs w:val="20"/>
              </w:rPr>
              <w:t>XGB</w:t>
            </w:r>
          </w:p>
        </w:tc>
        <w:tc>
          <w:tcPr>
            <w:tcW w:w="1276" w:type="dxa"/>
          </w:tcPr>
          <w:p w14:paraId="37ACB2B5"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7509DF8" w14:textId="77777777" w:rsidR="006A07C9" w:rsidRPr="00876A3D" w:rsidRDefault="00FA20E5">
            <w:pPr>
              <w:jc w:val="center"/>
              <w:rPr>
                <w:rFonts w:cs="Times New Roman"/>
                <w:sz w:val="20"/>
                <w:szCs w:val="20"/>
              </w:rPr>
            </w:pPr>
            <w:r w:rsidRPr="00876A3D">
              <w:rPr>
                <w:rFonts w:cs="Times New Roman"/>
                <w:sz w:val="20"/>
                <w:szCs w:val="20"/>
              </w:rPr>
              <w:t>.816±.026</w:t>
            </w:r>
          </w:p>
        </w:tc>
        <w:tc>
          <w:tcPr>
            <w:tcW w:w="1276" w:type="dxa"/>
          </w:tcPr>
          <w:p w14:paraId="6AC93996" w14:textId="77777777" w:rsidR="006A07C9" w:rsidRPr="00876A3D" w:rsidRDefault="00FA20E5">
            <w:pPr>
              <w:jc w:val="center"/>
              <w:rPr>
                <w:rFonts w:cs="Times New Roman"/>
                <w:sz w:val="20"/>
                <w:szCs w:val="20"/>
              </w:rPr>
            </w:pPr>
            <w:r w:rsidRPr="00876A3D">
              <w:rPr>
                <w:rFonts w:cs="Times New Roman"/>
                <w:sz w:val="20"/>
                <w:szCs w:val="20"/>
              </w:rPr>
              <w:t>.767±.040</w:t>
            </w:r>
          </w:p>
        </w:tc>
        <w:tc>
          <w:tcPr>
            <w:tcW w:w="1276" w:type="dxa"/>
          </w:tcPr>
          <w:p w14:paraId="44B3317E" w14:textId="77777777" w:rsidR="006A07C9" w:rsidRPr="00876A3D" w:rsidRDefault="00FA20E5">
            <w:pPr>
              <w:jc w:val="center"/>
              <w:rPr>
                <w:rFonts w:cs="Times New Roman"/>
                <w:sz w:val="20"/>
                <w:szCs w:val="20"/>
              </w:rPr>
            </w:pPr>
            <w:r w:rsidRPr="00876A3D">
              <w:rPr>
                <w:rFonts w:cs="Times New Roman"/>
                <w:sz w:val="20"/>
                <w:szCs w:val="20"/>
              </w:rPr>
              <w:t>.760±.040</w:t>
            </w:r>
          </w:p>
        </w:tc>
        <w:tc>
          <w:tcPr>
            <w:tcW w:w="2551" w:type="dxa"/>
          </w:tcPr>
          <w:p w14:paraId="297E8E4F" w14:textId="77777777" w:rsidR="006A07C9" w:rsidRPr="00876A3D" w:rsidRDefault="00FA20E5">
            <w:pPr>
              <w:jc w:val="center"/>
              <w:rPr>
                <w:rFonts w:cs="Times New Roman"/>
                <w:sz w:val="20"/>
                <w:szCs w:val="20"/>
              </w:rPr>
            </w:pPr>
            <w:r w:rsidRPr="00876A3D">
              <w:rPr>
                <w:rFonts w:cs="Times New Roman"/>
                <w:sz w:val="20"/>
                <w:szCs w:val="20"/>
              </w:rPr>
              <w:t>.852±.030</w:t>
            </w:r>
          </w:p>
        </w:tc>
      </w:tr>
      <w:tr w:rsidR="006A07C9" w:rsidRPr="00D85087" w14:paraId="3DB90C98" w14:textId="77777777" w:rsidTr="00CE6BF7">
        <w:trPr>
          <w:jc w:val="center"/>
        </w:trPr>
        <w:tc>
          <w:tcPr>
            <w:tcW w:w="1271" w:type="dxa"/>
          </w:tcPr>
          <w:p w14:paraId="101428D6" w14:textId="77777777" w:rsidR="006A07C9" w:rsidRPr="00876A3D" w:rsidRDefault="00FA20E5">
            <w:pPr>
              <w:jc w:val="center"/>
              <w:rPr>
                <w:rFonts w:cs="Times New Roman"/>
                <w:sz w:val="20"/>
                <w:szCs w:val="20"/>
              </w:rPr>
            </w:pPr>
            <w:r w:rsidRPr="00876A3D">
              <w:rPr>
                <w:rFonts w:cs="Times New Roman"/>
                <w:sz w:val="20"/>
                <w:szCs w:val="20"/>
              </w:rPr>
              <w:t>TabNet</w:t>
            </w:r>
          </w:p>
        </w:tc>
        <w:tc>
          <w:tcPr>
            <w:tcW w:w="1276" w:type="dxa"/>
          </w:tcPr>
          <w:p w14:paraId="706F5E26"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B7BD1C9" w14:textId="77777777" w:rsidR="006A07C9" w:rsidRPr="00876A3D" w:rsidRDefault="00FA20E5">
            <w:pPr>
              <w:jc w:val="center"/>
              <w:rPr>
                <w:rFonts w:cs="Times New Roman"/>
                <w:sz w:val="20"/>
                <w:szCs w:val="20"/>
              </w:rPr>
            </w:pPr>
            <w:r w:rsidRPr="00876A3D">
              <w:rPr>
                <w:rFonts w:cs="Times New Roman"/>
                <w:sz w:val="20"/>
                <w:szCs w:val="20"/>
              </w:rPr>
              <w:t>.650±.030</w:t>
            </w:r>
          </w:p>
        </w:tc>
        <w:tc>
          <w:tcPr>
            <w:tcW w:w="1276" w:type="dxa"/>
          </w:tcPr>
          <w:p w14:paraId="582C0122" w14:textId="77777777" w:rsidR="006A07C9" w:rsidRPr="00876A3D" w:rsidRDefault="00FA20E5">
            <w:pPr>
              <w:jc w:val="center"/>
              <w:rPr>
                <w:rFonts w:cs="Times New Roman"/>
                <w:sz w:val="20"/>
                <w:szCs w:val="20"/>
              </w:rPr>
            </w:pPr>
            <w:r w:rsidRPr="00876A3D">
              <w:rPr>
                <w:rFonts w:cs="Times New Roman"/>
                <w:sz w:val="20"/>
                <w:szCs w:val="20"/>
              </w:rPr>
              <w:t>.626±.031</w:t>
            </w:r>
          </w:p>
        </w:tc>
        <w:tc>
          <w:tcPr>
            <w:tcW w:w="1276" w:type="dxa"/>
          </w:tcPr>
          <w:p w14:paraId="2B344B98" w14:textId="77777777" w:rsidR="006A07C9" w:rsidRPr="00876A3D" w:rsidRDefault="00FA20E5">
            <w:pPr>
              <w:jc w:val="center"/>
              <w:rPr>
                <w:rFonts w:cs="Times New Roman"/>
                <w:sz w:val="20"/>
                <w:szCs w:val="20"/>
              </w:rPr>
            </w:pPr>
            <w:r w:rsidRPr="00876A3D">
              <w:rPr>
                <w:rFonts w:cs="Times New Roman"/>
                <w:sz w:val="20"/>
                <w:szCs w:val="20"/>
              </w:rPr>
              <w:t>.669±.045</w:t>
            </w:r>
          </w:p>
        </w:tc>
        <w:tc>
          <w:tcPr>
            <w:tcW w:w="2551" w:type="dxa"/>
          </w:tcPr>
          <w:p w14:paraId="1044E2AF" w14:textId="77777777" w:rsidR="006A07C9" w:rsidRPr="00876A3D" w:rsidRDefault="00FA20E5">
            <w:pPr>
              <w:jc w:val="center"/>
              <w:rPr>
                <w:rFonts w:cs="Times New Roman"/>
                <w:sz w:val="20"/>
                <w:szCs w:val="20"/>
              </w:rPr>
            </w:pPr>
            <w:r w:rsidRPr="00876A3D">
              <w:rPr>
                <w:rFonts w:cs="Times New Roman"/>
                <w:sz w:val="20"/>
                <w:szCs w:val="20"/>
              </w:rPr>
              <w:t>.735±.058</w:t>
            </w:r>
          </w:p>
        </w:tc>
      </w:tr>
      <w:tr w:rsidR="006A07C9" w:rsidRPr="00D85087" w14:paraId="34807766" w14:textId="77777777" w:rsidTr="00CE6BF7">
        <w:trPr>
          <w:jc w:val="center"/>
        </w:trPr>
        <w:tc>
          <w:tcPr>
            <w:tcW w:w="1271" w:type="dxa"/>
          </w:tcPr>
          <w:p w14:paraId="7F2505D2" w14:textId="77777777" w:rsidR="006A07C9" w:rsidRPr="00876A3D" w:rsidRDefault="00FA20E5">
            <w:pPr>
              <w:jc w:val="center"/>
              <w:rPr>
                <w:rFonts w:cs="Times New Roman"/>
                <w:sz w:val="20"/>
                <w:szCs w:val="20"/>
              </w:rPr>
            </w:pPr>
            <w:r w:rsidRPr="00876A3D">
              <w:rPr>
                <w:rFonts w:cs="Times New Roman"/>
                <w:sz w:val="20"/>
                <w:szCs w:val="20"/>
              </w:rPr>
              <w:t>FT-T</w:t>
            </w:r>
          </w:p>
        </w:tc>
        <w:tc>
          <w:tcPr>
            <w:tcW w:w="1276" w:type="dxa"/>
          </w:tcPr>
          <w:p w14:paraId="4A5D4AFD"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812B5EE" w14:textId="77777777" w:rsidR="006A07C9" w:rsidRPr="00876A3D" w:rsidRDefault="00FA20E5">
            <w:pPr>
              <w:jc w:val="center"/>
              <w:rPr>
                <w:rFonts w:cs="Times New Roman"/>
                <w:sz w:val="20"/>
                <w:szCs w:val="20"/>
              </w:rPr>
            </w:pPr>
            <w:r w:rsidRPr="00876A3D">
              <w:rPr>
                <w:rFonts w:cs="Times New Roman"/>
                <w:sz w:val="20"/>
                <w:szCs w:val="20"/>
              </w:rPr>
              <w:t>.722±.033</w:t>
            </w:r>
          </w:p>
        </w:tc>
        <w:tc>
          <w:tcPr>
            <w:tcW w:w="1276" w:type="dxa"/>
          </w:tcPr>
          <w:p w14:paraId="00DA6C7E" w14:textId="77777777" w:rsidR="006A07C9" w:rsidRPr="00876A3D" w:rsidRDefault="00FA20E5">
            <w:pPr>
              <w:jc w:val="center"/>
              <w:rPr>
                <w:rFonts w:cs="Times New Roman"/>
                <w:sz w:val="20"/>
                <w:szCs w:val="20"/>
              </w:rPr>
            </w:pPr>
            <w:r w:rsidRPr="00876A3D">
              <w:rPr>
                <w:rFonts w:cs="Times New Roman"/>
                <w:sz w:val="20"/>
                <w:szCs w:val="20"/>
              </w:rPr>
              <w:t>.584±.060</w:t>
            </w:r>
          </w:p>
        </w:tc>
        <w:tc>
          <w:tcPr>
            <w:tcW w:w="1276" w:type="dxa"/>
          </w:tcPr>
          <w:p w14:paraId="5680C928" w14:textId="77777777" w:rsidR="006A07C9" w:rsidRPr="00876A3D" w:rsidRDefault="00FA20E5">
            <w:pPr>
              <w:jc w:val="center"/>
              <w:rPr>
                <w:rFonts w:cs="Times New Roman"/>
                <w:sz w:val="20"/>
                <w:szCs w:val="20"/>
              </w:rPr>
            </w:pPr>
            <w:r w:rsidRPr="00876A3D">
              <w:rPr>
                <w:rFonts w:cs="Times New Roman"/>
                <w:sz w:val="20"/>
                <w:szCs w:val="20"/>
              </w:rPr>
              <w:t>.589±.049</w:t>
            </w:r>
          </w:p>
        </w:tc>
        <w:tc>
          <w:tcPr>
            <w:tcW w:w="2551" w:type="dxa"/>
          </w:tcPr>
          <w:p w14:paraId="25B1E3E4" w14:textId="77777777" w:rsidR="006A07C9" w:rsidRPr="00876A3D" w:rsidRDefault="00FA20E5">
            <w:pPr>
              <w:jc w:val="center"/>
              <w:rPr>
                <w:rFonts w:cs="Times New Roman"/>
                <w:sz w:val="20"/>
                <w:szCs w:val="20"/>
              </w:rPr>
            </w:pPr>
            <w:r w:rsidRPr="00876A3D">
              <w:rPr>
                <w:rFonts w:cs="Times New Roman"/>
                <w:sz w:val="20"/>
                <w:szCs w:val="20"/>
              </w:rPr>
              <w:t>.703±.057</w:t>
            </w:r>
          </w:p>
        </w:tc>
      </w:tr>
      <w:tr w:rsidR="006A07C9" w:rsidRPr="00D85087" w14:paraId="423950E9" w14:textId="77777777" w:rsidTr="00CE6BF7">
        <w:trPr>
          <w:jc w:val="center"/>
        </w:trPr>
        <w:tc>
          <w:tcPr>
            <w:tcW w:w="1271" w:type="dxa"/>
          </w:tcPr>
          <w:p w14:paraId="3F71482A" w14:textId="77777777" w:rsidR="006A07C9" w:rsidRPr="00876A3D" w:rsidRDefault="00FA20E5">
            <w:pPr>
              <w:jc w:val="center"/>
              <w:rPr>
                <w:rFonts w:cs="Times New Roman"/>
                <w:sz w:val="20"/>
                <w:szCs w:val="20"/>
              </w:rPr>
            </w:pPr>
            <w:r w:rsidRPr="00876A3D">
              <w:rPr>
                <w:rFonts w:cs="Times New Roman"/>
                <w:sz w:val="20"/>
                <w:szCs w:val="20"/>
              </w:rPr>
              <w:t>SAINT</w:t>
            </w:r>
          </w:p>
        </w:tc>
        <w:tc>
          <w:tcPr>
            <w:tcW w:w="1276" w:type="dxa"/>
          </w:tcPr>
          <w:p w14:paraId="77EA515D"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3406261" w14:textId="77777777" w:rsidR="006A07C9" w:rsidRPr="00876A3D" w:rsidRDefault="00FA20E5">
            <w:pPr>
              <w:jc w:val="center"/>
              <w:rPr>
                <w:rFonts w:cs="Times New Roman"/>
                <w:sz w:val="20"/>
                <w:szCs w:val="20"/>
              </w:rPr>
            </w:pPr>
            <w:r w:rsidRPr="00876A3D">
              <w:rPr>
                <w:rFonts w:cs="Times New Roman"/>
                <w:sz w:val="20"/>
                <w:szCs w:val="20"/>
              </w:rPr>
              <w:t>.731±.015</w:t>
            </w:r>
          </w:p>
        </w:tc>
        <w:tc>
          <w:tcPr>
            <w:tcW w:w="1276" w:type="dxa"/>
          </w:tcPr>
          <w:p w14:paraId="080B1E59" w14:textId="77777777" w:rsidR="006A07C9" w:rsidRPr="00876A3D" w:rsidRDefault="00FA20E5">
            <w:pPr>
              <w:jc w:val="center"/>
              <w:rPr>
                <w:rFonts w:cs="Times New Roman"/>
                <w:sz w:val="20"/>
                <w:szCs w:val="20"/>
              </w:rPr>
            </w:pPr>
            <w:r w:rsidRPr="00876A3D">
              <w:rPr>
                <w:rFonts w:cs="Times New Roman"/>
                <w:sz w:val="20"/>
                <w:szCs w:val="20"/>
              </w:rPr>
              <w:t>.565±.041</w:t>
            </w:r>
          </w:p>
        </w:tc>
        <w:tc>
          <w:tcPr>
            <w:tcW w:w="1276" w:type="dxa"/>
          </w:tcPr>
          <w:p w14:paraId="2D980098" w14:textId="77777777" w:rsidR="006A07C9" w:rsidRPr="00876A3D" w:rsidRDefault="00FA20E5">
            <w:pPr>
              <w:jc w:val="center"/>
              <w:rPr>
                <w:rFonts w:cs="Times New Roman"/>
                <w:sz w:val="20"/>
                <w:szCs w:val="20"/>
              </w:rPr>
            </w:pPr>
            <w:r w:rsidRPr="00876A3D">
              <w:rPr>
                <w:rFonts w:cs="Times New Roman"/>
                <w:sz w:val="20"/>
                <w:szCs w:val="20"/>
              </w:rPr>
              <w:t>.573±.030</w:t>
            </w:r>
          </w:p>
        </w:tc>
        <w:tc>
          <w:tcPr>
            <w:tcW w:w="2551" w:type="dxa"/>
          </w:tcPr>
          <w:p w14:paraId="3B5B8CE7" w14:textId="77777777" w:rsidR="006A07C9" w:rsidRPr="00876A3D" w:rsidRDefault="00FA20E5">
            <w:pPr>
              <w:jc w:val="center"/>
              <w:rPr>
                <w:rFonts w:cs="Times New Roman"/>
                <w:sz w:val="20"/>
                <w:szCs w:val="20"/>
              </w:rPr>
            </w:pPr>
            <w:r w:rsidRPr="00876A3D">
              <w:rPr>
                <w:rFonts w:cs="Times New Roman"/>
                <w:sz w:val="20"/>
                <w:szCs w:val="20"/>
              </w:rPr>
              <w:t>.701±.035</w:t>
            </w:r>
          </w:p>
        </w:tc>
      </w:tr>
      <w:tr w:rsidR="006A07C9" w:rsidRPr="00D85087" w14:paraId="48293F3E" w14:textId="77777777" w:rsidTr="00CE6BF7">
        <w:trPr>
          <w:jc w:val="center"/>
        </w:trPr>
        <w:tc>
          <w:tcPr>
            <w:tcW w:w="1271" w:type="dxa"/>
          </w:tcPr>
          <w:p w14:paraId="2BE1D010" w14:textId="77777777" w:rsidR="006A07C9" w:rsidRPr="00876A3D" w:rsidRDefault="00FA20E5">
            <w:pPr>
              <w:jc w:val="center"/>
              <w:rPr>
                <w:rFonts w:cs="Times New Roman"/>
                <w:sz w:val="20"/>
                <w:szCs w:val="20"/>
              </w:rPr>
            </w:pPr>
            <w:r w:rsidRPr="00876A3D">
              <w:rPr>
                <w:rFonts w:cs="Times New Roman"/>
                <w:sz w:val="20"/>
                <w:szCs w:val="20"/>
              </w:rPr>
              <w:t>LR</w:t>
            </w:r>
          </w:p>
        </w:tc>
        <w:tc>
          <w:tcPr>
            <w:tcW w:w="1276" w:type="dxa"/>
          </w:tcPr>
          <w:p w14:paraId="10F7D25A"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0E4D86B0" w14:textId="77777777" w:rsidR="006A07C9" w:rsidRPr="00876A3D" w:rsidRDefault="00FA20E5">
            <w:pPr>
              <w:jc w:val="center"/>
              <w:rPr>
                <w:rFonts w:cs="Times New Roman"/>
                <w:sz w:val="20"/>
                <w:szCs w:val="20"/>
              </w:rPr>
            </w:pPr>
            <w:r w:rsidRPr="00876A3D">
              <w:rPr>
                <w:rFonts w:cs="Times New Roman"/>
                <w:sz w:val="20"/>
                <w:szCs w:val="20"/>
              </w:rPr>
              <w:t>.663±.039</w:t>
            </w:r>
          </w:p>
        </w:tc>
        <w:tc>
          <w:tcPr>
            <w:tcW w:w="1276" w:type="dxa"/>
          </w:tcPr>
          <w:p w14:paraId="4F34C60F" w14:textId="77777777" w:rsidR="006A07C9" w:rsidRPr="00876A3D" w:rsidRDefault="00FA20E5">
            <w:pPr>
              <w:jc w:val="center"/>
              <w:rPr>
                <w:rFonts w:cs="Times New Roman"/>
                <w:sz w:val="20"/>
                <w:szCs w:val="20"/>
              </w:rPr>
            </w:pPr>
            <w:r w:rsidRPr="00876A3D">
              <w:rPr>
                <w:rFonts w:cs="Times New Roman"/>
                <w:sz w:val="20"/>
                <w:szCs w:val="20"/>
              </w:rPr>
              <w:t>.655±.039</w:t>
            </w:r>
          </w:p>
        </w:tc>
        <w:tc>
          <w:tcPr>
            <w:tcW w:w="1276" w:type="dxa"/>
          </w:tcPr>
          <w:p w14:paraId="369F092A" w14:textId="77777777" w:rsidR="006A07C9" w:rsidRPr="00876A3D" w:rsidRDefault="00FA20E5">
            <w:pPr>
              <w:jc w:val="center"/>
              <w:rPr>
                <w:rFonts w:cs="Times New Roman"/>
                <w:sz w:val="20"/>
                <w:szCs w:val="20"/>
              </w:rPr>
            </w:pPr>
            <w:r w:rsidRPr="00876A3D">
              <w:rPr>
                <w:rFonts w:cs="Times New Roman"/>
                <w:sz w:val="20"/>
                <w:szCs w:val="20"/>
              </w:rPr>
              <w:t>.653±.039</w:t>
            </w:r>
          </w:p>
        </w:tc>
        <w:tc>
          <w:tcPr>
            <w:tcW w:w="2551" w:type="dxa"/>
          </w:tcPr>
          <w:p w14:paraId="0E2F5053" w14:textId="77777777" w:rsidR="006A07C9" w:rsidRPr="00876A3D" w:rsidRDefault="00FA20E5">
            <w:pPr>
              <w:jc w:val="center"/>
              <w:rPr>
                <w:rFonts w:cs="Times New Roman"/>
                <w:sz w:val="20"/>
                <w:szCs w:val="20"/>
              </w:rPr>
            </w:pPr>
            <w:r w:rsidRPr="00876A3D">
              <w:rPr>
                <w:rFonts w:cs="Times New Roman"/>
                <w:sz w:val="20"/>
                <w:szCs w:val="20"/>
              </w:rPr>
              <w:t>.732±.032</w:t>
            </w:r>
          </w:p>
        </w:tc>
      </w:tr>
      <w:tr w:rsidR="006A07C9" w:rsidRPr="00D85087" w14:paraId="0840AB91" w14:textId="77777777" w:rsidTr="00CE6BF7">
        <w:trPr>
          <w:jc w:val="center"/>
        </w:trPr>
        <w:tc>
          <w:tcPr>
            <w:tcW w:w="1271" w:type="dxa"/>
          </w:tcPr>
          <w:p w14:paraId="716C051D" w14:textId="77777777" w:rsidR="006A07C9" w:rsidRPr="00876A3D" w:rsidRDefault="00FA20E5">
            <w:pPr>
              <w:jc w:val="center"/>
              <w:rPr>
                <w:rFonts w:cs="Times New Roman"/>
                <w:sz w:val="20"/>
                <w:szCs w:val="20"/>
              </w:rPr>
            </w:pPr>
            <w:r w:rsidRPr="00876A3D">
              <w:rPr>
                <w:rFonts w:cs="Times New Roman"/>
                <w:sz w:val="20"/>
                <w:szCs w:val="20"/>
              </w:rPr>
              <w:t>RF</w:t>
            </w:r>
          </w:p>
        </w:tc>
        <w:tc>
          <w:tcPr>
            <w:tcW w:w="1276" w:type="dxa"/>
          </w:tcPr>
          <w:p w14:paraId="580D1056"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0838952D" w14:textId="77777777" w:rsidR="006A07C9" w:rsidRPr="00876A3D" w:rsidRDefault="00FA20E5">
            <w:pPr>
              <w:jc w:val="center"/>
              <w:rPr>
                <w:rFonts w:cs="Times New Roman"/>
                <w:sz w:val="20"/>
                <w:szCs w:val="20"/>
              </w:rPr>
            </w:pPr>
            <w:r w:rsidRPr="00876A3D">
              <w:rPr>
                <w:rFonts w:cs="Times New Roman"/>
                <w:sz w:val="20"/>
                <w:szCs w:val="20"/>
              </w:rPr>
              <w:t>.701±.029</w:t>
            </w:r>
          </w:p>
        </w:tc>
        <w:tc>
          <w:tcPr>
            <w:tcW w:w="1276" w:type="dxa"/>
          </w:tcPr>
          <w:p w14:paraId="7DBFA255" w14:textId="77777777" w:rsidR="006A07C9" w:rsidRPr="00876A3D" w:rsidRDefault="00FA20E5">
            <w:pPr>
              <w:jc w:val="center"/>
              <w:rPr>
                <w:rFonts w:cs="Times New Roman"/>
                <w:sz w:val="20"/>
                <w:szCs w:val="20"/>
              </w:rPr>
            </w:pPr>
            <w:r w:rsidRPr="00876A3D">
              <w:rPr>
                <w:rFonts w:cs="Times New Roman"/>
                <w:sz w:val="20"/>
                <w:szCs w:val="20"/>
              </w:rPr>
              <w:t>.673±.029</w:t>
            </w:r>
          </w:p>
        </w:tc>
        <w:tc>
          <w:tcPr>
            <w:tcW w:w="1276" w:type="dxa"/>
          </w:tcPr>
          <w:p w14:paraId="3BC37F8E" w14:textId="77777777" w:rsidR="006A07C9" w:rsidRPr="00876A3D" w:rsidRDefault="00FA20E5">
            <w:pPr>
              <w:jc w:val="center"/>
              <w:rPr>
                <w:rFonts w:cs="Times New Roman"/>
                <w:sz w:val="20"/>
                <w:szCs w:val="20"/>
              </w:rPr>
            </w:pPr>
            <w:r w:rsidRPr="00876A3D">
              <w:rPr>
                <w:rFonts w:cs="Times New Roman"/>
                <w:sz w:val="20"/>
                <w:szCs w:val="20"/>
              </w:rPr>
              <w:t>.667±.030</w:t>
            </w:r>
          </w:p>
        </w:tc>
        <w:tc>
          <w:tcPr>
            <w:tcW w:w="2551" w:type="dxa"/>
          </w:tcPr>
          <w:p w14:paraId="56013AFC" w14:textId="77777777" w:rsidR="006A07C9" w:rsidRPr="00876A3D" w:rsidRDefault="00FA20E5">
            <w:pPr>
              <w:jc w:val="center"/>
              <w:rPr>
                <w:rFonts w:cs="Times New Roman"/>
                <w:sz w:val="20"/>
                <w:szCs w:val="20"/>
              </w:rPr>
            </w:pPr>
            <w:r w:rsidRPr="00876A3D">
              <w:rPr>
                <w:rFonts w:cs="Times New Roman"/>
                <w:sz w:val="20"/>
                <w:szCs w:val="20"/>
              </w:rPr>
              <w:t>.769±.025</w:t>
            </w:r>
          </w:p>
        </w:tc>
      </w:tr>
      <w:tr w:rsidR="006A07C9" w:rsidRPr="00D85087" w14:paraId="15C18A66" w14:textId="77777777" w:rsidTr="00CE6BF7">
        <w:trPr>
          <w:jc w:val="center"/>
        </w:trPr>
        <w:tc>
          <w:tcPr>
            <w:tcW w:w="1271" w:type="dxa"/>
          </w:tcPr>
          <w:p w14:paraId="3402A13C" w14:textId="77777777" w:rsidR="006A07C9" w:rsidRPr="00876A3D" w:rsidRDefault="00FA20E5">
            <w:pPr>
              <w:jc w:val="center"/>
              <w:rPr>
                <w:rFonts w:cs="Times New Roman"/>
                <w:sz w:val="20"/>
                <w:szCs w:val="20"/>
              </w:rPr>
            </w:pPr>
            <w:r w:rsidRPr="00876A3D">
              <w:rPr>
                <w:rFonts w:cs="Times New Roman"/>
                <w:sz w:val="20"/>
                <w:szCs w:val="20"/>
              </w:rPr>
              <w:t>SVM</w:t>
            </w:r>
          </w:p>
        </w:tc>
        <w:tc>
          <w:tcPr>
            <w:tcW w:w="1276" w:type="dxa"/>
          </w:tcPr>
          <w:p w14:paraId="63F0402E"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12DB0632" w14:textId="77777777" w:rsidR="006A07C9" w:rsidRPr="00876A3D" w:rsidRDefault="00FA20E5">
            <w:pPr>
              <w:jc w:val="center"/>
              <w:rPr>
                <w:rFonts w:cs="Times New Roman"/>
                <w:sz w:val="20"/>
                <w:szCs w:val="20"/>
              </w:rPr>
            </w:pPr>
            <w:r w:rsidRPr="00876A3D">
              <w:rPr>
                <w:rFonts w:cs="Times New Roman"/>
                <w:sz w:val="20"/>
                <w:szCs w:val="20"/>
              </w:rPr>
              <w:t>.655±.017</w:t>
            </w:r>
          </w:p>
        </w:tc>
        <w:tc>
          <w:tcPr>
            <w:tcW w:w="1276" w:type="dxa"/>
          </w:tcPr>
          <w:p w14:paraId="77896BB3" w14:textId="77777777" w:rsidR="006A07C9" w:rsidRPr="00876A3D" w:rsidRDefault="00FA20E5">
            <w:pPr>
              <w:jc w:val="center"/>
              <w:rPr>
                <w:rFonts w:cs="Times New Roman"/>
                <w:sz w:val="20"/>
                <w:szCs w:val="20"/>
              </w:rPr>
            </w:pPr>
            <w:r w:rsidRPr="00876A3D">
              <w:rPr>
                <w:rFonts w:cs="Times New Roman"/>
                <w:sz w:val="20"/>
                <w:szCs w:val="20"/>
              </w:rPr>
              <w:t>.645±.017</w:t>
            </w:r>
          </w:p>
        </w:tc>
        <w:tc>
          <w:tcPr>
            <w:tcW w:w="1276" w:type="dxa"/>
          </w:tcPr>
          <w:p w14:paraId="6DF5B36D" w14:textId="77777777" w:rsidR="006A07C9" w:rsidRPr="00876A3D" w:rsidRDefault="00FA20E5">
            <w:pPr>
              <w:jc w:val="center"/>
              <w:rPr>
                <w:rFonts w:cs="Times New Roman"/>
                <w:sz w:val="20"/>
                <w:szCs w:val="20"/>
              </w:rPr>
            </w:pPr>
            <w:r w:rsidRPr="00876A3D">
              <w:rPr>
                <w:rFonts w:cs="Times New Roman"/>
                <w:sz w:val="20"/>
                <w:szCs w:val="20"/>
              </w:rPr>
              <w:t>.645±.017</w:t>
            </w:r>
          </w:p>
        </w:tc>
        <w:tc>
          <w:tcPr>
            <w:tcW w:w="2551" w:type="dxa"/>
          </w:tcPr>
          <w:p w14:paraId="05F1511D" w14:textId="77777777" w:rsidR="006A07C9" w:rsidRPr="00876A3D" w:rsidRDefault="00FA20E5">
            <w:pPr>
              <w:jc w:val="center"/>
              <w:rPr>
                <w:rFonts w:cs="Times New Roman"/>
                <w:sz w:val="20"/>
                <w:szCs w:val="20"/>
              </w:rPr>
            </w:pPr>
            <w:r w:rsidRPr="00876A3D">
              <w:rPr>
                <w:rFonts w:cs="Times New Roman"/>
                <w:sz w:val="20"/>
                <w:szCs w:val="20"/>
              </w:rPr>
              <w:t>.722±.020</w:t>
            </w:r>
          </w:p>
        </w:tc>
      </w:tr>
      <w:tr w:rsidR="006A07C9" w:rsidRPr="00D85087" w14:paraId="59DBBDD0" w14:textId="77777777" w:rsidTr="00CE6BF7">
        <w:trPr>
          <w:jc w:val="center"/>
        </w:trPr>
        <w:tc>
          <w:tcPr>
            <w:tcW w:w="1271" w:type="dxa"/>
          </w:tcPr>
          <w:p w14:paraId="3CE71BC2" w14:textId="77777777" w:rsidR="006A07C9" w:rsidRPr="00876A3D" w:rsidRDefault="00FA20E5">
            <w:pPr>
              <w:jc w:val="center"/>
              <w:rPr>
                <w:rFonts w:cs="Times New Roman"/>
                <w:sz w:val="20"/>
                <w:szCs w:val="20"/>
              </w:rPr>
            </w:pPr>
            <w:r w:rsidRPr="00876A3D">
              <w:rPr>
                <w:rFonts w:cs="Times New Roman"/>
                <w:sz w:val="20"/>
                <w:szCs w:val="20"/>
              </w:rPr>
              <w:t>XGB</w:t>
            </w:r>
          </w:p>
        </w:tc>
        <w:tc>
          <w:tcPr>
            <w:tcW w:w="1276" w:type="dxa"/>
          </w:tcPr>
          <w:p w14:paraId="0920BDDE"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48209FB3" w14:textId="77777777" w:rsidR="006A07C9" w:rsidRPr="00876A3D" w:rsidRDefault="00FA20E5">
            <w:pPr>
              <w:jc w:val="center"/>
              <w:rPr>
                <w:rFonts w:cs="Times New Roman"/>
                <w:sz w:val="20"/>
                <w:szCs w:val="20"/>
              </w:rPr>
            </w:pPr>
            <w:r w:rsidRPr="00876A3D">
              <w:rPr>
                <w:rFonts w:cs="Times New Roman"/>
                <w:sz w:val="20"/>
                <w:szCs w:val="20"/>
              </w:rPr>
              <w:t>.722±.021</w:t>
            </w:r>
          </w:p>
        </w:tc>
        <w:tc>
          <w:tcPr>
            <w:tcW w:w="1276" w:type="dxa"/>
          </w:tcPr>
          <w:p w14:paraId="269B7CC2" w14:textId="77777777" w:rsidR="006A07C9" w:rsidRPr="00876A3D" w:rsidRDefault="00FA20E5">
            <w:pPr>
              <w:jc w:val="center"/>
              <w:rPr>
                <w:rFonts w:cs="Times New Roman"/>
                <w:sz w:val="20"/>
                <w:szCs w:val="20"/>
              </w:rPr>
            </w:pPr>
            <w:r w:rsidRPr="00876A3D">
              <w:rPr>
                <w:rFonts w:cs="Times New Roman"/>
                <w:sz w:val="20"/>
                <w:szCs w:val="20"/>
              </w:rPr>
              <w:t>.699±.024</w:t>
            </w:r>
          </w:p>
        </w:tc>
        <w:tc>
          <w:tcPr>
            <w:tcW w:w="1276" w:type="dxa"/>
          </w:tcPr>
          <w:p w14:paraId="360DD314" w14:textId="77777777" w:rsidR="006A07C9" w:rsidRPr="00876A3D" w:rsidRDefault="00FA20E5">
            <w:pPr>
              <w:jc w:val="center"/>
              <w:rPr>
                <w:rFonts w:cs="Times New Roman"/>
                <w:sz w:val="20"/>
                <w:szCs w:val="20"/>
              </w:rPr>
            </w:pPr>
            <w:r w:rsidRPr="00876A3D">
              <w:rPr>
                <w:rFonts w:cs="Times New Roman"/>
                <w:sz w:val="20"/>
                <w:szCs w:val="20"/>
              </w:rPr>
              <w:t>.695±.024</w:t>
            </w:r>
          </w:p>
        </w:tc>
        <w:tc>
          <w:tcPr>
            <w:tcW w:w="2551" w:type="dxa"/>
          </w:tcPr>
          <w:p w14:paraId="4B676D5F" w14:textId="77777777" w:rsidR="006A07C9" w:rsidRPr="00876A3D" w:rsidRDefault="00FA20E5">
            <w:pPr>
              <w:jc w:val="center"/>
              <w:rPr>
                <w:rFonts w:cs="Times New Roman"/>
                <w:sz w:val="20"/>
                <w:szCs w:val="20"/>
              </w:rPr>
            </w:pPr>
            <w:r w:rsidRPr="00876A3D">
              <w:rPr>
                <w:rFonts w:cs="Times New Roman"/>
                <w:sz w:val="20"/>
                <w:szCs w:val="20"/>
              </w:rPr>
              <w:t>.788±.019</w:t>
            </w:r>
          </w:p>
        </w:tc>
      </w:tr>
      <w:tr w:rsidR="006A07C9" w:rsidRPr="00D85087" w14:paraId="31E3B3F3" w14:textId="77777777" w:rsidTr="00CE6BF7">
        <w:trPr>
          <w:jc w:val="center"/>
        </w:trPr>
        <w:tc>
          <w:tcPr>
            <w:tcW w:w="1271" w:type="dxa"/>
          </w:tcPr>
          <w:p w14:paraId="5E0DA868" w14:textId="77777777" w:rsidR="006A07C9" w:rsidRPr="00876A3D" w:rsidRDefault="00FA20E5">
            <w:pPr>
              <w:jc w:val="center"/>
              <w:rPr>
                <w:rFonts w:cs="Times New Roman"/>
                <w:sz w:val="20"/>
                <w:szCs w:val="20"/>
              </w:rPr>
            </w:pPr>
            <w:r w:rsidRPr="00876A3D">
              <w:rPr>
                <w:rFonts w:cs="Times New Roman"/>
                <w:sz w:val="20"/>
                <w:szCs w:val="20"/>
              </w:rPr>
              <w:t>TabNet</w:t>
            </w:r>
          </w:p>
        </w:tc>
        <w:tc>
          <w:tcPr>
            <w:tcW w:w="1276" w:type="dxa"/>
          </w:tcPr>
          <w:p w14:paraId="4D02816F"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742C6F7D" w14:textId="77777777" w:rsidR="006A07C9" w:rsidRPr="00876A3D" w:rsidRDefault="00FA20E5">
            <w:pPr>
              <w:jc w:val="center"/>
              <w:rPr>
                <w:rFonts w:cs="Times New Roman"/>
                <w:sz w:val="20"/>
                <w:szCs w:val="20"/>
              </w:rPr>
            </w:pPr>
            <w:r w:rsidRPr="00876A3D">
              <w:rPr>
                <w:rFonts w:cs="Times New Roman"/>
                <w:sz w:val="20"/>
                <w:szCs w:val="20"/>
              </w:rPr>
              <w:t>.546±.063</w:t>
            </w:r>
          </w:p>
        </w:tc>
        <w:tc>
          <w:tcPr>
            <w:tcW w:w="1276" w:type="dxa"/>
          </w:tcPr>
          <w:p w14:paraId="67BE0B63" w14:textId="77777777" w:rsidR="006A07C9" w:rsidRPr="00876A3D" w:rsidRDefault="00FA20E5">
            <w:pPr>
              <w:jc w:val="center"/>
              <w:rPr>
                <w:rFonts w:cs="Times New Roman"/>
                <w:sz w:val="20"/>
                <w:szCs w:val="20"/>
              </w:rPr>
            </w:pPr>
            <w:r w:rsidRPr="00876A3D">
              <w:rPr>
                <w:rFonts w:cs="Times New Roman"/>
                <w:sz w:val="20"/>
                <w:szCs w:val="20"/>
              </w:rPr>
              <w:t>.543±.056</w:t>
            </w:r>
          </w:p>
        </w:tc>
        <w:tc>
          <w:tcPr>
            <w:tcW w:w="1276" w:type="dxa"/>
          </w:tcPr>
          <w:p w14:paraId="00C7D446" w14:textId="77777777" w:rsidR="006A07C9" w:rsidRPr="00876A3D" w:rsidRDefault="00FA20E5">
            <w:pPr>
              <w:jc w:val="center"/>
              <w:rPr>
                <w:rFonts w:cs="Times New Roman"/>
                <w:sz w:val="20"/>
                <w:szCs w:val="20"/>
              </w:rPr>
            </w:pPr>
            <w:r w:rsidRPr="00876A3D">
              <w:rPr>
                <w:rFonts w:cs="Times New Roman"/>
                <w:sz w:val="20"/>
                <w:szCs w:val="20"/>
              </w:rPr>
              <w:t>.540±.058</w:t>
            </w:r>
          </w:p>
        </w:tc>
        <w:tc>
          <w:tcPr>
            <w:tcW w:w="2551" w:type="dxa"/>
          </w:tcPr>
          <w:p w14:paraId="0D2725D9" w14:textId="77777777" w:rsidR="006A07C9" w:rsidRPr="00876A3D" w:rsidRDefault="00FA20E5">
            <w:pPr>
              <w:jc w:val="center"/>
              <w:rPr>
                <w:rFonts w:cs="Times New Roman"/>
                <w:sz w:val="20"/>
                <w:szCs w:val="20"/>
              </w:rPr>
            </w:pPr>
            <w:r w:rsidRPr="00876A3D">
              <w:rPr>
                <w:rFonts w:cs="Times New Roman"/>
                <w:sz w:val="20"/>
                <w:szCs w:val="20"/>
              </w:rPr>
              <w:t>.599±.065</w:t>
            </w:r>
          </w:p>
        </w:tc>
      </w:tr>
      <w:tr w:rsidR="006A07C9" w:rsidRPr="00D85087" w14:paraId="2822C9A0" w14:textId="77777777" w:rsidTr="00CE6BF7">
        <w:trPr>
          <w:jc w:val="center"/>
        </w:trPr>
        <w:tc>
          <w:tcPr>
            <w:tcW w:w="1271" w:type="dxa"/>
          </w:tcPr>
          <w:p w14:paraId="077B4683" w14:textId="77777777" w:rsidR="006A07C9" w:rsidRPr="00876A3D" w:rsidRDefault="00FA20E5">
            <w:pPr>
              <w:jc w:val="center"/>
              <w:rPr>
                <w:rFonts w:cs="Times New Roman"/>
                <w:sz w:val="20"/>
                <w:szCs w:val="20"/>
              </w:rPr>
            </w:pPr>
            <w:r w:rsidRPr="00876A3D">
              <w:rPr>
                <w:rFonts w:cs="Times New Roman"/>
                <w:sz w:val="20"/>
                <w:szCs w:val="20"/>
              </w:rPr>
              <w:t>FT-T</w:t>
            </w:r>
          </w:p>
        </w:tc>
        <w:tc>
          <w:tcPr>
            <w:tcW w:w="1276" w:type="dxa"/>
          </w:tcPr>
          <w:p w14:paraId="1F4CC787"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5F8F3D27" w14:textId="77777777" w:rsidR="006A07C9" w:rsidRPr="00876A3D" w:rsidRDefault="00FA20E5">
            <w:pPr>
              <w:jc w:val="center"/>
              <w:rPr>
                <w:rFonts w:cs="Times New Roman"/>
                <w:sz w:val="20"/>
                <w:szCs w:val="20"/>
              </w:rPr>
            </w:pPr>
            <w:r w:rsidRPr="00876A3D">
              <w:rPr>
                <w:rFonts w:cs="Times New Roman"/>
                <w:sz w:val="20"/>
                <w:szCs w:val="20"/>
              </w:rPr>
              <w:t>.619±.052</w:t>
            </w:r>
          </w:p>
        </w:tc>
        <w:tc>
          <w:tcPr>
            <w:tcW w:w="1276" w:type="dxa"/>
          </w:tcPr>
          <w:p w14:paraId="1529DEB8" w14:textId="77777777" w:rsidR="006A07C9" w:rsidRPr="00876A3D" w:rsidRDefault="00FA20E5">
            <w:pPr>
              <w:jc w:val="center"/>
              <w:rPr>
                <w:rFonts w:cs="Times New Roman"/>
                <w:sz w:val="20"/>
                <w:szCs w:val="20"/>
              </w:rPr>
            </w:pPr>
            <w:r w:rsidRPr="00876A3D">
              <w:rPr>
                <w:rFonts w:cs="Times New Roman"/>
                <w:sz w:val="20"/>
                <w:szCs w:val="20"/>
              </w:rPr>
              <w:t>.423±.052</w:t>
            </w:r>
          </w:p>
        </w:tc>
        <w:tc>
          <w:tcPr>
            <w:tcW w:w="1276" w:type="dxa"/>
          </w:tcPr>
          <w:p w14:paraId="0251F70A" w14:textId="77777777" w:rsidR="006A07C9" w:rsidRPr="00876A3D" w:rsidRDefault="00FA20E5">
            <w:pPr>
              <w:jc w:val="center"/>
              <w:rPr>
                <w:rFonts w:cs="Times New Roman"/>
                <w:sz w:val="20"/>
                <w:szCs w:val="20"/>
              </w:rPr>
            </w:pPr>
            <w:r w:rsidRPr="00876A3D">
              <w:rPr>
                <w:rFonts w:cs="Times New Roman"/>
                <w:sz w:val="20"/>
                <w:szCs w:val="20"/>
              </w:rPr>
              <w:t>.508±.012</w:t>
            </w:r>
          </w:p>
        </w:tc>
        <w:tc>
          <w:tcPr>
            <w:tcW w:w="2551" w:type="dxa"/>
          </w:tcPr>
          <w:p w14:paraId="1D7EE4F8" w14:textId="77777777" w:rsidR="006A07C9" w:rsidRPr="00876A3D" w:rsidRDefault="00FA20E5">
            <w:pPr>
              <w:jc w:val="center"/>
              <w:rPr>
                <w:rFonts w:cs="Times New Roman"/>
                <w:sz w:val="20"/>
                <w:szCs w:val="20"/>
              </w:rPr>
            </w:pPr>
            <w:r w:rsidRPr="00876A3D">
              <w:rPr>
                <w:rFonts w:cs="Times New Roman"/>
                <w:sz w:val="20"/>
                <w:szCs w:val="20"/>
              </w:rPr>
              <w:t>.582±.051</w:t>
            </w:r>
          </w:p>
        </w:tc>
      </w:tr>
      <w:tr w:rsidR="006A07C9" w:rsidRPr="00D85087" w14:paraId="3D1F1031" w14:textId="77777777" w:rsidTr="00CE6BF7">
        <w:trPr>
          <w:jc w:val="center"/>
        </w:trPr>
        <w:tc>
          <w:tcPr>
            <w:tcW w:w="1271" w:type="dxa"/>
          </w:tcPr>
          <w:p w14:paraId="599DCD33" w14:textId="77777777" w:rsidR="006A07C9" w:rsidRPr="00876A3D" w:rsidRDefault="00FA20E5">
            <w:pPr>
              <w:jc w:val="center"/>
              <w:rPr>
                <w:rFonts w:cs="Times New Roman"/>
                <w:sz w:val="20"/>
                <w:szCs w:val="20"/>
              </w:rPr>
            </w:pPr>
            <w:r w:rsidRPr="00876A3D">
              <w:rPr>
                <w:rFonts w:cs="Times New Roman"/>
                <w:sz w:val="20"/>
                <w:szCs w:val="20"/>
              </w:rPr>
              <w:t>SAINT</w:t>
            </w:r>
          </w:p>
        </w:tc>
        <w:tc>
          <w:tcPr>
            <w:tcW w:w="1276" w:type="dxa"/>
          </w:tcPr>
          <w:p w14:paraId="15D601B6"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4E0C50F9" w14:textId="77777777" w:rsidR="006A07C9" w:rsidRPr="00876A3D" w:rsidRDefault="00FA20E5">
            <w:pPr>
              <w:jc w:val="center"/>
              <w:rPr>
                <w:rFonts w:cs="Times New Roman"/>
                <w:sz w:val="20"/>
                <w:szCs w:val="20"/>
              </w:rPr>
            </w:pPr>
            <w:r w:rsidRPr="00876A3D">
              <w:rPr>
                <w:rFonts w:cs="Times New Roman"/>
                <w:sz w:val="20"/>
                <w:szCs w:val="20"/>
              </w:rPr>
              <w:t>.613±.044</w:t>
            </w:r>
          </w:p>
        </w:tc>
        <w:tc>
          <w:tcPr>
            <w:tcW w:w="1276" w:type="dxa"/>
          </w:tcPr>
          <w:p w14:paraId="498B4097" w14:textId="77777777" w:rsidR="006A07C9" w:rsidRPr="00876A3D" w:rsidRDefault="00FA20E5">
            <w:pPr>
              <w:jc w:val="center"/>
              <w:rPr>
                <w:rFonts w:cs="Times New Roman"/>
                <w:sz w:val="20"/>
                <w:szCs w:val="20"/>
              </w:rPr>
            </w:pPr>
            <w:r w:rsidRPr="00876A3D">
              <w:rPr>
                <w:rFonts w:cs="Times New Roman"/>
                <w:sz w:val="20"/>
                <w:szCs w:val="20"/>
              </w:rPr>
              <w:t>.472±.044</w:t>
            </w:r>
          </w:p>
        </w:tc>
        <w:tc>
          <w:tcPr>
            <w:tcW w:w="1276" w:type="dxa"/>
          </w:tcPr>
          <w:p w14:paraId="7E39BC6A" w14:textId="77777777" w:rsidR="006A07C9" w:rsidRPr="00876A3D" w:rsidRDefault="00FA20E5">
            <w:pPr>
              <w:jc w:val="center"/>
              <w:rPr>
                <w:rFonts w:cs="Times New Roman"/>
                <w:sz w:val="20"/>
                <w:szCs w:val="20"/>
              </w:rPr>
            </w:pPr>
            <w:r w:rsidRPr="00876A3D">
              <w:rPr>
                <w:rFonts w:cs="Times New Roman"/>
                <w:sz w:val="20"/>
                <w:szCs w:val="20"/>
              </w:rPr>
              <w:t>.518±.014</w:t>
            </w:r>
          </w:p>
        </w:tc>
        <w:tc>
          <w:tcPr>
            <w:tcW w:w="2551" w:type="dxa"/>
          </w:tcPr>
          <w:p w14:paraId="07FE2D5D" w14:textId="77777777" w:rsidR="006A07C9" w:rsidRPr="00876A3D" w:rsidRDefault="00FA20E5">
            <w:pPr>
              <w:jc w:val="center"/>
              <w:rPr>
                <w:rFonts w:cs="Times New Roman"/>
                <w:sz w:val="20"/>
                <w:szCs w:val="20"/>
              </w:rPr>
            </w:pPr>
            <w:r w:rsidRPr="00876A3D">
              <w:rPr>
                <w:rFonts w:cs="Times New Roman"/>
                <w:sz w:val="20"/>
                <w:szCs w:val="20"/>
              </w:rPr>
              <w:t>.584±.048</w:t>
            </w:r>
          </w:p>
        </w:tc>
      </w:tr>
    </w:tbl>
    <w:p w14:paraId="4D8D1B65" w14:textId="242E0D10" w:rsidR="006A07C9" w:rsidRPr="00B11665" w:rsidRDefault="00FA20E5" w:rsidP="00B11665">
      <w:pPr>
        <w:pStyle w:val="ListParagraph"/>
        <w:numPr>
          <w:ilvl w:val="1"/>
          <w:numId w:val="12"/>
        </w:numPr>
        <w:spacing w:before="160" w:after="60"/>
        <w:jc w:val="both"/>
        <w:rPr>
          <w:b/>
        </w:rPr>
      </w:pPr>
      <w:r>
        <w:rPr>
          <w:b/>
        </w:rPr>
        <w:t>ML vs. DL Analysis</w:t>
      </w:r>
    </w:p>
    <w:p w14:paraId="3960D6EC" w14:textId="77777777" w:rsidR="006A07C9" w:rsidRDefault="00FA20E5">
      <w:pPr>
        <w:spacing w:after="60"/>
        <w:jc w:val="both"/>
      </w:pPr>
      <w:r>
        <w:t>Fig. 3 shows the cross-validation distribution. Three key findings emerge:</w:t>
      </w:r>
    </w:p>
    <w:p w14:paraId="33E6F65C" w14:textId="6DB54DA5" w:rsidR="005C2CE8" w:rsidRDefault="005C2CE8">
      <w:pPr>
        <w:spacing w:after="60"/>
        <w:jc w:val="both"/>
      </w:pPr>
      <w:r>
        <w:rPr>
          <w:noProof/>
          <w:lang w:val="en-IN" w:eastAsia="en-IN"/>
        </w:rPr>
        <w:drawing>
          <wp:inline distT="0" distB="0" distL="0" distR="0" wp14:anchorId="5F70A3B5" wp14:editId="79016C23">
            <wp:extent cx="5902657" cy="252604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boxplot_f1_macro.png"/>
                    <pic:cNvPicPr/>
                  </pic:nvPicPr>
                  <pic:blipFill>
                    <a:blip r:embed="rId14"/>
                    <a:stretch>
                      <a:fillRect/>
                    </a:stretch>
                  </pic:blipFill>
                  <pic:spPr>
                    <a:xfrm>
                      <a:off x="0" y="0"/>
                      <a:ext cx="5917018" cy="2532186"/>
                    </a:xfrm>
                    <a:prstGeom prst="rect">
                      <a:avLst/>
                    </a:prstGeom>
                  </pic:spPr>
                </pic:pic>
              </a:graphicData>
            </a:graphic>
          </wp:inline>
        </w:drawing>
      </w:r>
    </w:p>
    <w:p w14:paraId="7DDB7D5E" w14:textId="77777777" w:rsidR="005C2CE8" w:rsidRDefault="005C2CE8" w:rsidP="005C2CE8">
      <w:pPr>
        <w:spacing w:before="40" w:after="120"/>
        <w:jc w:val="center"/>
      </w:pPr>
      <w:r>
        <w:rPr>
          <w:sz w:val="20"/>
        </w:rPr>
        <w:t>Figure. 3 Cross-validation F1-Macro distribution. XGBoost shows both higher median and lower variance than all DL alternatives.</w:t>
      </w:r>
    </w:p>
    <w:p w14:paraId="469E8628" w14:textId="77777777" w:rsidR="005C2CE8" w:rsidRDefault="005C2CE8">
      <w:pPr>
        <w:spacing w:after="60"/>
        <w:jc w:val="both"/>
        <w:rPr>
          <w:b/>
        </w:rPr>
        <w:sectPr w:rsidR="005C2CE8" w:rsidSect="005C2CE8">
          <w:type w:val="continuous"/>
          <w:pgSz w:w="11906" w:h="16838" w:code="9"/>
          <w:pgMar w:top="1440" w:right="1080" w:bottom="1440" w:left="1080" w:header="720" w:footer="720" w:gutter="0"/>
          <w:cols w:space="432"/>
          <w:docGrid w:linePitch="360"/>
        </w:sectPr>
      </w:pPr>
    </w:p>
    <w:p w14:paraId="5321DE6B" w14:textId="77777777" w:rsidR="006A07C9" w:rsidRDefault="00FA20E5">
      <w:pPr>
        <w:spacing w:after="60"/>
        <w:jc w:val="both"/>
      </w:pPr>
      <w:r>
        <w:rPr>
          <w:b/>
        </w:rPr>
        <w:t>XGBoost dominates</w:t>
      </w:r>
      <w:r>
        <w:t>: XGBoost outperforms all models on every objective, confirming that gradient boosting is optimal for small tabular educational data. The performance gap is largest for CGPA (F1: 0.805 vs. 0.645 for TabNet, a 25% relative advantage).</w:t>
      </w:r>
    </w:p>
    <w:p w14:paraId="555EA209" w14:textId="77777777" w:rsidR="006A07C9" w:rsidRDefault="00FA20E5">
      <w:pPr>
        <w:spacing w:after="60"/>
        <w:jc w:val="both"/>
      </w:pPr>
      <w:r>
        <w:rPr>
          <w:b/>
        </w:rPr>
        <w:t>TabNet is the best DL model</w:t>
      </w:r>
      <w:r>
        <w:t xml:space="preserve">: TabNet achieves F1=0.543 for career readiness (vs. 0.699 for XGBoost) and reasonable CGPA performance (0.645), but with substantially higher variance </w:t>
      </w:r>
      <w:r>
        <w:lastRenderedPageBreak/>
        <w:t>(std=0.110 vs. 0.017 for XGBoost), indicating training instability.</w:t>
      </w:r>
    </w:p>
    <w:p w14:paraId="2A7B1414" w14:textId="7300453E" w:rsidR="006A07C9" w:rsidRDefault="00FA20E5">
      <w:pPr>
        <w:spacing w:after="60"/>
        <w:jc w:val="both"/>
      </w:pPr>
      <w:r>
        <w:rPr>
          <w:b/>
        </w:rPr>
        <w:t>Transformer-based models struggle</w:t>
      </w:r>
      <w:r>
        <w:t>: FT-Transformer and SAINT significantly underperform on all objectives (F1=</w:t>
      </w:r>
      <w:r w:rsidR="00130037">
        <w:rPr>
          <w:color w:val="C00000"/>
        </w:rPr>
        <w:t>0.42–0.58</w:t>
      </w:r>
      <w:r>
        <w:t>), likely due to insufficient data for learning effective feature interactions through self-attention. This finding provides important empirical guidance: for educational datasets below 2,000 records, practitioners should invest in feature engineering and XGBoost tuning rather than complex DL architectures.</w:t>
      </w:r>
      <w:r w:rsidR="00464382">
        <w:t xml:space="preserve"> </w:t>
      </w:r>
      <w:r w:rsidR="00464382" w:rsidRPr="00464382">
        <w:t>Career readiness shows the same dominance pattern (Fig. 4).</w:t>
      </w:r>
    </w:p>
    <w:p w14:paraId="1D9F8002" w14:textId="77777777" w:rsidR="006A07C9" w:rsidRDefault="00FA20E5">
      <w:pPr>
        <w:spacing w:before="120"/>
        <w:jc w:val="center"/>
      </w:pPr>
      <w:r>
        <w:rPr>
          <w:noProof/>
          <w:lang w:val="en-IN" w:eastAsia="en-IN"/>
        </w:rPr>
        <w:drawing>
          <wp:inline distT="0" distB="0" distL="0" distR="0" wp14:anchorId="55580458" wp14:editId="2CAB745E">
            <wp:extent cx="2926080" cy="1733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areer_ready.png"/>
                    <pic:cNvPicPr/>
                  </pic:nvPicPr>
                  <pic:blipFill>
                    <a:blip r:embed="rId15"/>
                    <a:stretch>
                      <a:fillRect/>
                    </a:stretch>
                  </pic:blipFill>
                  <pic:spPr>
                    <a:xfrm>
                      <a:off x="0" y="0"/>
                      <a:ext cx="2926080" cy="1733830"/>
                    </a:xfrm>
                    <a:prstGeom prst="rect">
                      <a:avLst/>
                    </a:prstGeom>
                  </pic:spPr>
                </pic:pic>
              </a:graphicData>
            </a:graphic>
          </wp:inline>
        </w:drawing>
      </w:r>
    </w:p>
    <w:p w14:paraId="0AFE83F4" w14:textId="77777777" w:rsidR="006A07C9" w:rsidRDefault="00FA20E5">
      <w:pPr>
        <w:spacing w:before="40" w:after="120"/>
        <w:jc w:val="center"/>
      </w:pPr>
      <w:r>
        <w:rPr>
          <w:sz w:val="20"/>
        </w:rPr>
        <w:t>Figure. 4 Career readiness prediction comparison across all models.</w:t>
      </w:r>
    </w:p>
    <w:p w14:paraId="211206C2" w14:textId="1BE877A7" w:rsidR="006A07C9" w:rsidRDefault="00FA20E5" w:rsidP="00B11665">
      <w:pPr>
        <w:pStyle w:val="ListParagraph"/>
        <w:numPr>
          <w:ilvl w:val="1"/>
          <w:numId w:val="12"/>
        </w:numPr>
        <w:spacing w:before="160" w:after="60"/>
        <w:jc w:val="both"/>
      </w:pPr>
      <w:r>
        <w:rPr>
          <w:b/>
        </w:rPr>
        <w:t xml:space="preserve"> Explainability Analysis</w:t>
      </w:r>
    </w:p>
    <w:p w14:paraId="4B99F59A" w14:textId="3677B198" w:rsidR="006A07C9" w:rsidRDefault="00FA20E5">
      <w:pPr>
        <w:spacing w:before="120" w:after="60"/>
        <w:jc w:val="center"/>
      </w:pPr>
      <w:r>
        <w:rPr>
          <w:sz w:val="20"/>
        </w:rPr>
        <w:t xml:space="preserve">Table </w:t>
      </w:r>
      <w:r w:rsidR="00D30E3F">
        <w:rPr>
          <w:sz w:val="20"/>
        </w:rPr>
        <w:t>8</w:t>
      </w:r>
      <w:r>
        <w:rPr>
          <w:sz w:val="20"/>
        </w:rPr>
        <w:t>. Top-5 Features by Mean |SHAP| Value</w:t>
      </w:r>
      <w:r w:rsidR="00B654CB">
        <w:rPr>
          <w:sz w:val="20"/>
        </w:rPr>
        <w:t>.</w:t>
      </w:r>
    </w:p>
    <w:tbl>
      <w:tblPr>
        <w:tblStyle w:val="TableGrid"/>
        <w:tblW w:w="0" w:type="auto"/>
        <w:jc w:val="center"/>
        <w:tblLook w:val="04A0" w:firstRow="1" w:lastRow="0" w:firstColumn="1" w:lastColumn="0" w:noHBand="0" w:noVBand="1"/>
      </w:tblPr>
      <w:tblGrid>
        <w:gridCol w:w="1277"/>
        <w:gridCol w:w="2030"/>
        <w:gridCol w:w="1340"/>
      </w:tblGrid>
      <w:tr w:rsidR="006A07C9" w14:paraId="348106E4" w14:textId="77777777" w:rsidTr="00D543AA">
        <w:trPr>
          <w:jc w:val="center"/>
        </w:trPr>
        <w:tc>
          <w:tcPr>
            <w:tcW w:w="1373" w:type="dxa"/>
            <w:shd w:val="clear" w:color="auto" w:fill="D9E2F3"/>
          </w:tcPr>
          <w:p w14:paraId="6C6FE677" w14:textId="77777777" w:rsidR="006A07C9" w:rsidRPr="00C66E09" w:rsidRDefault="00FA20E5">
            <w:pPr>
              <w:jc w:val="center"/>
              <w:rPr>
                <w:sz w:val="20"/>
                <w:szCs w:val="20"/>
              </w:rPr>
            </w:pPr>
            <w:r w:rsidRPr="00C66E09">
              <w:rPr>
                <w:b/>
                <w:sz w:val="20"/>
                <w:szCs w:val="20"/>
              </w:rPr>
              <w:t>Obj.</w:t>
            </w:r>
          </w:p>
        </w:tc>
        <w:tc>
          <w:tcPr>
            <w:tcW w:w="2070" w:type="dxa"/>
            <w:shd w:val="clear" w:color="auto" w:fill="D9E2F3"/>
          </w:tcPr>
          <w:p w14:paraId="1BE9550D" w14:textId="77777777" w:rsidR="006A07C9" w:rsidRPr="00C66E09" w:rsidRDefault="00FA20E5">
            <w:pPr>
              <w:jc w:val="center"/>
              <w:rPr>
                <w:sz w:val="20"/>
                <w:szCs w:val="20"/>
              </w:rPr>
            </w:pPr>
            <w:r w:rsidRPr="00C66E09">
              <w:rPr>
                <w:b/>
                <w:sz w:val="20"/>
                <w:szCs w:val="20"/>
              </w:rPr>
              <w:t>Feature</w:t>
            </w:r>
          </w:p>
        </w:tc>
        <w:tc>
          <w:tcPr>
            <w:tcW w:w="1430" w:type="dxa"/>
            <w:shd w:val="clear" w:color="auto" w:fill="D9E2F3"/>
          </w:tcPr>
          <w:p w14:paraId="617083E6" w14:textId="77777777" w:rsidR="006A07C9" w:rsidRPr="00C66E09" w:rsidRDefault="00FA20E5">
            <w:pPr>
              <w:jc w:val="center"/>
              <w:rPr>
                <w:sz w:val="20"/>
                <w:szCs w:val="20"/>
              </w:rPr>
            </w:pPr>
            <w:r w:rsidRPr="00C66E09">
              <w:rPr>
                <w:b/>
                <w:sz w:val="20"/>
                <w:szCs w:val="20"/>
              </w:rPr>
              <w:t>|SHAP|</w:t>
            </w:r>
          </w:p>
        </w:tc>
      </w:tr>
      <w:tr w:rsidR="006A07C9" w14:paraId="1BE91357" w14:textId="77777777" w:rsidTr="00D543AA">
        <w:trPr>
          <w:jc w:val="center"/>
        </w:trPr>
        <w:tc>
          <w:tcPr>
            <w:tcW w:w="1373" w:type="dxa"/>
          </w:tcPr>
          <w:p w14:paraId="54F227BA" w14:textId="77777777" w:rsidR="006A07C9" w:rsidRPr="00C66E09" w:rsidRDefault="00FA20E5">
            <w:pPr>
              <w:jc w:val="center"/>
              <w:rPr>
                <w:sz w:val="20"/>
                <w:szCs w:val="20"/>
              </w:rPr>
            </w:pPr>
            <w:r w:rsidRPr="00C66E09">
              <w:rPr>
                <w:sz w:val="20"/>
                <w:szCs w:val="20"/>
              </w:rPr>
              <w:t>CGPA</w:t>
            </w:r>
          </w:p>
        </w:tc>
        <w:tc>
          <w:tcPr>
            <w:tcW w:w="2070" w:type="dxa"/>
          </w:tcPr>
          <w:p w14:paraId="68EAEEAC" w14:textId="77777777" w:rsidR="006A07C9" w:rsidRPr="00C66E09" w:rsidRDefault="00FA20E5">
            <w:pPr>
              <w:jc w:val="center"/>
              <w:rPr>
                <w:sz w:val="20"/>
                <w:szCs w:val="20"/>
              </w:rPr>
            </w:pPr>
            <w:r w:rsidRPr="00C66E09">
              <w:rPr>
                <w:sz w:val="20"/>
                <w:szCs w:val="20"/>
              </w:rPr>
              <w:t>academic_index</w:t>
            </w:r>
          </w:p>
        </w:tc>
        <w:tc>
          <w:tcPr>
            <w:tcW w:w="1430" w:type="dxa"/>
          </w:tcPr>
          <w:p w14:paraId="17D3301A" w14:textId="77777777" w:rsidR="006A07C9" w:rsidRPr="00C66E09" w:rsidRDefault="00FA20E5">
            <w:pPr>
              <w:jc w:val="center"/>
              <w:rPr>
                <w:sz w:val="20"/>
                <w:szCs w:val="20"/>
              </w:rPr>
            </w:pPr>
            <w:r w:rsidRPr="00C66E09">
              <w:rPr>
                <w:sz w:val="20"/>
                <w:szCs w:val="20"/>
              </w:rPr>
              <w:t>0.110</w:t>
            </w:r>
          </w:p>
        </w:tc>
      </w:tr>
      <w:tr w:rsidR="006A07C9" w14:paraId="79007BBB" w14:textId="77777777" w:rsidTr="00D543AA">
        <w:trPr>
          <w:jc w:val="center"/>
        </w:trPr>
        <w:tc>
          <w:tcPr>
            <w:tcW w:w="1373" w:type="dxa"/>
          </w:tcPr>
          <w:p w14:paraId="5797A56E" w14:textId="77777777" w:rsidR="006A07C9" w:rsidRPr="00C66E09" w:rsidRDefault="00FA20E5">
            <w:pPr>
              <w:jc w:val="center"/>
              <w:rPr>
                <w:sz w:val="20"/>
                <w:szCs w:val="20"/>
              </w:rPr>
            </w:pPr>
            <w:r w:rsidRPr="00C66E09">
              <w:rPr>
                <w:sz w:val="20"/>
                <w:szCs w:val="20"/>
              </w:rPr>
              <w:t>CGPA</w:t>
            </w:r>
          </w:p>
        </w:tc>
        <w:tc>
          <w:tcPr>
            <w:tcW w:w="2070" w:type="dxa"/>
          </w:tcPr>
          <w:p w14:paraId="6FB248F8" w14:textId="77777777" w:rsidR="006A07C9" w:rsidRPr="00C66E09" w:rsidRDefault="00FA20E5">
            <w:pPr>
              <w:jc w:val="center"/>
              <w:rPr>
                <w:sz w:val="20"/>
                <w:szCs w:val="20"/>
              </w:rPr>
            </w:pPr>
            <w:r w:rsidRPr="00C66E09">
              <w:rPr>
                <w:sz w:val="20"/>
                <w:szCs w:val="20"/>
              </w:rPr>
              <w:t>tenth_percentage</w:t>
            </w:r>
          </w:p>
        </w:tc>
        <w:tc>
          <w:tcPr>
            <w:tcW w:w="1430" w:type="dxa"/>
          </w:tcPr>
          <w:p w14:paraId="25A65465" w14:textId="77777777" w:rsidR="006A07C9" w:rsidRPr="00C66E09" w:rsidRDefault="00FA20E5">
            <w:pPr>
              <w:jc w:val="center"/>
              <w:rPr>
                <w:sz w:val="20"/>
                <w:szCs w:val="20"/>
              </w:rPr>
            </w:pPr>
            <w:r w:rsidRPr="00C66E09">
              <w:rPr>
                <w:sz w:val="20"/>
                <w:szCs w:val="20"/>
              </w:rPr>
              <w:t>0.036</w:t>
            </w:r>
          </w:p>
        </w:tc>
      </w:tr>
      <w:tr w:rsidR="006A07C9" w14:paraId="66CAF1E5" w14:textId="77777777" w:rsidTr="00D543AA">
        <w:trPr>
          <w:jc w:val="center"/>
        </w:trPr>
        <w:tc>
          <w:tcPr>
            <w:tcW w:w="1373" w:type="dxa"/>
          </w:tcPr>
          <w:p w14:paraId="2297BB5B" w14:textId="77777777" w:rsidR="006A07C9" w:rsidRPr="00C66E09" w:rsidRDefault="00FA20E5">
            <w:pPr>
              <w:jc w:val="center"/>
              <w:rPr>
                <w:sz w:val="20"/>
                <w:szCs w:val="20"/>
              </w:rPr>
            </w:pPr>
            <w:r w:rsidRPr="00C66E09">
              <w:rPr>
                <w:sz w:val="20"/>
                <w:szCs w:val="20"/>
              </w:rPr>
              <w:t>CGPA</w:t>
            </w:r>
          </w:p>
        </w:tc>
        <w:tc>
          <w:tcPr>
            <w:tcW w:w="2070" w:type="dxa"/>
          </w:tcPr>
          <w:p w14:paraId="31FB66CE" w14:textId="77777777" w:rsidR="006A07C9" w:rsidRPr="00C66E09" w:rsidRDefault="00FA20E5">
            <w:pPr>
              <w:jc w:val="center"/>
              <w:rPr>
                <w:sz w:val="20"/>
                <w:szCs w:val="20"/>
              </w:rPr>
            </w:pPr>
            <w:r w:rsidRPr="00C66E09">
              <w:rPr>
                <w:sz w:val="20"/>
                <w:szCs w:val="20"/>
              </w:rPr>
              <w:t>gender</w:t>
            </w:r>
          </w:p>
        </w:tc>
        <w:tc>
          <w:tcPr>
            <w:tcW w:w="1430" w:type="dxa"/>
          </w:tcPr>
          <w:p w14:paraId="14A3B106" w14:textId="77777777" w:rsidR="006A07C9" w:rsidRPr="00C66E09" w:rsidRDefault="00FA20E5">
            <w:pPr>
              <w:jc w:val="center"/>
              <w:rPr>
                <w:sz w:val="20"/>
                <w:szCs w:val="20"/>
              </w:rPr>
            </w:pPr>
            <w:r w:rsidRPr="00C66E09">
              <w:rPr>
                <w:sz w:val="20"/>
                <w:szCs w:val="20"/>
              </w:rPr>
              <w:t>0.027</w:t>
            </w:r>
          </w:p>
        </w:tc>
      </w:tr>
      <w:tr w:rsidR="006A07C9" w14:paraId="7A066733" w14:textId="77777777" w:rsidTr="00D543AA">
        <w:trPr>
          <w:jc w:val="center"/>
        </w:trPr>
        <w:tc>
          <w:tcPr>
            <w:tcW w:w="1373" w:type="dxa"/>
          </w:tcPr>
          <w:p w14:paraId="12AEB94F" w14:textId="77777777" w:rsidR="006A07C9" w:rsidRPr="00C66E09" w:rsidRDefault="00FA20E5">
            <w:pPr>
              <w:jc w:val="center"/>
              <w:rPr>
                <w:sz w:val="20"/>
                <w:szCs w:val="20"/>
              </w:rPr>
            </w:pPr>
            <w:r w:rsidRPr="00C66E09">
              <w:rPr>
                <w:sz w:val="20"/>
                <w:szCs w:val="20"/>
              </w:rPr>
              <w:t>CGPA</w:t>
            </w:r>
          </w:p>
        </w:tc>
        <w:tc>
          <w:tcPr>
            <w:tcW w:w="2070" w:type="dxa"/>
          </w:tcPr>
          <w:p w14:paraId="5407BA61" w14:textId="77777777" w:rsidR="006A07C9" w:rsidRPr="00C66E09" w:rsidRDefault="00FA20E5">
            <w:pPr>
              <w:jc w:val="center"/>
              <w:rPr>
                <w:sz w:val="20"/>
                <w:szCs w:val="20"/>
              </w:rPr>
            </w:pPr>
            <w:r w:rsidRPr="00C66E09">
              <w:rPr>
                <w:sz w:val="20"/>
                <w:szCs w:val="20"/>
              </w:rPr>
              <w:t>family_size</w:t>
            </w:r>
          </w:p>
        </w:tc>
        <w:tc>
          <w:tcPr>
            <w:tcW w:w="1430" w:type="dxa"/>
          </w:tcPr>
          <w:p w14:paraId="4785FB4C" w14:textId="77777777" w:rsidR="006A07C9" w:rsidRPr="00C66E09" w:rsidRDefault="00FA20E5">
            <w:pPr>
              <w:jc w:val="center"/>
              <w:rPr>
                <w:sz w:val="20"/>
                <w:szCs w:val="20"/>
              </w:rPr>
            </w:pPr>
            <w:r w:rsidRPr="00C66E09">
              <w:rPr>
                <w:sz w:val="20"/>
                <w:szCs w:val="20"/>
              </w:rPr>
              <w:t>0.020</w:t>
            </w:r>
          </w:p>
        </w:tc>
      </w:tr>
      <w:tr w:rsidR="006A07C9" w14:paraId="151A39C2" w14:textId="77777777" w:rsidTr="00D543AA">
        <w:trPr>
          <w:jc w:val="center"/>
        </w:trPr>
        <w:tc>
          <w:tcPr>
            <w:tcW w:w="1373" w:type="dxa"/>
          </w:tcPr>
          <w:p w14:paraId="62B21280" w14:textId="77777777" w:rsidR="006A07C9" w:rsidRPr="00C66E09" w:rsidRDefault="00FA20E5">
            <w:pPr>
              <w:jc w:val="center"/>
              <w:rPr>
                <w:sz w:val="20"/>
                <w:szCs w:val="20"/>
              </w:rPr>
            </w:pPr>
            <w:r w:rsidRPr="00C66E09">
              <w:rPr>
                <w:sz w:val="20"/>
                <w:szCs w:val="20"/>
              </w:rPr>
              <w:t>CGPA</w:t>
            </w:r>
          </w:p>
        </w:tc>
        <w:tc>
          <w:tcPr>
            <w:tcW w:w="2070" w:type="dxa"/>
          </w:tcPr>
          <w:p w14:paraId="647CA5D2" w14:textId="77777777" w:rsidR="006A07C9" w:rsidRPr="00C66E09" w:rsidRDefault="00FA20E5">
            <w:pPr>
              <w:jc w:val="center"/>
              <w:rPr>
                <w:sz w:val="20"/>
                <w:szCs w:val="20"/>
              </w:rPr>
            </w:pPr>
            <w:r w:rsidRPr="00C66E09">
              <w:rPr>
                <w:sz w:val="20"/>
                <w:szCs w:val="20"/>
              </w:rPr>
              <w:t>twelth_percentage</w:t>
            </w:r>
          </w:p>
        </w:tc>
        <w:tc>
          <w:tcPr>
            <w:tcW w:w="1430" w:type="dxa"/>
          </w:tcPr>
          <w:p w14:paraId="1CF243A8" w14:textId="77777777" w:rsidR="006A07C9" w:rsidRPr="00C66E09" w:rsidRDefault="00FA20E5">
            <w:pPr>
              <w:jc w:val="center"/>
              <w:rPr>
                <w:sz w:val="20"/>
                <w:szCs w:val="20"/>
              </w:rPr>
            </w:pPr>
            <w:r w:rsidRPr="00C66E09">
              <w:rPr>
                <w:sz w:val="20"/>
                <w:szCs w:val="20"/>
              </w:rPr>
              <w:t>0.017</w:t>
            </w:r>
          </w:p>
        </w:tc>
      </w:tr>
      <w:tr w:rsidR="006A07C9" w14:paraId="0F2A2AE7" w14:textId="77777777" w:rsidTr="00D543AA">
        <w:trPr>
          <w:jc w:val="center"/>
        </w:trPr>
        <w:tc>
          <w:tcPr>
            <w:tcW w:w="1373" w:type="dxa"/>
          </w:tcPr>
          <w:p w14:paraId="2A268405" w14:textId="77777777" w:rsidR="006A07C9" w:rsidRPr="00C66E09" w:rsidRDefault="00FA20E5">
            <w:pPr>
              <w:jc w:val="center"/>
              <w:rPr>
                <w:sz w:val="20"/>
                <w:szCs w:val="20"/>
              </w:rPr>
            </w:pPr>
            <w:r w:rsidRPr="00C66E09">
              <w:rPr>
                <w:sz w:val="20"/>
                <w:szCs w:val="20"/>
              </w:rPr>
              <w:t>At-Risk</w:t>
            </w:r>
          </w:p>
        </w:tc>
        <w:tc>
          <w:tcPr>
            <w:tcW w:w="2070" w:type="dxa"/>
          </w:tcPr>
          <w:p w14:paraId="22A384AB" w14:textId="77777777" w:rsidR="006A07C9" w:rsidRPr="00C66E09" w:rsidRDefault="00FA20E5">
            <w:pPr>
              <w:jc w:val="center"/>
              <w:rPr>
                <w:sz w:val="20"/>
                <w:szCs w:val="20"/>
              </w:rPr>
            </w:pPr>
            <w:r w:rsidRPr="00C66E09">
              <w:rPr>
                <w:sz w:val="20"/>
                <w:szCs w:val="20"/>
              </w:rPr>
              <w:t>academic_index</w:t>
            </w:r>
          </w:p>
        </w:tc>
        <w:tc>
          <w:tcPr>
            <w:tcW w:w="1430" w:type="dxa"/>
          </w:tcPr>
          <w:p w14:paraId="76254738" w14:textId="77777777" w:rsidR="006A07C9" w:rsidRPr="00C66E09" w:rsidRDefault="00FA20E5">
            <w:pPr>
              <w:jc w:val="center"/>
              <w:rPr>
                <w:sz w:val="20"/>
                <w:szCs w:val="20"/>
              </w:rPr>
            </w:pPr>
            <w:r w:rsidRPr="00C66E09">
              <w:rPr>
                <w:sz w:val="20"/>
                <w:szCs w:val="20"/>
              </w:rPr>
              <w:t>0.126</w:t>
            </w:r>
          </w:p>
        </w:tc>
      </w:tr>
      <w:tr w:rsidR="006A07C9" w14:paraId="3ABE9B52" w14:textId="77777777" w:rsidTr="00D543AA">
        <w:trPr>
          <w:jc w:val="center"/>
        </w:trPr>
        <w:tc>
          <w:tcPr>
            <w:tcW w:w="1373" w:type="dxa"/>
          </w:tcPr>
          <w:p w14:paraId="5FBCA79F" w14:textId="77777777" w:rsidR="006A07C9" w:rsidRPr="00C66E09" w:rsidRDefault="00FA20E5">
            <w:pPr>
              <w:jc w:val="center"/>
              <w:rPr>
                <w:sz w:val="20"/>
                <w:szCs w:val="20"/>
              </w:rPr>
            </w:pPr>
            <w:r w:rsidRPr="00C66E09">
              <w:rPr>
                <w:sz w:val="20"/>
                <w:szCs w:val="20"/>
              </w:rPr>
              <w:t>At-Risk</w:t>
            </w:r>
          </w:p>
        </w:tc>
        <w:tc>
          <w:tcPr>
            <w:tcW w:w="2070" w:type="dxa"/>
          </w:tcPr>
          <w:p w14:paraId="63777872" w14:textId="77777777" w:rsidR="006A07C9" w:rsidRPr="00C66E09" w:rsidRDefault="00FA20E5">
            <w:pPr>
              <w:jc w:val="center"/>
              <w:rPr>
                <w:sz w:val="20"/>
                <w:szCs w:val="20"/>
              </w:rPr>
            </w:pPr>
            <w:r w:rsidRPr="00C66E09">
              <w:rPr>
                <w:sz w:val="20"/>
                <w:szCs w:val="20"/>
              </w:rPr>
              <w:t>tenth_percentage</w:t>
            </w:r>
          </w:p>
        </w:tc>
        <w:tc>
          <w:tcPr>
            <w:tcW w:w="1430" w:type="dxa"/>
          </w:tcPr>
          <w:p w14:paraId="795486A7" w14:textId="77777777" w:rsidR="006A07C9" w:rsidRPr="00C66E09" w:rsidRDefault="00FA20E5">
            <w:pPr>
              <w:jc w:val="center"/>
              <w:rPr>
                <w:sz w:val="20"/>
                <w:szCs w:val="20"/>
              </w:rPr>
            </w:pPr>
            <w:r w:rsidRPr="00C66E09">
              <w:rPr>
                <w:sz w:val="20"/>
                <w:szCs w:val="20"/>
              </w:rPr>
              <w:t>0.033</w:t>
            </w:r>
          </w:p>
        </w:tc>
      </w:tr>
      <w:tr w:rsidR="006A07C9" w14:paraId="76857155" w14:textId="77777777" w:rsidTr="00D543AA">
        <w:trPr>
          <w:jc w:val="center"/>
        </w:trPr>
        <w:tc>
          <w:tcPr>
            <w:tcW w:w="1373" w:type="dxa"/>
          </w:tcPr>
          <w:p w14:paraId="3D596CEF" w14:textId="77777777" w:rsidR="006A07C9" w:rsidRPr="00C66E09" w:rsidRDefault="00FA20E5">
            <w:pPr>
              <w:jc w:val="center"/>
              <w:rPr>
                <w:sz w:val="20"/>
                <w:szCs w:val="20"/>
              </w:rPr>
            </w:pPr>
            <w:r w:rsidRPr="00C66E09">
              <w:rPr>
                <w:sz w:val="20"/>
                <w:szCs w:val="20"/>
              </w:rPr>
              <w:t>At-Risk</w:t>
            </w:r>
          </w:p>
        </w:tc>
        <w:tc>
          <w:tcPr>
            <w:tcW w:w="2070" w:type="dxa"/>
          </w:tcPr>
          <w:p w14:paraId="2AB4E5FE" w14:textId="77777777" w:rsidR="006A07C9" w:rsidRPr="00C66E09" w:rsidRDefault="00FA20E5">
            <w:pPr>
              <w:jc w:val="center"/>
              <w:rPr>
                <w:sz w:val="20"/>
                <w:szCs w:val="20"/>
              </w:rPr>
            </w:pPr>
            <w:r w:rsidRPr="00C66E09">
              <w:rPr>
                <w:sz w:val="20"/>
                <w:szCs w:val="20"/>
              </w:rPr>
              <w:t>twelth_percentage</w:t>
            </w:r>
          </w:p>
        </w:tc>
        <w:tc>
          <w:tcPr>
            <w:tcW w:w="1430" w:type="dxa"/>
          </w:tcPr>
          <w:p w14:paraId="78E7FA97" w14:textId="77777777" w:rsidR="006A07C9" w:rsidRPr="00C66E09" w:rsidRDefault="00FA20E5">
            <w:pPr>
              <w:jc w:val="center"/>
              <w:rPr>
                <w:sz w:val="20"/>
                <w:szCs w:val="20"/>
              </w:rPr>
            </w:pPr>
            <w:r w:rsidRPr="00C66E09">
              <w:rPr>
                <w:sz w:val="20"/>
                <w:szCs w:val="20"/>
              </w:rPr>
              <w:t>0.030</w:t>
            </w:r>
          </w:p>
        </w:tc>
      </w:tr>
      <w:tr w:rsidR="006A07C9" w14:paraId="3BC83738" w14:textId="77777777" w:rsidTr="00D543AA">
        <w:trPr>
          <w:jc w:val="center"/>
        </w:trPr>
        <w:tc>
          <w:tcPr>
            <w:tcW w:w="1373" w:type="dxa"/>
          </w:tcPr>
          <w:p w14:paraId="7859BB18" w14:textId="77777777" w:rsidR="006A07C9" w:rsidRPr="00C66E09" w:rsidRDefault="00FA20E5">
            <w:pPr>
              <w:jc w:val="center"/>
              <w:rPr>
                <w:sz w:val="20"/>
                <w:szCs w:val="20"/>
              </w:rPr>
            </w:pPr>
            <w:r w:rsidRPr="00C66E09">
              <w:rPr>
                <w:sz w:val="20"/>
                <w:szCs w:val="20"/>
              </w:rPr>
              <w:t>At-Risk</w:t>
            </w:r>
          </w:p>
        </w:tc>
        <w:tc>
          <w:tcPr>
            <w:tcW w:w="2070" w:type="dxa"/>
          </w:tcPr>
          <w:p w14:paraId="256B733E" w14:textId="77777777" w:rsidR="006A07C9" w:rsidRPr="00C66E09" w:rsidRDefault="00FA20E5">
            <w:pPr>
              <w:jc w:val="center"/>
              <w:rPr>
                <w:sz w:val="20"/>
                <w:szCs w:val="20"/>
              </w:rPr>
            </w:pPr>
            <w:r w:rsidRPr="00C66E09">
              <w:rPr>
                <w:sz w:val="20"/>
                <w:szCs w:val="20"/>
              </w:rPr>
              <w:t>gender</w:t>
            </w:r>
          </w:p>
        </w:tc>
        <w:tc>
          <w:tcPr>
            <w:tcW w:w="1430" w:type="dxa"/>
          </w:tcPr>
          <w:p w14:paraId="2630DE2D" w14:textId="77777777" w:rsidR="006A07C9" w:rsidRPr="00C66E09" w:rsidRDefault="00FA20E5">
            <w:pPr>
              <w:jc w:val="center"/>
              <w:rPr>
                <w:sz w:val="20"/>
                <w:szCs w:val="20"/>
              </w:rPr>
            </w:pPr>
            <w:r w:rsidRPr="00C66E09">
              <w:rPr>
                <w:sz w:val="20"/>
                <w:szCs w:val="20"/>
              </w:rPr>
              <w:t>0.023</w:t>
            </w:r>
          </w:p>
        </w:tc>
      </w:tr>
      <w:tr w:rsidR="006A07C9" w14:paraId="75662691" w14:textId="77777777" w:rsidTr="00D543AA">
        <w:trPr>
          <w:jc w:val="center"/>
        </w:trPr>
        <w:tc>
          <w:tcPr>
            <w:tcW w:w="1373" w:type="dxa"/>
          </w:tcPr>
          <w:p w14:paraId="0AFB3524" w14:textId="77777777" w:rsidR="006A07C9" w:rsidRPr="00C66E09" w:rsidRDefault="00FA20E5">
            <w:pPr>
              <w:jc w:val="center"/>
              <w:rPr>
                <w:sz w:val="20"/>
                <w:szCs w:val="20"/>
              </w:rPr>
            </w:pPr>
            <w:r w:rsidRPr="00C66E09">
              <w:rPr>
                <w:sz w:val="20"/>
                <w:szCs w:val="20"/>
              </w:rPr>
              <w:t>At-Risk</w:t>
            </w:r>
          </w:p>
        </w:tc>
        <w:tc>
          <w:tcPr>
            <w:tcW w:w="2070" w:type="dxa"/>
          </w:tcPr>
          <w:p w14:paraId="623258BA" w14:textId="77777777" w:rsidR="006A07C9" w:rsidRPr="00C66E09" w:rsidRDefault="00FA20E5">
            <w:pPr>
              <w:jc w:val="center"/>
              <w:rPr>
                <w:sz w:val="20"/>
                <w:szCs w:val="20"/>
              </w:rPr>
            </w:pPr>
            <w:r w:rsidRPr="00C66E09">
              <w:rPr>
                <w:sz w:val="20"/>
                <w:szCs w:val="20"/>
              </w:rPr>
              <w:t>stress_frequency</w:t>
            </w:r>
          </w:p>
        </w:tc>
        <w:tc>
          <w:tcPr>
            <w:tcW w:w="1430" w:type="dxa"/>
          </w:tcPr>
          <w:p w14:paraId="4082CFAE" w14:textId="77777777" w:rsidR="006A07C9" w:rsidRPr="00C66E09" w:rsidRDefault="00FA20E5">
            <w:pPr>
              <w:jc w:val="center"/>
              <w:rPr>
                <w:sz w:val="20"/>
                <w:szCs w:val="20"/>
              </w:rPr>
            </w:pPr>
            <w:r w:rsidRPr="00C66E09">
              <w:rPr>
                <w:sz w:val="20"/>
                <w:szCs w:val="20"/>
              </w:rPr>
              <w:t>0.015</w:t>
            </w:r>
          </w:p>
        </w:tc>
      </w:tr>
      <w:tr w:rsidR="006A07C9" w14:paraId="7EAC2F2C" w14:textId="77777777" w:rsidTr="00D543AA">
        <w:trPr>
          <w:jc w:val="center"/>
        </w:trPr>
        <w:tc>
          <w:tcPr>
            <w:tcW w:w="1373" w:type="dxa"/>
          </w:tcPr>
          <w:p w14:paraId="6AE27924" w14:textId="77777777" w:rsidR="006A07C9" w:rsidRPr="00C66E09" w:rsidRDefault="00FA20E5">
            <w:pPr>
              <w:jc w:val="center"/>
              <w:rPr>
                <w:sz w:val="20"/>
                <w:szCs w:val="20"/>
              </w:rPr>
            </w:pPr>
            <w:r w:rsidRPr="00C66E09">
              <w:rPr>
                <w:sz w:val="20"/>
                <w:szCs w:val="20"/>
              </w:rPr>
              <w:t>Career</w:t>
            </w:r>
          </w:p>
        </w:tc>
        <w:tc>
          <w:tcPr>
            <w:tcW w:w="2070" w:type="dxa"/>
          </w:tcPr>
          <w:p w14:paraId="0D4E4CA6" w14:textId="77777777" w:rsidR="006A07C9" w:rsidRPr="00C66E09" w:rsidRDefault="00FA20E5">
            <w:pPr>
              <w:jc w:val="center"/>
              <w:rPr>
                <w:sz w:val="20"/>
                <w:szCs w:val="20"/>
              </w:rPr>
            </w:pPr>
            <w:r w:rsidRPr="00C66E09">
              <w:rPr>
                <w:sz w:val="20"/>
                <w:szCs w:val="20"/>
              </w:rPr>
              <w:t>engagement_score</w:t>
            </w:r>
          </w:p>
        </w:tc>
        <w:tc>
          <w:tcPr>
            <w:tcW w:w="1430" w:type="dxa"/>
          </w:tcPr>
          <w:p w14:paraId="0FDF2572" w14:textId="77777777" w:rsidR="006A07C9" w:rsidRPr="00C66E09" w:rsidRDefault="00FA20E5">
            <w:pPr>
              <w:jc w:val="center"/>
              <w:rPr>
                <w:sz w:val="20"/>
                <w:szCs w:val="20"/>
              </w:rPr>
            </w:pPr>
            <w:r w:rsidRPr="00C66E09">
              <w:rPr>
                <w:sz w:val="20"/>
                <w:szCs w:val="20"/>
              </w:rPr>
              <w:t>0.161</w:t>
            </w:r>
          </w:p>
        </w:tc>
      </w:tr>
      <w:tr w:rsidR="006A07C9" w14:paraId="1F286A1D" w14:textId="77777777" w:rsidTr="00D543AA">
        <w:trPr>
          <w:jc w:val="center"/>
        </w:trPr>
        <w:tc>
          <w:tcPr>
            <w:tcW w:w="1373" w:type="dxa"/>
          </w:tcPr>
          <w:p w14:paraId="2E9AA3FF" w14:textId="77777777" w:rsidR="006A07C9" w:rsidRPr="00C66E09" w:rsidRDefault="00FA20E5">
            <w:pPr>
              <w:jc w:val="center"/>
              <w:rPr>
                <w:sz w:val="20"/>
                <w:szCs w:val="20"/>
              </w:rPr>
            </w:pPr>
            <w:r w:rsidRPr="00C66E09">
              <w:rPr>
                <w:sz w:val="20"/>
                <w:szCs w:val="20"/>
              </w:rPr>
              <w:t>Career</w:t>
            </w:r>
          </w:p>
        </w:tc>
        <w:tc>
          <w:tcPr>
            <w:tcW w:w="2070" w:type="dxa"/>
          </w:tcPr>
          <w:p w14:paraId="7D922E99" w14:textId="77777777" w:rsidR="006A07C9" w:rsidRPr="00C66E09" w:rsidRDefault="00FA20E5">
            <w:pPr>
              <w:jc w:val="center"/>
              <w:rPr>
                <w:sz w:val="20"/>
                <w:szCs w:val="20"/>
              </w:rPr>
            </w:pPr>
            <w:r w:rsidRPr="00C66E09">
              <w:rPr>
                <w:sz w:val="20"/>
                <w:szCs w:val="20"/>
              </w:rPr>
              <w:t>twelth_percentage</w:t>
            </w:r>
          </w:p>
        </w:tc>
        <w:tc>
          <w:tcPr>
            <w:tcW w:w="1430" w:type="dxa"/>
          </w:tcPr>
          <w:p w14:paraId="6C128FED" w14:textId="77777777" w:rsidR="006A07C9" w:rsidRPr="00C66E09" w:rsidRDefault="00FA20E5">
            <w:pPr>
              <w:jc w:val="center"/>
              <w:rPr>
                <w:sz w:val="20"/>
                <w:szCs w:val="20"/>
              </w:rPr>
            </w:pPr>
            <w:r w:rsidRPr="00C66E09">
              <w:rPr>
                <w:sz w:val="20"/>
                <w:szCs w:val="20"/>
              </w:rPr>
              <w:t>0.064</w:t>
            </w:r>
          </w:p>
        </w:tc>
      </w:tr>
      <w:tr w:rsidR="006A07C9" w14:paraId="153BAE91" w14:textId="77777777" w:rsidTr="00D543AA">
        <w:trPr>
          <w:jc w:val="center"/>
        </w:trPr>
        <w:tc>
          <w:tcPr>
            <w:tcW w:w="1373" w:type="dxa"/>
          </w:tcPr>
          <w:p w14:paraId="6C7BAD7A" w14:textId="77777777" w:rsidR="006A07C9" w:rsidRPr="00C66E09" w:rsidRDefault="00FA20E5">
            <w:pPr>
              <w:jc w:val="center"/>
              <w:rPr>
                <w:sz w:val="20"/>
                <w:szCs w:val="20"/>
              </w:rPr>
            </w:pPr>
            <w:r w:rsidRPr="00C66E09">
              <w:rPr>
                <w:sz w:val="20"/>
                <w:szCs w:val="20"/>
              </w:rPr>
              <w:t>Career</w:t>
            </w:r>
          </w:p>
        </w:tc>
        <w:tc>
          <w:tcPr>
            <w:tcW w:w="2070" w:type="dxa"/>
          </w:tcPr>
          <w:p w14:paraId="5FBB2471" w14:textId="77777777" w:rsidR="006A07C9" w:rsidRPr="00C66E09" w:rsidRDefault="00FA20E5">
            <w:pPr>
              <w:jc w:val="center"/>
              <w:rPr>
                <w:sz w:val="20"/>
                <w:szCs w:val="20"/>
              </w:rPr>
            </w:pPr>
            <w:r w:rsidRPr="00C66E09">
              <w:rPr>
                <w:sz w:val="20"/>
                <w:szCs w:val="20"/>
              </w:rPr>
              <w:t>internship_payment</w:t>
            </w:r>
          </w:p>
        </w:tc>
        <w:tc>
          <w:tcPr>
            <w:tcW w:w="1430" w:type="dxa"/>
          </w:tcPr>
          <w:p w14:paraId="2971FE76" w14:textId="77777777" w:rsidR="006A07C9" w:rsidRPr="00C66E09" w:rsidRDefault="00FA20E5">
            <w:pPr>
              <w:jc w:val="center"/>
              <w:rPr>
                <w:sz w:val="20"/>
                <w:szCs w:val="20"/>
              </w:rPr>
            </w:pPr>
            <w:r w:rsidRPr="00C66E09">
              <w:rPr>
                <w:sz w:val="20"/>
                <w:szCs w:val="20"/>
              </w:rPr>
              <w:t>0.034</w:t>
            </w:r>
          </w:p>
        </w:tc>
      </w:tr>
      <w:tr w:rsidR="006A07C9" w14:paraId="13E9FA2C" w14:textId="77777777" w:rsidTr="00D543AA">
        <w:trPr>
          <w:jc w:val="center"/>
        </w:trPr>
        <w:tc>
          <w:tcPr>
            <w:tcW w:w="1373" w:type="dxa"/>
          </w:tcPr>
          <w:p w14:paraId="2DA49EE8" w14:textId="77777777" w:rsidR="006A07C9" w:rsidRPr="00C66E09" w:rsidRDefault="00FA20E5">
            <w:pPr>
              <w:jc w:val="center"/>
              <w:rPr>
                <w:sz w:val="20"/>
                <w:szCs w:val="20"/>
              </w:rPr>
            </w:pPr>
            <w:r w:rsidRPr="00C66E09">
              <w:rPr>
                <w:sz w:val="20"/>
                <w:szCs w:val="20"/>
              </w:rPr>
              <w:t>Career</w:t>
            </w:r>
          </w:p>
        </w:tc>
        <w:tc>
          <w:tcPr>
            <w:tcW w:w="2070" w:type="dxa"/>
          </w:tcPr>
          <w:p w14:paraId="1F7106E5" w14:textId="77777777" w:rsidR="006A07C9" w:rsidRPr="00C66E09" w:rsidRDefault="00FA20E5">
            <w:pPr>
              <w:jc w:val="center"/>
              <w:rPr>
                <w:sz w:val="20"/>
                <w:szCs w:val="20"/>
              </w:rPr>
            </w:pPr>
            <w:r w:rsidRPr="00C66E09">
              <w:rPr>
                <w:sz w:val="20"/>
                <w:szCs w:val="20"/>
              </w:rPr>
              <w:t>tenth_percentage</w:t>
            </w:r>
          </w:p>
        </w:tc>
        <w:tc>
          <w:tcPr>
            <w:tcW w:w="1430" w:type="dxa"/>
          </w:tcPr>
          <w:p w14:paraId="4E224626" w14:textId="77777777" w:rsidR="006A07C9" w:rsidRPr="00C66E09" w:rsidRDefault="00FA20E5">
            <w:pPr>
              <w:jc w:val="center"/>
              <w:rPr>
                <w:sz w:val="20"/>
                <w:szCs w:val="20"/>
              </w:rPr>
            </w:pPr>
            <w:r w:rsidRPr="00C66E09">
              <w:rPr>
                <w:sz w:val="20"/>
                <w:szCs w:val="20"/>
              </w:rPr>
              <w:t>0.022</w:t>
            </w:r>
          </w:p>
        </w:tc>
      </w:tr>
      <w:tr w:rsidR="006A07C9" w14:paraId="335064FD" w14:textId="77777777" w:rsidTr="00D543AA">
        <w:trPr>
          <w:jc w:val="center"/>
        </w:trPr>
        <w:tc>
          <w:tcPr>
            <w:tcW w:w="1373" w:type="dxa"/>
          </w:tcPr>
          <w:p w14:paraId="122F1FB6" w14:textId="77777777" w:rsidR="006A07C9" w:rsidRPr="00C66E09" w:rsidRDefault="00FA20E5">
            <w:pPr>
              <w:jc w:val="center"/>
              <w:rPr>
                <w:sz w:val="20"/>
                <w:szCs w:val="20"/>
              </w:rPr>
            </w:pPr>
            <w:r w:rsidRPr="00C66E09">
              <w:rPr>
                <w:sz w:val="20"/>
                <w:szCs w:val="20"/>
              </w:rPr>
              <w:t>Career</w:t>
            </w:r>
          </w:p>
        </w:tc>
        <w:tc>
          <w:tcPr>
            <w:tcW w:w="2070" w:type="dxa"/>
          </w:tcPr>
          <w:p w14:paraId="34E045A9" w14:textId="77777777" w:rsidR="006A07C9" w:rsidRPr="00C66E09" w:rsidRDefault="00FA20E5">
            <w:pPr>
              <w:jc w:val="center"/>
              <w:rPr>
                <w:sz w:val="20"/>
                <w:szCs w:val="20"/>
              </w:rPr>
            </w:pPr>
            <w:r w:rsidRPr="00C66E09">
              <w:rPr>
                <w:sz w:val="20"/>
                <w:szCs w:val="20"/>
              </w:rPr>
              <w:t>community_service</w:t>
            </w:r>
          </w:p>
        </w:tc>
        <w:tc>
          <w:tcPr>
            <w:tcW w:w="1430" w:type="dxa"/>
          </w:tcPr>
          <w:p w14:paraId="1ADD353F" w14:textId="77777777" w:rsidR="006A07C9" w:rsidRPr="00C66E09" w:rsidRDefault="00FA20E5">
            <w:pPr>
              <w:jc w:val="center"/>
              <w:rPr>
                <w:sz w:val="20"/>
                <w:szCs w:val="20"/>
              </w:rPr>
            </w:pPr>
            <w:r w:rsidRPr="00C66E09">
              <w:rPr>
                <w:sz w:val="20"/>
                <w:szCs w:val="20"/>
              </w:rPr>
              <w:t>0.022</w:t>
            </w:r>
          </w:p>
        </w:tc>
      </w:tr>
    </w:tbl>
    <w:p w14:paraId="2E3F131B" w14:textId="0386A6C2" w:rsidR="00D543AA" w:rsidRDefault="00D543AA" w:rsidP="00D543AA">
      <w:pPr>
        <w:spacing w:after="60"/>
        <w:jc w:val="both"/>
      </w:pPr>
      <w:r>
        <w:t xml:space="preserve">Table </w:t>
      </w:r>
      <w:r w:rsidR="00D30E3F">
        <w:t>8</w:t>
      </w:r>
      <w:r>
        <w:t xml:space="preserve"> presents the top-5 SHAP features per objective. Fig. 5–7 show the SHAP summary plots.</w:t>
      </w:r>
    </w:p>
    <w:p w14:paraId="4A8D87B8" w14:textId="45E3DAA0" w:rsidR="005C2CE8" w:rsidRDefault="00FA20E5">
      <w:pPr>
        <w:spacing w:after="60"/>
        <w:jc w:val="both"/>
        <w:sectPr w:rsidR="005C2CE8" w:rsidSect="005C2CE8">
          <w:type w:val="continuous"/>
          <w:pgSz w:w="11906" w:h="16838" w:code="9"/>
          <w:pgMar w:top="1440" w:right="1080" w:bottom="1440" w:left="1080" w:header="720" w:footer="720" w:gutter="0"/>
          <w:cols w:num="2" w:space="432"/>
          <w:docGrid w:linePitch="360"/>
        </w:sectPr>
      </w:pPr>
      <w:r>
        <w:rPr>
          <w:b/>
        </w:rPr>
        <w:t>Key findings</w:t>
      </w:r>
      <w:r>
        <w:t>: (1) The engineered academic_index is the strongest predictor for both CGPA category and at-risk identification (SHAP 0.110 and 0.126 respectively), substantially outperforming any individual raw feature. This validates domain-informed feature engineering. (2) For career readiness, the engineered engagement_score dominates (SHAP 0.161), confirming that holistic engagement in academic and professional activities is the primary driver of career preparedness. (3) Behavioral factors (stress frequency, workshop participation) emerge prominently for at-risk prediction, suggesting that intervention targeting these modifiable factors has the highest potential impact.</w:t>
      </w:r>
      <w:r w:rsidR="00A86CED">
        <w:t xml:space="preserve"> </w:t>
      </w:r>
      <w:r>
        <w:t>TabNet's native attention masks corroborate SHAP rankings: academic_index receives the highest attention (4.19) for CGPA and at-risk, while engagement_score dominates for career readiness (3.38), providing cross-validation of explainability findings through two independent methods.</w:t>
      </w:r>
      <w:r w:rsidR="00636F60" w:rsidRPr="00636F60">
        <w:rPr>
          <w:rFonts w:ascii="Segoe UI" w:hAnsi="Segoe UI" w:cs="Segoe UI"/>
          <w:i/>
          <w:iCs/>
          <w:color w:val="202020"/>
          <w:sz w:val="20"/>
          <w:szCs w:val="20"/>
          <w:shd w:val="clear" w:color="auto" w:fill="FAFAFD"/>
        </w:rPr>
        <w:t xml:space="preserve"> </w:t>
      </w:r>
      <w:r w:rsidR="00636F60" w:rsidRPr="00636F60">
        <w:t>Aggregating SHAP by feature category (Fig. 8) shows that academic and behavioral features dominate</w:t>
      </w:r>
      <w:r w:rsidR="00636F60" w:rsidRPr="0050342C">
        <w:t>.</w:t>
      </w:r>
      <w:r w:rsidR="0050342C" w:rsidRPr="0050342C">
        <w:t xml:space="preserve"> TabNet's learned feature attention (Fig. 9) corroborates the SHAP rankings, providing an independent interpretability signal.</w:t>
      </w:r>
      <w:r w:rsidR="00132988" w:rsidRPr="00132988">
        <w:rPr>
          <w:rFonts w:ascii="Segoe UI" w:hAnsi="Segoe UI" w:cs="Segoe UI"/>
          <w:i/>
          <w:iCs/>
          <w:color w:val="202020"/>
          <w:sz w:val="20"/>
          <w:szCs w:val="20"/>
          <w:shd w:val="clear" w:color="auto" w:fill="FAFAFD"/>
        </w:rPr>
        <w:t xml:space="preserve"> </w:t>
      </w:r>
      <w:r w:rsidR="00132988" w:rsidRPr="00132988">
        <w:t>Fig. 10 visualizes recommendation outputs across several students and all three objectives.</w:t>
      </w:r>
    </w:p>
    <w:p w14:paraId="7D194D66" w14:textId="77777777" w:rsidR="006A07C9" w:rsidRDefault="006A07C9">
      <w:pPr>
        <w:spacing w:after="60"/>
        <w:jc w:val="both"/>
      </w:pPr>
    </w:p>
    <w:p w14:paraId="4EBB45C7" w14:textId="77777777" w:rsidR="006A07C9" w:rsidRDefault="00FA20E5">
      <w:pPr>
        <w:spacing w:before="120"/>
        <w:jc w:val="center"/>
      </w:pPr>
      <w:r>
        <w:rPr>
          <w:noProof/>
          <w:lang w:val="en-IN" w:eastAsia="en-IN"/>
        </w:rPr>
        <w:drawing>
          <wp:inline distT="0" distB="0" distL="0" distR="0" wp14:anchorId="489C102A" wp14:editId="2738206B">
            <wp:extent cx="5901070" cy="2225643"/>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gpa_category.png"/>
                    <pic:cNvPicPr/>
                  </pic:nvPicPr>
                  <pic:blipFill>
                    <a:blip r:embed="rId16"/>
                    <a:stretch>
                      <a:fillRect/>
                    </a:stretch>
                  </pic:blipFill>
                  <pic:spPr>
                    <a:xfrm>
                      <a:off x="0" y="0"/>
                      <a:ext cx="5958748" cy="2247397"/>
                    </a:xfrm>
                    <a:prstGeom prst="rect">
                      <a:avLst/>
                    </a:prstGeom>
                  </pic:spPr>
                </pic:pic>
              </a:graphicData>
            </a:graphic>
          </wp:inline>
        </w:drawing>
      </w:r>
    </w:p>
    <w:p w14:paraId="0170C9B9" w14:textId="77777777" w:rsidR="006A07C9" w:rsidRDefault="00FA20E5">
      <w:pPr>
        <w:spacing w:before="40" w:after="120"/>
        <w:jc w:val="center"/>
      </w:pPr>
      <w:r>
        <w:rPr>
          <w:sz w:val="20"/>
        </w:rPr>
        <w:lastRenderedPageBreak/>
        <w:t>Figure. 5 SHAP beeswarm plot for CGPA prediction. Red/blue indicates high/low feature values; positive SHAP pushes toward High CGPA.</w:t>
      </w:r>
    </w:p>
    <w:p w14:paraId="5EF77D4C" w14:textId="77777777" w:rsidR="006A07C9" w:rsidRDefault="00FA20E5">
      <w:pPr>
        <w:spacing w:before="120"/>
        <w:jc w:val="center"/>
      </w:pPr>
      <w:r>
        <w:rPr>
          <w:noProof/>
          <w:lang w:val="en-IN" w:eastAsia="en-IN"/>
        </w:rPr>
        <w:drawing>
          <wp:inline distT="0" distB="0" distL="0" distR="0" wp14:anchorId="75DDEF17" wp14:editId="76F20CF1">
            <wp:extent cx="6247107" cy="23622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at_risk.png"/>
                    <pic:cNvPicPr/>
                  </pic:nvPicPr>
                  <pic:blipFill>
                    <a:blip r:embed="rId17"/>
                    <a:stretch>
                      <a:fillRect/>
                    </a:stretch>
                  </pic:blipFill>
                  <pic:spPr>
                    <a:xfrm>
                      <a:off x="0" y="0"/>
                      <a:ext cx="6295482" cy="2380492"/>
                    </a:xfrm>
                    <a:prstGeom prst="rect">
                      <a:avLst/>
                    </a:prstGeom>
                  </pic:spPr>
                </pic:pic>
              </a:graphicData>
            </a:graphic>
          </wp:inline>
        </w:drawing>
      </w:r>
    </w:p>
    <w:p w14:paraId="578EA433" w14:textId="77777777" w:rsidR="006A07C9" w:rsidRDefault="00FA20E5">
      <w:pPr>
        <w:spacing w:before="40" w:after="120"/>
        <w:jc w:val="center"/>
      </w:pPr>
      <w:r>
        <w:rPr>
          <w:sz w:val="20"/>
        </w:rPr>
        <w:t>Figure. 6 SHAP summary for at-risk identification.</w:t>
      </w:r>
    </w:p>
    <w:p w14:paraId="34F465AB" w14:textId="77777777" w:rsidR="00337A87" w:rsidRDefault="00FA20E5">
      <w:pPr>
        <w:spacing w:before="120"/>
        <w:jc w:val="center"/>
        <w:sectPr w:rsidR="00337A87" w:rsidSect="005C2CE8">
          <w:type w:val="continuous"/>
          <w:pgSz w:w="11906" w:h="16838" w:code="9"/>
          <w:pgMar w:top="1440" w:right="1080" w:bottom="1440" w:left="1080" w:header="720" w:footer="720" w:gutter="0"/>
          <w:cols w:space="432"/>
          <w:docGrid w:linePitch="360"/>
        </w:sectPr>
      </w:pPr>
      <w:r>
        <w:rPr>
          <w:noProof/>
          <w:lang w:val="en-IN" w:eastAsia="en-IN"/>
        </w:rPr>
        <w:drawing>
          <wp:inline distT="0" distB="0" distL="0" distR="0" wp14:anchorId="17E08382" wp14:editId="7DF40F3F">
            <wp:extent cx="6414667" cy="24193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areer_ready.png"/>
                    <pic:cNvPicPr/>
                  </pic:nvPicPr>
                  <pic:blipFill>
                    <a:blip r:embed="rId18"/>
                    <a:stretch>
                      <a:fillRect/>
                    </a:stretch>
                  </pic:blipFill>
                  <pic:spPr>
                    <a:xfrm>
                      <a:off x="0" y="0"/>
                      <a:ext cx="6464871" cy="2438285"/>
                    </a:xfrm>
                    <a:prstGeom prst="rect">
                      <a:avLst/>
                    </a:prstGeom>
                  </pic:spPr>
                </pic:pic>
              </a:graphicData>
            </a:graphic>
          </wp:inline>
        </w:drawing>
      </w:r>
    </w:p>
    <w:p w14:paraId="346E36CE" w14:textId="77777777" w:rsidR="005C2CE8" w:rsidRDefault="005C2CE8">
      <w:pPr>
        <w:spacing w:before="120"/>
        <w:jc w:val="center"/>
        <w:sectPr w:rsidR="005C2CE8" w:rsidSect="005C2CE8">
          <w:type w:val="continuous"/>
          <w:pgSz w:w="11906" w:h="16838" w:code="9"/>
          <w:pgMar w:top="1440" w:right="1080" w:bottom="1440" w:left="1080" w:header="720" w:footer="720" w:gutter="0"/>
          <w:cols w:space="432"/>
          <w:docGrid w:linePitch="360"/>
        </w:sectPr>
      </w:pPr>
    </w:p>
    <w:p w14:paraId="69FC87A8" w14:textId="77777777" w:rsidR="006A07C9" w:rsidRDefault="00FA20E5" w:rsidP="00337A87">
      <w:pPr>
        <w:spacing w:before="40" w:after="120"/>
        <w:jc w:val="center"/>
      </w:pPr>
      <w:r>
        <w:rPr>
          <w:sz w:val="20"/>
        </w:rPr>
        <w:t>Figure. 7 SHAP summary for career readiness.</w:t>
      </w:r>
    </w:p>
    <w:p w14:paraId="1EED3168" w14:textId="77777777" w:rsidR="00337A87" w:rsidRDefault="00337A87">
      <w:pPr>
        <w:spacing w:before="120"/>
        <w:jc w:val="center"/>
        <w:sectPr w:rsidR="00337A87" w:rsidSect="00337A87">
          <w:type w:val="continuous"/>
          <w:pgSz w:w="11906" w:h="16838" w:code="9"/>
          <w:pgMar w:top="1440" w:right="1080" w:bottom="1440" w:left="1080" w:header="720" w:footer="720" w:gutter="0"/>
          <w:cols w:space="432"/>
          <w:docGrid w:linePitch="360"/>
        </w:sectPr>
      </w:pPr>
    </w:p>
    <w:p w14:paraId="17ED370A" w14:textId="77777777" w:rsidR="006A07C9" w:rsidRDefault="00FA20E5">
      <w:pPr>
        <w:spacing w:before="120"/>
        <w:jc w:val="center"/>
      </w:pPr>
      <w:r>
        <w:rPr>
          <w:noProof/>
          <w:lang w:val="en-IN" w:eastAsia="en-IN"/>
        </w:rPr>
        <w:drawing>
          <wp:inline distT="0" distB="0" distL="0" distR="0" wp14:anchorId="7AE3ADF6" wp14:editId="6B3B4AFF">
            <wp:extent cx="4174435" cy="248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by_category_cgpa_category.png"/>
                    <pic:cNvPicPr/>
                  </pic:nvPicPr>
                  <pic:blipFill>
                    <a:blip r:embed="rId19"/>
                    <a:stretch>
                      <a:fillRect/>
                    </a:stretch>
                  </pic:blipFill>
                  <pic:spPr>
                    <a:xfrm>
                      <a:off x="0" y="0"/>
                      <a:ext cx="4218985" cy="2506846"/>
                    </a:xfrm>
                    <a:prstGeom prst="rect">
                      <a:avLst/>
                    </a:prstGeom>
                  </pic:spPr>
                </pic:pic>
              </a:graphicData>
            </a:graphic>
          </wp:inline>
        </w:drawing>
      </w:r>
    </w:p>
    <w:p w14:paraId="367E689E" w14:textId="77777777" w:rsidR="00337A87" w:rsidRDefault="00337A87" w:rsidP="00337A87">
      <w:pPr>
        <w:spacing w:before="40" w:after="120"/>
        <w:jc w:val="center"/>
        <w:rPr>
          <w:sz w:val="20"/>
        </w:rPr>
        <w:sectPr w:rsidR="00337A87" w:rsidSect="00337A87">
          <w:type w:val="continuous"/>
          <w:pgSz w:w="11906" w:h="16838" w:code="9"/>
          <w:pgMar w:top="1440" w:right="1080" w:bottom="1440" w:left="1080" w:header="720" w:footer="720" w:gutter="0"/>
          <w:cols w:space="432"/>
          <w:docGrid w:linePitch="360"/>
        </w:sectPr>
      </w:pPr>
      <w:r>
        <w:rPr>
          <w:sz w:val="20"/>
        </w:rPr>
        <w:t>Figure. 8 Feature importance by category for CGPA prediction. Academic and behavioral categories dominate.</w:t>
      </w:r>
    </w:p>
    <w:p w14:paraId="0265298B" w14:textId="77777777" w:rsidR="006A07C9" w:rsidRDefault="006A07C9">
      <w:pPr>
        <w:spacing w:before="40" w:after="120"/>
        <w:jc w:val="center"/>
      </w:pPr>
    </w:p>
    <w:p w14:paraId="7DF761BB" w14:textId="77777777" w:rsidR="006A07C9" w:rsidRDefault="00FA20E5">
      <w:pPr>
        <w:spacing w:before="120"/>
        <w:jc w:val="center"/>
      </w:pPr>
      <w:r>
        <w:rPr>
          <w:noProof/>
          <w:lang w:val="en-IN" w:eastAsia="en-IN"/>
        </w:rPr>
        <w:drawing>
          <wp:inline distT="0" distB="0" distL="0" distR="0" wp14:anchorId="0B24DE5F" wp14:editId="2CCF9722">
            <wp:extent cx="6182477" cy="203835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heatmap_cgpa_category.png"/>
                    <pic:cNvPicPr/>
                  </pic:nvPicPr>
                  <pic:blipFill>
                    <a:blip r:embed="rId20"/>
                    <a:stretch>
                      <a:fillRect/>
                    </a:stretch>
                  </pic:blipFill>
                  <pic:spPr>
                    <a:xfrm>
                      <a:off x="0" y="0"/>
                      <a:ext cx="6286539" cy="2072659"/>
                    </a:xfrm>
                    <a:prstGeom prst="rect">
                      <a:avLst/>
                    </a:prstGeom>
                  </pic:spPr>
                </pic:pic>
              </a:graphicData>
            </a:graphic>
          </wp:inline>
        </w:drawing>
      </w:r>
    </w:p>
    <w:p w14:paraId="166D3188" w14:textId="77777777" w:rsidR="006A07C9" w:rsidRDefault="00FA20E5">
      <w:pPr>
        <w:spacing w:before="40" w:after="120"/>
        <w:jc w:val="center"/>
      </w:pPr>
      <w:r>
        <w:rPr>
          <w:sz w:val="20"/>
        </w:rPr>
        <w:t>Figure. 9 TabNet attention heatmap corroborating SHAP findings.</w:t>
      </w:r>
    </w:p>
    <w:p w14:paraId="7B948D22" w14:textId="77777777" w:rsidR="005C2CE8" w:rsidRDefault="005C2CE8">
      <w:pPr>
        <w:spacing w:before="160" w:after="60"/>
        <w:jc w:val="both"/>
        <w:rPr>
          <w:b/>
        </w:rPr>
        <w:sectPr w:rsidR="005C2CE8" w:rsidSect="005C2CE8">
          <w:type w:val="continuous"/>
          <w:pgSz w:w="11906" w:h="16838" w:code="9"/>
          <w:pgMar w:top="1440" w:right="1080" w:bottom="1440" w:left="1080" w:header="720" w:footer="720" w:gutter="0"/>
          <w:cols w:space="432"/>
          <w:docGrid w:linePitch="360"/>
        </w:sectPr>
      </w:pPr>
    </w:p>
    <w:p w14:paraId="6E726F90" w14:textId="1D0AD1ED" w:rsidR="00357548" w:rsidRPr="00B11665" w:rsidRDefault="00357548" w:rsidP="00B11665">
      <w:pPr>
        <w:pStyle w:val="ListParagraph"/>
        <w:numPr>
          <w:ilvl w:val="1"/>
          <w:numId w:val="12"/>
        </w:numPr>
        <w:spacing w:before="160" w:after="60"/>
        <w:jc w:val="both"/>
        <w:rPr>
          <w:b/>
          <w:color w:val="EE0000"/>
        </w:rPr>
      </w:pPr>
      <w:r w:rsidRPr="00B11665">
        <w:rPr>
          <w:b/>
          <w:color w:val="EE0000"/>
        </w:rPr>
        <w:t>Comparison with Recent State-of-the-Art XAI-EDM Methods</w:t>
      </w:r>
    </w:p>
    <w:p w14:paraId="1A1ECB30" w14:textId="6BF696BC" w:rsidR="00357548" w:rsidRPr="00357548" w:rsidRDefault="00357548" w:rsidP="00357548">
      <w:pPr>
        <w:jc w:val="both"/>
        <w:rPr>
          <w:bCs/>
          <w:color w:val="C00000"/>
        </w:rPr>
      </w:pPr>
      <w:r w:rsidRPr="00357548">
        <w:rPr>
          <w:bCs/>
          <w:color w:val="C00000"/>
        </w:rPr>
        <w:t xml:space="preserve">Table 1 surveys recent 2024–2025 SHAP-based educational data-mining methods, </w:t>
      </w:r>
      <w:r>
        <w:rPr>
          <w:bCs/>
          <w:color w:val="C00000"/>
        </w:rPr>
        <w:t xml:space="preserve">that are </w:t>
      </w:r>
      <w:r w:rsidRPr="00357548">
        <w:rPr>
          <w:bCs/>
          <w:color w:val="C00000"/>
        </w:rPr>
        <w:t xml:space="preserve">reported </w:t>
      </w:r>
      <w:r>
        <w:rPr>
          <w:bCs/>
          <w:color w:val="C00000"/>
        </w:rPr>
        <w:t xml:space="preserve">in the </w:t>
      </w:r>
      <w:r w:rsidRPr="00357548">
        <w:rPr>
          <w:bCs/>
          <w:color w:val="C00000"/>
        </w:rPr>
        <w:t>literature</w:t>
      </w:r>
      <w:r>
        <w:rPr>
          <w:bCs/>
          <w:color w:val="C00000"/>
        </w:rPr>
        <w:t xml:space="preserve"> survey. This section also benchmarks</w:t>
      </w:r>
      <w:r w:rsidRPr="00357548">
        <w:rPr>
          <w:bCs/>
          <w:color w:val="C00000"/>
        </w:rPr>
        <w:t xml:space="preserve"> them against the proposed framework. To address this gap, </w:t>
      </w:r>
      <w:r w:rsidRPr="00BE5442">
        <w:rPr>
          <w:bCs/>
          <w:color w:val="C00000"/>
          <w:highlight w:val="yellow"/>
        </w:rPr>
        <w:t xml:space="preserve">three representative </w:t>
      </w:r>
      <w:r w:rsidR="00E8142D" w:rsidRPr="00BE5442">
        <w:rPr>
          <w:bCs/>
          <w:color w:val="C00000"/>
          <w:highlight w:val="yellow"/>
        </w:rPr>
        <w:t>studies</w:t>
      </w:r>
      <w:r w:rsidRPr="00BE5442">
        <w:rPr>
          <w:bCs/>
          <w:color w:val="C00000"/>
          <w:highlight w:val="yellow"/>
        </w:rPr>
        <w:t xml:space="preserve"> from this body of work were re-implemented and</w:t>
      </w:r>
      <w:r w:rsidR="00DF3696" w:rsidRPr="00BE5442">
        <w:rPr>
          <w:bCs/>
          <w:color w:val="C00000"/>
          <w:highlight w:val="yellow"/>
        </w:rPr>
        <w:t xml:space="preserve"> evaluated on the present dataset under the same evaluation protocol used for all other models in this study, namely 5-fold stratified cross-validation with SMOTE applied within training folds only and a fixed random seed of 42</w:t>
      </w:r>
      <w:r w:rsidR="00DF3696" w:rsidRPr="00DF3696">
        <w:rPr>
          <w:bCs/>
          <w:color w:val="C00000"/>
        </w:rPr>
        <w:t>, as mentioned in Table 9</w:t>
      </w:r>
      <w:r w:rsidRPr="00357548">
        <w:rPr>
          <w:bCs/>
          <w:color w:val="C00000"/>
        </w:rPr>
        <w:t xml:space="preserve">. The selected studies are: </w:t>
      </w:r>
    </w:p>
    <w:p w14:paraId="2A65ADBB" w14:textId="77777777" w:rsidR="00357548" w:rsidRPr="00A86CED" w:rsidRDefault="00357548" w:rsidP="00357548">
      <w:pPr>
        <w:rPr>
          <w:bCs/>
          <w:color w:val="C00000"/>
        </w:rPr>
      </w:pPr>
    </w:p>
    <w:p w14:paraId="19C6A8BE" w14:textId="77777777" w:rsidR="00357548" w:rsidRPr="00A86CED" w:rsidRDefault="00357548" w:rsidP="00357548">
      <w:pPr>
        <w:pStyle w:val="ListBullet"/>
        <w:jc w:val="both"/>
        <w:rPr>
          <w:bCs/>
          <w:color w:val="C00000"/>
        </w:rPr>
      </w:pPr>
      <w:r w:rsidRPr="00357548">
        <w:rPr>
          <w:bCs/>
          <w:color w:val="C00000"/>
        </w:rPr>
        <w:t>Abukader et al. 2025 [16]</w:t>
      </w:r>
      <w:r w:rsidRPr="00A86CED">
        <w:rPr>
          <w:bCs/>
          <w:color w:val="C00000"/>
        </w:rPr>
        <w:t xml:space="preserve"> — metaheuristic-tuned LightGBM with class-balanced loss and SHAP explanation.</w:t>
      </w:r>
    </w:p>
    <w:p w14:paraId="75443146" w14:textId="77777777" w:rsidR="00357548" w:rsidRPr="00A86CED" w:rsidRDefault="00357548" w:rsidP="00357548">
      <w:pPr>
        <w:pStyle w:val="ListBullet"/>
        <w:jc w:val="both"/>
        <w:rPr>
          <w:bCs/>
          <w:color w:val="C00000"/>
        </w:rPr>
      </w:pPr>
      <w:r w:rsidRPr="00357548">
        <w:rPr>
          <w:bCs/>
          <w:color w:val="C00000"/>
        </w:rPr>
        <w:t>Liu et al. 2025 [15]</w:t>
      </w:r>
      <w:r w:rsidRPr="00A86CED">
        <w:rPr>
          <w:bCs/>
          <w:color w:val="C00000"/>
        </w:rPr>
        <w:t xml:space="preserve"> — stacking ensemble (Random Forest + Gradient Boosting + XGBoost base learners; logistic-regression meta-learner) with SHAP.</w:t>
      </w:r>
    </w:p>
    <w:p w14:paraId="542349BB" w14:textId="77777777" w:rsidR="00357548" w:rsidRPr="00A86CED" w:rsidRDefault="00357548" w:rsidP="00357548">
      <w:pPr>
        <w:pStyle w:val="ListBullet"/>
        <w:jc w:val="both"/>
        <w:rPr>
          <w:bCs/>
          <w:color w:val="C00000"/>
        </w:rPr>
      </w:pPr>
      <w:r w:rsidRPr="00357548">
        <w:rPr>
          <w:bCs/>
          <w:color w:val="C00000"/>
        </w:rPr>
        <w:t>Kalita et al. 2025 [13]</w:t>
      </w:r>
      <w:r w:rsidRPr="00A86CED">
        <w:rPr>
          <w:bCs/>
          <w:color w:val="C00000"/>
        </w:rPr>
        <w:t xml:space="preserve"> — bidirectional LSTM treating the feature vector as a length-d sequence (the adaptation Kalita et al. apply to cross-sectional inputs), with SHAP via KernelExplainer.</w:t>
      </w:r>
    </w:p>
    <w:p w14:paraId="68D07C26" w14:textId="77777777" w:rsidR="00357548" w:rsidRDefault="00357548" w:rsidP="00357548"/>
    <w:p w14:paraId="2137A941" w14:textId="3930D634" w:rsidR="00357548" w:rsidRPr="00357548" w:rsidRDefault="00357548" w:rsidP="00357548">
      <w:pPr>
        <w:jc w:val="center"/>
        <w:rPr>
          <w:color w:val="EE0000"/>
          <w:sz w:val="20"/>
        </w:rPr>
      </w:pPr>
      <w:r w:rsidRPr="00357548">
        <w:rPr>
          <w:color w:val="EE0000"/>
          <w:sz w:val="20"/>
        </w:rPr>
        <w:t xml:space="preserve">Table </w:t>
      </w:r>
      <w:r w:rsidR="00D30E3F">
        <w:rPr>
          <w:color w:val="EE0000"/>
          <w:sz w:val="20"/>
        </w:rPr>
        <w:t>9</w:t>
      </w:r>
      <w:r w:rsidRPr="00357548">
        <w:rPr>
          <w:color w:val="EE0000"/>
          <w:sz w:val="20"/>
        </w:rPr>
        <w:t>. S</w:t>
      </w:r>
      <w:r w:rsidR="0049114F">
        <w:rPr>
          <w:color w:val="EE0000"/>
          <w:sz w:val="20"/>
        </w:rPr>
        <w:t>tate of the art c</w:t>
      </w:r>
      <w:r w:rsidRPr="00357548">
        <w:rPr>
          <w:color w:val="EE0000"/>
          <w:sz w:val="20"/>
        </w:rPr>
        <w:t xml:space="preserve">omparison </w:t>
      </w:r>
      <w:r w:rsidR="00923F5E">
        <w:rPr>
          <w:color w:val="EE0000"/>
          <w:sz w:val="20"/>
        </w:rPr>
        <w:t xml:space="preserve">(SOTA) </w:t>
      </w:r>
      <w:r w:rsidRPr="00357548">
        <w:rPr>
          <w:color w:val="EE0000"/>
          <w:sz w:val="20"/>
        </w:rPr>
        <w:t>on our dataset (F1-macro, 5-fold stratified CV).</w:t>
      </w:r>
    </w:p>
    <w:p w14:paraId="6F64E838" w14:textId="77777777" w:rsidR="00357548" w:rsidRDefault="00357548" w:rsidP="00357548"/>
    <w:tbl>
      <w:tblPr>
        <w:tblStyle w:val="LightGrid-Accent1"/>
        <w:tblW w:w="0" w:type="auto"/>
        <w:tblLook w:val="04A0" w:firstRow="1" w:lastRow="0" w:firstColumn="1" w:lastColumn="0" w:noHBand="0" w:noVBand="1"/>
      </w:tblPr>
      <w:tblGrid>
        <w:gridCol w:w="1691"/>
        <w:gridCol w:w="840"/>
        <w:gridCol w:w="983"/>
        <w:gridCol w:w="1123"/>
      </w:tblGrid>
      <w:tr w:rsidR="00357548" w14:paraId="563C4BBB" w14:textId="77777777" w:rsidTr="003575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D2DA2BC" w14:textId="77777777" w:rsidR="00357548" w:rsidRPr="00840C55" w:rsidRDefault="00357548" w:rsidP="00357548">
            <w:pPr>
              <w:jc w:val="center"/>
              <w:rPr>
                <w:b w:val="0"/>
                <w:color w:val="EE0000"/>
                <w:sz w:val="20"/>
                <w:szCs w:val="20"/>
              </w:rPr>
            </w:pPr>
            <w:r w:rsidRPr="00840C55">
              <w:rPr>
                <w:color w:val="EE0000"/>
                <w:sz w:val="20"/>
                <w:szCs w:val="20"/>
              </w:rPr>
              <w:t>Method</w:t>
            </w:r>
          </w:p>
        </w:tc>
        <w:tc>
          <w:tcPr>
            <w:tcW w:w="851" w:type="dxa"/>
          </w:tcPr>
          <w:p w14:paraId="2AC8B979" w14:textId="77777777" w:rsidR="00357548" w:rsidRPr="00840C55" w:rsidRDefault="00357548" w:rsidP="00357548">
            <w:pPr>
              <w:jc w:val="center"/>
              <w:cnfStyle w:val="100000000000" w:firstRow="1" w:lastRow="0" w:firstColumn="0" w:lastColumn="0" w:oddVBand="0" w:evenVBand="0" w:oddHBand="0" w:evenHBand="0" w:firstRowFirstColumn="0" w:firstRowLastColumn="0" w:lastRowFirstColumn="0" w:lastRowLastColumn="0"/>
              <w:rPr>
                <w:b w:val="0"/>
                <w:color w:val="EE0000"/>
                <w:sz w:val="20"/>
                <w:szCs w:val="20"/>
              </w:rPr>
            </w:pPr>
            <w:r w:rsidRPr="00840C55">
              <w:rPr>
                <w:color w:val="EE0000"/>
                <w:sz w:val="20"/>
                <w:szCs w:val="20"/>
              </w:rPr>
              <w:t>CGPA F1-macro</w:t>
            </w:r>
          </w:p>
        </w:tc>
        <w:tc>
          <w:tcPr>
            <w:tcW w:w="1028" w:type="dxa"/>
          </w:tcPr>
          <w:p w14:paraId="7180331E" w14:textId="77777777" w:rsidR="00357548" w:rsidRPr="00840C55" w:rsidRDefault="00357548" w:rsidP="00357548">
            <w:pPr>
              <w:jc w:val="center"/>
              <w:cnfStyle w:val="100000000000" w:firstRow="1" w:lastRow="0" w:firstColumn="0" w:lastColumn="0" w:oddVBand="0" w:evenVBand="0" w:oddHBand="0" w:evenHBand="0" w:firstRowFirstColumn="0" w:firstRowLastColumn="0" w:lastRowFirstColumn="0" w:lastRowLastColumn="0"/>
              <w:rPr>
                <w:b w:val="0"/>
                <w:color w:val="EE0000"/>
                <w:sz w:val="20"/>
                <w:szCs w:val="20"/>
              </w:rPr>
            </w:pPr>
            <w:r w:rsidRPr="00840C55">
              <w:rPr>
                <w:color w:val="EE0000"/>
                <w:sz w:val="20"/>
                <w:szCs w:val="20"/>
              </w:rPr>
              <w:t>At-Risk F1-macro</w:t>
            </w:r>
          </w:p>
        </w:tc>
        <w:tc>
          <w:tcPr>
            <w:tcW w:w="1185" w:type="dxa"/>
          </w:tcPr>
          <w:p w14:paraId="5E35EFC5" w14:textId="77777777" w:rsidR="00357548" w:rsidRPr="00840C55" w:rsidRDefault="00357548" w:rsidP="00357548">
            <w:pPr>
              <w:jc w:val="center"/>
              <w:cnfStyle w:val="100000000000" w:firstRow="1" w:lastRow="0" w:firstColumn="0" w:lastColumn="0" w:oddVBand="0" w:evenVBand="0" w:oddHBand="0" w:evenHBand="0" w:firstRowFirstColumn="0" w:firstRowLastColumn="0" w:lastRowFirstColumn="0" w:lastRowLastColumn="0"/>
              <w:rPr>
                <w:b w:val="0"/>
                <w:color w:val="EE0000"/>
                <w:sz w:val="20"/>
                <w:szCs w:val="20"/>
              </w:rPr>
            </w:pPr>
            <w:r w:rsidRPr="00840C55">
              <w:rPr>
                <w:color w:val="EE0000"/>
                <w:sz w:val="20"/>
                <w:szCs w:val="20"/>
              </w:rPr>
              <w:t>Career F1-macro</w:t>
            </w:r>
          </w:p>
        </w:tc>
      </w:tr>
      <w:tr w:rsidR="00357548" w14:paraId="29CF55AA" w14:textId="77777777" w:rsidTr="00357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23225BD" w14:textId="77777777" w:rsidR="00357548" w:rsidRPr="00840C55" w:rsidRDefault="00357548" w:rsidP="00A80000">
            <w:pPr>
              <w:rPr>
                <w:b w:val="0"/>
                <w:bCs w:val="0"/>
                <w:sz w:val="20"/>
                <w:szCs w:val="20"/>
              </w:rPr>
            </w:pPr>
            <w:r w:rsidRPr="00840C55">
              <w:rPr>
                <w:b w:val="0"/>
                <w:bCs w:val="0"/>
                <w:color w:val="C00000"/>
                <w:sz w:val="20"/>
                <w:szCs w:val="20"/>
              </w:rPr>
              <w:t>Abukader 2025 [16] — LightGBM + SHAP</w:t>
            </w:r>
          </w:p>
        </w:tc>
        <w:tc>
          <w:tcPr>
            <w:tcW w:w="851" w:type="dxa"/>
          </w:tcPr>
          <w:p w14:paraId="38DEB793"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0.455 ± 0.014</w:t>
            </w:r>
          </w:p>
        </w:tc>
        <w:tc>
          <w:tcPr>
            <w:tcW w:w="1028" w:type="dxa"/>
          </w:tcPr>
          <w:p w14:paraId="53355C2A"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0.637 ± 0.029</w:t>
            </w:r>
          </w:p>
        </w:tc>
        <w:tc>
          <w:tcPr>
            <w:tcW w:w="1185" w:type="dxa"/>
          </w:tcPr>
          <w:p w14:paraId="411DA853"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0.692 ± 0.020</w:t>
            </w:r>
          </w:p>
        </w:tc>
      </w:tr>
      <w:tr w:rsidR="00357548" w14:paraId="66BB1370" w14:textId="77777777" w:rsidTr="003575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216289D" w14:textId="77777777" w:rsidR="00357548" w:rsidRPr="00840C55" w:rsidRDefault="00357548" w:rsidP="00A80000">
            <w:pPr>
              <w:rPr>
                <w:b w:val="0"/>
                <w:bCs w:val="0"/>
                <w:sz w:val="20"/>
                <w:szCs w:val="20"/>
              </w:rPr>
            </w:pPr>
            <w:r w:rsidRPr="00840C55">
              <w:rPr>
                <w:b w:val="0"/>
                <w:bCs w:val="0"/>
                <w:color w:val="C00000"/>
                <w:sz w:val="20"/>
                <w:szCs w:val="20"/>
              </w:rPr>
              <w:t>Liu 2025 [15] — Stacking ensemble + SHAP</w:t>
            </w:r>
          </w:p>
        </w:tc>
        <w:tc>
          <w:tcPr>
            <w:tcW w:w="851" w:type="dxa"/>
          </w:tcPr>
          <w:p w14:paraId="7720B7F1"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0.448 ± 0.026</w:t>
            </w:r>
          </w:p>
        </w:tc>
        <w:tc>
          <w:tcPr>
            <w:tcW w:w="1028" w:type="dxa"/>
          </w:tcPr>
          <w:p w14:paraId="3D3D9F7F"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0.612 ± 0.028</w:t>
            </w:r>
          </w:p>
        </w:tc>
        <w:tc>
          <w:tcPr>
            <w:tcW w:w="1185" w:type="dxa"/>
          </w:tcPr>
          <w:p w14:paraId="001CAA3A"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0.640 ± 0.025</w:t>
            </w:r>
          </w:p>
        </w:tc>
      </w:tr>
      <w:tr w:rsidR="00357548" w14:paraId="0374F668" w14:textId="77777777" w:rsidTr="00357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1E59B83" w14:textId="77777777" w:rsidR="00357548" w:rsidRPr="00840C55" w:rsidRDefault="00357548" w:rsidP="00A80000">
            <w:pPr>
              <w:rPr>
                <w:b w:val="0"/>
                <w:bCs w:val="0"/>
                <w:sz w:val="20"/>
                <w:szCs w:val="20"/>
              </w:rPr>
            </w:pPr>
            <w:r w:rsidRPr="00840C55">
              <w:rPr>
                <w:b w:val="0"/>
                <w:bCs w:val="0"/>
                <w:color w:val="C00000"/>
                <w:sz w:val="20"/>
                <w:szCs w:val="20"/>
              </w:rPr>
              <w:t>Kalita 2025 [13] — Bi-LSTM + SHAP</w:t>
            </w:r>
          </w:p>
        </w:tc>
        <w:tc>
          <w:tcPr>
            <w:tcW w:w="851" w:type="dxa"/>
          </w:tcPr>
          <w:p w14:paraId="508BC110"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0.308 ± 0.038</w:t>
            </w:r>
          </w:p>
        </w:tc>
        <w:tc>
          <w:tcPr>
            <w:tcW w:w="1028" w:type="dxa"/>
          </w:tcPr>
          <w:p w14:paraId="1C7A5FCD"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0.559 ± 0.042</w:t>
            </w:r>
          </w:p>
        </w:tc>
        <w:tc>
          <w:tcPr>
            <w:tcW w:w="1185" w:type="dxa"/>
          </w:tcPr>
          <w:p w14:paraId="1DB9FEE9"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0.518 ± 0.048</w:t>
            </w:r>
          </w:p>
        </w:tc>
      </w:tr>
      <w:tr w:rsidR="00357548" w14:paraId="55A3AEE0" w14:textId="77777777" w:rsidTr="003575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91DAB61" w14:textId="77777777" w:rsidR="00357548" w:rsidRPr="00840C55" w:rsidRDefault="00357548" w:rsidP="00A80000">
            <w:pPr>
              <w:rPr>
                <w:sz w:val="20"/>
                <w:szCs w:val="20"/>
              </w:rPr>
            </w:pPr>
            <w:r w:rsidRPr="00840C55">
              <w:rPr>
                <w:b w:val="0"/>
                <w:bCs w:val="0"/>
                <w:color w:val="C00000"/>
                <w:sz w:val="20"/>
                <w:szCs w:val="20"/>
              </w:rPr>
              <w:t>This work — XGBoost + engineered features +</w:t>
            </w:r>
            <w:r w:rsidRPr="00840C55">
              <w:rPr>
                <w:color w:val="C00000"/>
                <w:sz w:val="20"/>
                <w:szCs w:val="20"/>
              </w:rPr>
              <w:t xml:space="preserve"> </w:t>
            </w:r>
            <w:r w:rsidRPr="00840C55">
              <w:rPr>
                <w:b w:val="0"/>
                <w:bCs w:val="0"/>
                <w:color w:val="C00000"/>
                <w:sz w:val="20"/>
                <w:szCs w:val="20"/>
              </w:rPr>
              <w:t>SHAP recs</w:t>
            </w:r>
          </w:p>
        </w:tc>
        <w:tc>
          <w:tcPr>
            <w:tcW w:w="851" w:type="dxa"/>
          </w:tcPr>
          <w:p w14:paraId="42447989"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0.805 ± 0.017</w:t>
            </w:r>
          </w:p>
        </w:tc>
        <w:tc>
          <w:tcPr>
            <w:tcW w:w="1028" w:type="dxa"/>
          </w:tcPr>
          <w:p w14:paraId="57F759AE"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0.767 ± 0.040</w:t>
            </w:r>
          </w:p>
        </w:tc>
        <w:tc>
          <w:tcPr>
            <w:tcW w:w="1185" w:type="dxa"/>
          </w:tcPr>
          <w:p w14:paraId="47384B0B"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0.699 ± 0.024</w:t>
            </w:r>
          </w:p>
        </w:tc>
      </w:tr>
    </w:tbl>
    <w:p w14:paraId="465D4630" w14:textId="77777777" w:rsidR="00357548" w:rsidRDefault="00357548" w:rsidP="00357548"/>
    <w:p w14:paraId="035A6A98" w14:textId="5F4DD29B" w:rsidR="00357548" w:rsidRDefault="00357548" w:rsidP="00357548">
      <w:pPr>
        <w:jc w:val="both"/>
        <w:rPr>
          <w:color w:val="C00000"/>
        </w:rPr>
      </w:pPr>
      <w:r w:rsidRPr="00A86CED">
        <w:rPr>
          <w:color w:val="C00000"/>
        </w:rPr>
        <w:t>Discussion.</w:t>
      </w:r>
      <w:r>
        <w:rPr>
          <w:color w:val="C00000"/>
        </w:rPr>
        <w:t xml:space="preserve"> </w:t>
      </w:r>
      <w:r w:rsidRPr="009B6C64">
        <w:rPr>
          <w:color w:val="C00000"/>
          <w:highlight w:val="yellow"/>
        </w:rPr>
        <w:t xml:space="preserve">Where this work attains a higher F1-macro the gap is consistent with the engineered composite features, not with the choice of classifier (XGBoost on raw features alone falls inside the SOTA band — see Table </w:t>
      </w:r>
      <w:r w:rsidR="002B0FC4" w:rsidRPr="009B6C64">
        <w:rPr>
          <w:color w:val="C00000"/>
          <w:highlight w:val="yellow"/>
        </w:rPr>
        <w:t>11</w:t>
      </w:r>
      <w:r w:rsidRPr="009B6C64">
        <w:rPr>
          <w:color w:val="C00000"/>
          <w:highlight w:val="yellow"/>
        </w:rPr>
        <w:t>). We therefore frame our contribution as the unified multi-objective formulation and automated SHAP-to-recommendation translation rather than a claim of architectural superiority</w:t>
      </w:r>
      <w:r>
        <w:rPr>
          <w:color w:val="C00000"/>
        </w:rPr>
        <w:t>. Where SOTA matches our numbers, the differentiator is the recommendation-engine output (Table 6) which none of the cited works produce.</w:t>
      </w:r>
    </w:p>
    <w:p w14:paraId="56A6B930" w14:textId="6AC999C5" w:rsidR="00672036" w:rsidRPr="00B11665" w:rsidRDefault="00672036" w:rsidP="00B11665">
      <w:pPr>
        <w:pStyle w:val="ListParagraph"/>
        <w:numPr>
          <w:ilvl w:val="1"/>
          <w:numId w:val="12"/>
        </w:numPr>
        <w:spacing w:before="160" w:after="60"/>
        <w:jc w:val="both"/>
        <w:rPr>
          <w:b/>
          <w:color w:val="EE0000"/>
        </w:rPr>
      </w:pPr>
      <w:r w:rsidRPr="00B11665">
        <w:rPr>
          <w:b/>
          <w:color w:val="EE0000"/>
        </w:rPr>
        <w:t>Causal Plausibility via Propensity-Score Matching</w:t>
      </w:r>
    </w:p>
    <w:p w14:paraId="551B3A82" w14:textId="77777777" w:rsidR="00672036" w:rsidRDefault="00672036" w:rsidP="00672036"/>
    <w:p w14:paraId="10A05F6D" w14:textId="6EE7E926" w:rsidR="00672036" w:rsidRPr="00A86CED" w:rsidRDefault="00672036" w:rsidP="00672036">
      <w:pPr>
        <w:jc w:val="both"/>
        <w:rPr>
          <w:color w:val="C00000"/>
        </w:rPr>
      </w:pPr>
      <w:r>
        <w:rPr>
          <w:color w:val="C00000"/>
        </w:rPr>
        <w:t xml:space="preserve">SHAP attributions are </w:t>
      </w:r>
      <w:r w:rsidRPr="00A86CED">
        <w:rPr>
          <w:color w:val="C00000"/>
        </w:rPr>
        <w:t>associational</w:t>
      </w:r>
      <w:r>
        <w:rPr>
          <w:color w:val="C00000"/>
        </w:rPr>
        <w:t xml:space="preserve"> and cannot, on their own, support intervention prioritization. To probe whether the SHAP-derived rankings are at least </w:t>
      </w:r>
      <w:r w:rsidRPr="00A86CED">
        <w:rPr>
          <w:color w:val="C00000"/>
        </w:rPr>
        <w:t>consistent</w:t>
      </w:r>
      <w:r>
        <w:rPr>
          <w:color w:val="C00000"/>
        </w:rPr>
        <w:t xml:space="preserve"> with directional causal effects on </w:t>
      </w:r>
      <w:r w:rsidRPr="00A86CED">
        <w:rPr>
          <w:color w:val="C00000"/>
        </w:rPr>
        <w:t>current_cgpa</w:t>
      </w:r>
      <w:r>
        <w:rPr>
          <w:color w:val="C00000"/>
        </w:rPr>
        <w:t>, we conducted a propensity-score-matched (PSM) analysis on the three highest-ranked modifiable features identified by Algorithm 1: workshop / seminar participation (binary), high peer-group quality (Likert ≥ 4), and stress-coping (binary).</w:t>
      </w:r>
    </w:p>
    <w:p w14:paraId="73799609" w14:textId="77777777" w:rsidR="00672036" w:rsidRDefault="00672036" w:rsidP="00672036"/>
    <w:p w14:paraId="269C3EBD" w14:textId="77777777" w:rsidR="009C222B" w:rsidRDefault="00672036" w:rsidP="00672036">
      <w:pPr>
        <w:jc w:val="both"/>
        <w:rPr>
          <w:color w:val="C00000"/>
        </w:rPr>
        <w:sectPr w:rsidR="009C222B" w:rsidSect="005C2CE8">
          <w:type w:val="continuous"/>
          <w:pgSz w:w="11906" w:h="16838" w:code="9"/>
          <w:pgMar w:top="1440" w:right="1080" w:bottom="1440" w:left="1080" w:header="720" w:footer="720" w:gutter="0"/>
          <w:cols w:num="2" w:space="432"/>
          <w:docGrid w:linePitch="360"/>
        </w:sectPr>
      </w:pPr>
      <w:r w:rsidRPr="00A86CED">
        <w:rPr>
          <w:color w:val="C00000"/>
        </w:rPr>
        <w:lastRenderedPageBreak/>
        <w:t>Method.</w:t>
      </w:r>
      <w:r>
        <w:rPr>
          <w:color w:val="C00000"/>
        </w:rPr>
        <w:t xml:space="preserve"> For each treatment, propensity </w:t>
      </w:r>
      <w:r w:rsidRPr="00A86CED">
        <w:rPr>
          <w:color w:val="C00000"/>
        </w:rPr>
        <w:t>P(T=1 | X)</w:t>
      </w:r>
      <w:r>
        <w:rPr>
          <w:color w:val="C00000"/>
        </w:rPr>
        <w:t xml:space="preserve"> is estimated via logistic regression on the leakage-free confounder matrix (all features except the treatment, the outcome, and the seven target-derived columns listed in </w:t>
      </w:r>
      <w:r w:rsidR="009C5903">
        <w:rPr>
          <w:color w:val="C00000"/>
        </w:rPr>
        <w:t xml:space="preserve">section </w:t>
      </w:r>
      <w:r>
        <w:rPr>
          <w:color w:val="C00000"/>
        </w:rPr>
        <w:t xml:space="preserve">3.10). 1:1 nearest-neighbour </w:t>
      </w:r>
      <w:r>
        <w:rPr>
          <w:color w:val="C00000"/>
        </w:rPr>
        <w:t xml:space="preserve">matching is performed on the logit of the propensity using a caliper of 0.2 SD. The Average Treatment Effect on the Treated (ATT) is the mean within-pair difference in </w:t>
      </w:r>
      <w:r w:rsidRPr="00A86CED">
        <w:rPr>
          <w:color w:val="C00000"/>
        </w:rPr>
        <w:t>current_cgpa</w:t>
      </w:r>
      <w:r>
        <w:rPr>
          <w:color w:val="C00000"/>
        </w:rPr>
        <w:t>, with a 95 % bootstrap CI (1 000 paired resamples).</w:t>
      </w:r>
    </w:p>
    <w:p w14:paraId="686F9253" w14:textId="77777777" w:rsidR="00672036" w:rsidRDefault="00672036" w:rsidP="00672036"/>
    <w:p w14:paraId="1B4D5AD0" w14:textId="7549F6EC" w:rsidR="00672036" w:rsidRDefault="00672036" w:rsidP="00672036">
      <w:pPr>
        <w:jc w:val="center"/>
        <w:rPr>
          <w:bCs/>
          <w:color w:val="C00000"/>
          <w:sz w:val="20"/>
          <w:szCs w:val="20"/>
        </w:rPr>
      </w:pPr>
      <w:r w:rsidRPr="00672036">
        <w:rPr>
          <w:bCs/>
          <w:color w:val="C00000"/>
          <w:sz w:val="20"/>
          <w:szCs w:val="20"/>
        </w:rPr>
        <w:t xml:space="preserve">Table </w:t>
      </w:r>
      <w:r w:rsidR="00084BDB">
        <w:rPr>
          <w:bCs/>
          <w:color w:val="C00000"/>
          <w:sz w:val="20"/>
          <w:szCs w:val="20"/>
        </w:rPr>
        <w:t>10</w:t>
      </w:r>
      <w:r w:rsidRPr="00672036">
        <w:rPr>
          <w:bCs/>
          <w:color w:val="C00000"/>
          <w:sz w:val="20"/>
          <w:szCs w:val="20"/>
        </w:rPr>
        <w:t>. Propensity-Score-Matched ATT on current_cgpa for top-3 modifiable features.</w:t>
      </w:r>
    </w:p>
    <w:tbl>
      <w:tblPr>
        <w:tblStyle w:val="LightGrid-Accent1"/>
        <w:tblW w:w="0" w:type="auto"/>
        <w:tblLayout w:type="fixed"/>
        <w:tblLook w:val="04A0" w:firstRow="1" w:lastRow="0" w:firstColumn="1" w:lastColumn="0" w:noHBand="0" w:noVBand="1"/>
      </w:tblPr>
      <w:tblGrid>
        <w:gridCol w:w="1691"/>
        <w:gridCol w:w="1134"/>
        <w:gridCol w:w="1701"/>
        <w:gridCol w:w="1418"/>
        <w:gridCol w:w="1417"/>
        <w:gridCol w:w="1985"/>
      </w:tblGrid>
      <w:tr w:rsidR="00620595" w14:paraId="2DEADCC8" w14:textId="77777777" w:rsidTr="00620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6C2FEB3A" w14:textId="77777777" w:rsidR="00620595" w:rsidRPr="00BA2367" w:rsidRDefault="00620595" w:rsidP="00A80000">
            <w:pPr>
              <w:rPr>
                <w:sz w:val="20"/>
                <w:szCs w:val="20"/>
              </w:rPr>
            </w:pPr>
            <w:r w:rsidRPr="00BA2367">
              <w:rPr>
                <w:color w:val="C00000"/>
                <w:sz w:val="20"/>
                <w:szCs w:val="20"/>
              </w:rPr>
              <w:t>Treatment</w:t>
            </w:r>
          </w:p>
        </w:tc>
        <w:tc>
          <w:tcPr>
            <w:tcW w:w="1134" w:type="dxa"/>
          </w:tcPr>
          <w:p w14:paraId="056006FC"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Pr>
                <w:color w:val="C00000"/>
                <w:sz w:val="20"/>
                <w:szCs w:val="20"/>
              </w:rPr>
              <w:t>Treated Sample</w:t>
            </w:r>
          </w:p>
        </w:tc>
        <w:tc>
          <w:tcPr>
            <w:tcW w:w="1701" w:type="dxa"/>
          </w:tcPr>
          <w:p w14:paraId="4FF8AF36"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n matched (1:1, caliper 0.2 SD)</w:t>
            </w:r>
          </w:p>
        </w:tc>
        <w:tc>
          <w:tcPr>
            <w:tcW w:w="1418" w:type="dxa"/>
          </w:tcPr>
          <w:p w14:paraId="12669744"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ATT (CGPA points)</w:t>
            </w:r>
          </w:p>
        </w:tc>
        <w:tc>
          <w:tcPr>
            <w:tcW w:w="1417" w:type="dxa"/>
          </w:tcPr>
          <w:p w14:paraId="04C5CDB8"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95% bootstrap CI</w:t>
            </w:r>
          </w:p>
        </w:tc>
        <w:tc>
          <w:tcPr>
            <w:tcW w:w="1985" w:type="dxa"/>
          </w:tcPr>
          <w:p w14:paraId="3371C04B"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CI excludes 0</w:t>
            </w:r>
          </w:p>
        </w:tc>
      </w:tr>
      <w:tr w:rsidR="00620595" w14:paraId="5E815C41" w14:textId="77777777" w:rsidTr="00620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2624AED6" w14:textId="77777777" w:rsidR="00620595" w:rsidRPr="00BA2367" w:rsidRDefault="00620595" w:rsidP="00A80000">
            <w:pPr>
              <w:rPr>
                <w:b w:val="0"/>
                <w:bCs w:val="0"/>
              </w:rPr>
            </w:pPr>
            <w:r w:rsidRPr="00BA2367">
              <w:rPr>
                <w:b w:val="0"/>
                <w:bCs w:val="0"/>
                <w:color w:val="C00000"/>
              </w:rPr>
              <w:t>Workshop participation</w:t>
            </w:r>
          </w:p>
        </w:tc>
        <w:tc>
          <w:tcPr>
            <w:tcW w:w="1134" w:type="dxa"/>
          </w:tcPr>
          <w:p w14:paraId="68541AD6"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1057</w:t>
            </w:r>
          </w:p>
        </w:tc>
        <w:tc>
          <w:tcPr>
            <w:tcW w:w="1701" w:type="dxa"/>
          </w:tcPr>
          <w:p w14:paraId="7D966E70"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0</w:t>
            </w:r>
          </w:p>
        </w:tc>
        <w:tc>
          <w:tcPr>
            <w:tcW w:w="1418" w:type="dxa"/>
          </w:tcPr>
          <w:p w14:paraId="0F17B1B5"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n/a</w:t>
            </w:r>
          </w:p>
        </w:tc>
        <w:tc>
          <w:tcPr>
            <w:tcW w:w="1417" w:type="dxa"/>
          </w:tcPr>
          <w:p w14:paraId="1B091957"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n/a</w:t>
            </w:r>
          </w:p>
        </w:tc>
        <w:tc>
          <w:tcPr>
            <w:tcW w:w="1985" w:type="dxa"/>
          </w:tcPr>
          <w:p w14:paraId="471DD501"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no acceptable matches within caliper</w:t>
            </w:r>
          </w:p>
        </w:tc>
      </w:tr>
      <w:tr w:rsidR="00620595" w14:paraId="09C807A4" w14:textId="77777777" w:rsidTr="006205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23BD221A" w14:textId="77777777" w:rsidR="00620595" w:rsidRPr="00BA2367" w:rsidRDefault="00620595" w:rsidP="00A80000">
            <w:pPr>
              <w:rPr>
                <w:b w:val="0"/>
                <w:bCs w:val="0"/>
              </w:rPr>
            </w:pPr>
            <w:r w:rsidRPr="00BA2367">
              <w:rPr>
                <w:b w:val="0"/>
                <w:bCs w:val="0"/>
                <w:color w:val="C00000"/>
              </w:rPr>
              <w:t>High peer-group quality (&gt;= 4 of 5)</w:t>
            </w:r>
          </w:p>
        </w:tc>
        <w:tc>
          <w:tcPr>
            <w:tcW w:w="1134" w:type="dxa"/>
          </w:tcPr>
          <w:p w14:paraId="29D1F5EB"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117</w:t>
            </w:r>
          </w:p>
        </w:tc>
        <w:tc>
          <w:tcPr>
            <w:tcW w:w="1701" w:type="dxa"/>
          </w:tcPr>
          <w:p w14:paraId="76D4143B"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10</w:t>
            </w:r>
          </w:p>
        </w:tc>
        <w:tc>
          <w:tcPr>
            <w:tcW w:w="1418" w:type="dxa"/>
          </w:tcPr>
          <w:p w14:paraId="41190FCC"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0.166</w:t>
            </w:r>
          </w:p>
        </w:tc>
        <w:tc>
          <w:tcPr>
            <w:tcW w:w="1417" w:type="dxa"/>
          </w:tcPr>
          <w:p w14:paraId="797FE264"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[-0.958, +1.417]</w:t>
            </w:r>
          </w:p>
        </w:tc>
        <w:tc>
          <w:tcPr>
            <w:tcW w:w="1985" w:type="dxa"/>
          </w:tcPr>
          <w:p w14:paraId="3A1D1C00"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no</w:t>
            </w:r>
          </w:p>
        </w:tc>
      </w:tr>
      <w:tr w:rsidR="00620595" w14:paraId="3364A117" w14:textId="77777777" w:rsidTr="00620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59D9D7AC" w14:textId="0F56E23C" w:rsidR="00620595" w:rsidRPr="00BA2367" w:rsidRDefault="00620595" w:rsidP="00A80000">
            <w:pPr>
              <w:rPr>
                <w:b w:val="0"/>
                <w:bCs w:val="0"/>
              </w:rPr>
            </w:pPr>
            <w:r w:rsidRPr="00BA2367">
              <w:rPr>
                <w:b w:val="0"/>
                <w:bCs w:val="0"/>
                <w:color w:val="C00000"/>
              </w:rPr>
              <w:t>Stress coping</w:t>
            </w:r>
            <w:r w:rsidR="004116A1">
              <w:rPr>
                <w:b w:val="0"/>
                <w:bCs w:val="0"/>
                <w:color w:val="C00000"/>
              </w:rPr>
              <w:t xml:space="preserve"> (</w:t>
            </w:r>
            <w:r w:rsidR="004116A1" w:rsidRPr="004116A1">
              <w:rPr>
                <w:b w:val="0"/>
                <w:bCs w:val="0"/>
                <w:color w:val="C00000"/>
              </w:rPr>
              <w:t>Yes vs No</w:t>
            </w:r>
            <w:r w:rsidR="004116A1">
              <w:rPr>
                <w:b w:val="0"/>
                <w:bCs w:val="0"/>
                <w:color w:val="C00000"/>
              </w:rPr>
              <w:t>)</w:t>
            </w:r>
          </w:p>
        </w:tc>
        <w:tc>
          <w:tcPr>
            <w:tcW w:w="1134" w:type="dxa"/>
          </w:tcPr>
          <w:p w14:paraId="1533CB10"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505</w:t>
            </w:r>
          </w:p>
        </w:tc>
        <w:tc>
          <w:tcPr>
            <w:tcW w:w="1701" w:type="dxa"/>
          </w:tcPr>
          <w:p w14:paraId="7F01D5AA"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414</w:t>
            </w:r>
          </w:p>
        </w:tc>
        <w:tc>
          <w:tcPr>
            <w:tcW w:w="1418" w:type="dxa"/>
          </w:tcPr>
          <w:p w14:paraId="046EC516"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0.081</w:t>
            </w:r>
          </w:p>
        </w:tc>
        <w:tc>
          <w:tcPr>
            <w:tcW w:w="1417" w:type="dxa"/>
          </w:tcPr>
          <w:p w14:paraId="288B86E1"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[-0.062, +0.225]</w:t>
            </w:r>
          </w:p>
        </w:tc>
        <w:tc>
          <w:tcPr>
            <w:tcW w:w="1985" w:type="dxa"/>
          </w:tcPr>
          <w:p w14:paraId="0BC22DD3"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no</w:t>
            </w:r>
          </w:p>
        </w:tc>
      </w:tr>
    </w:tbl>
    <w:p w14:paraId="3390605C" w14:textId="77777777" w:rsidR="00620595" w:rsidRDefault="00620595" w:rsidP="00A56F35">
      <w:pPr>
        <w:jc w:val="both"/>
        <w:rPr>
          <w:bCs/>
          <w:color w:val="C00000"/>
        </w:rPr>
        <w:sectPr w:rsidR="00620595" w:rsidSect="009C222B">
          <w:type w:val="continuous"/>
          <w:pgSz w:w="11906" w:h="16838" w:code="9"/>
          <w:pgMar w:top="1440" w:right="1080" w:bottom="1440" w:left="1080" w:header="720" w:footer="720" w:gutter="0"/>
          <w:cols w:space="432"/>
          <w:docGrid w:linePitch="360"/>
        </w:sectPr>
      </w:pPr>
    </w:p>
    <w:p w14:paraId="2A915157" w14:textId="2613E33C" w:rsidR="00E551B4" w:rsidRDefault="00672036" w:rsidP="00E551B4">
      <w:pPr>
        <w:jc w:val="both"/>
        <w:rPr>
          <w:bCs/>
          <w:color w:val="C00000"/>
        </w:rPr>
      </w:pPr>
      <w:r w:rsidRPr="00672036">
        <w:rPr>
          <w:bCs/>
          <w:color w:val="C00000"/>
        </w:rPr>
        <w:t>Interpretation</w:t>
      </w:r>
      <w:r w:rsidRPr="00A56F35">
        <w:rPr>
          <w:bCs/>
          <w:color w:val="C00000"/>
        </w:rPr>
        <w:t>.</w:t>
      </w:r>
      <w:r w:rsidR="00A56F35" w:rsidRPr="00A56F35">
        <w:rPr>
          <w:bCs/>
          <w:color w:val="C00000"/>
        </w:rPr>
        <w:t xml:space="preserve"> </w:t>
      </w:r>
      <w:r w:rsidR="00E551B4" w:rsidRPr="00E551B4">
        <w:rPr>
          <w:bCs/>
          <w:color w:val="C00000"/>
        </w:rPr>
        <w:t xml:space="preserve">The PSM analysis as per Table 10, does not rescue a causal interpretation of the SHAP-derived recommendations, and we report it as such. (i) Workshop / seminar participation admits no acceptable matched comparison set of 1,378 students, 1,057 (≈ 77 %) participate, and the propensity model finds zero matches within the caliper, indicating a positivity violation. </w:t>
      </w:r>
      <w:r w:rsidR="00E551B4" w:rsidRPr="00FD7378">
        <w:rPr>
          <w:bCs/>
          <w:color w:val="C00000"/>
          <w:highlight w:val="yellow"/>
        </w:rPr>
        <w:t>Therefore, the SHAP-based recommendation for workshop participation is predictive-only and is not supported by matched causal evidence.</w:t>
      </w:r>
      <w:r w:rsidR="00E551B4" w:rsidRPr="00E551B4">
        <w:rPr>
          <w:bCs/>
          <w:color w:val="C00000"/>
        </w:rPr>
        <w:t xml:space="preserve"> (ii) High peer-group quality matches only 10 pairs, yielding an uninformative 95 % CI. (iii) Stress-coping is the only treatment with adequate overlap (414 matched pairs); its directional ATT is consistent with the SHAP sign, but the 95 % CI includes zero. We therefore agree with Reviewer 2's substantive concern: the recommendation engine cannot, based on either SHAP or this observational PSM analysis, be claimed to identify causally effective interventions. The recommendation outputs are reframed as advisor-facing decision support, and Section 5.7 and Section 6 commit to cluster-randomized intervention trials and longitudinal panel data with formal causal-effect estimators as the principal items required to upgrade these hypotheses to causal evidence.</w:t>
      </w:r>
    </w:p>
    <w:p w14:paraId="7611FCDA" w14:textId="01801AD0" w:rsidR="006A07C9" w:rsidRPr="00027E30" w:rsidRDefault="00FA20E5" w:rsidP="00E551B4">
      <w:pPr>
        <w:jc w:val="both"/>
        <w:rPr>
          <w:b/>
        </w:rPr>
      </w:pPr>
      <w:r w:rsidRPr="00B11665">
        <w:rPr>
          <w:b/>
        </w:rPr>
        <w:t>Recommendation Case Studies</w:t>
      </w:r>
    </w:p>
    <w:p w14:paraId="4245AA1C" w14:textId="51D4D965" w:rsidR="006A07C9" w:rsidRDefault="00FA20E5">
      <w:pPr>
        <w:spacing w:before="120" w:after="60"/>
        <w:jc w:val="center"/>
        <w:rPr>
          <w:sz w:val="20"/>
        </w:rPr>
      </w:pPr>
      <w:r>
        <w:rPr>
          <w:sz w:val="20"/>
        </w:rPr>
        <w:t xml:space="preserve">Table </w:t>
      </w:r>
      <w:r w:rsidR="00084BDB">
        <w:rPr>
          <w:sz w:val="20"/>
        </w:rPr>
        <w:t>11</w:t>
      </w:r>
      <w:r>
        <w:rPr>
          <w:sz w:val="20"/>
        </w:rPr>
        <w:t xml:space="preserve">. Personalized </w:t>
      </w:r>
      <w:r w:rsidR="00A86CED">
        <w:rPr>
          <w:sz w:val="20"/>
        </w:rPr>
        <w:t>Recommendations for</w:t>
      </w:r>
      <w:r w:rsidR="001F698C">
        <w:rPr>
          <w:sz w:val="20"/>
        </w:rPr>
        <w:t xml:space="preserve"> an </w:t>
      </w:r>
      <w:r>
        <w:rPr>
          <w:sz w:val="20"/>
        </w:rPr>
        <w:t>At-Risk Student</w:t>
      </w:r>
      <w:r w:rsidR="00B654CB">
        <w:rPr>
          <w:sz w:val="20"/>
        </w:rPr>
        <w:t>.</w:t>
      </w:r>
      <w:r>
        <w:rPr>
          <w:sz w:val="20"/>
        </w:rPr>
        <w:t xml:space="preserve"> </w:t>
      </w:r>
    </w:p>
    <w:tbl>
      <w:tblPr>
        <w:tblStyle w:val="TableGrid"/>
        <w:tblW w:w="0" w:type="auto"/>
        <w:jc w:val="center"/>
        <w:tblLook w:val="04A0" w:firstRow="1" w:lastRow="0" w:firstColumn="1" w:lastColumn="0" w:noHBand="0" w:noVBand="1"/>
      </w:tblPr>
      <w:tblGrid>
        <w:gridCol w:w="368"/>
        <w:gridCol w:w="1552"/>
        <w:gridCol w:w="916"/>
        <w:gridCol w:w="911"/>
        <w:gridCol w:w="900"/>
      </w:tblGrid>
      <w:tr w:rsidR="006A07C9" w14:paraId="643F2B15" w14:textId="77777777" w:rsidTr="00337A87">
        <w:trPr>
          <w:jc w:val="center"/>
        </w:trPr>
        <w:tc>
          <w:tcPr>
            <w:tcW w:w="392" w:type="dxa"/>
            <w:shd w:val="clear" w:color="auto" w:fill="D9E2F3"/>
          </w:tcPr>
          <w:p w14:paraId="059BBDC1" w14:textId="77777777" w:rsidR="006A07C9" w:rsidRPr="00BA2367" w:rsidRDefault="00FA20E5">
            <w:pPr>
              <w:jc w:val="center"/>
              <w:rPr>
                <w:sz w:val="20"/>
                <w:szCs w:val="20"/>
              </w:rPr>
            </w:pPr>
            <w:r w:rsidRPr="00BA2367">
              <w:rPr>
                <w:b/>
                <w:sz w:val="20"/>
                <w:szCs w:val="20"/>
              </w:rPr>
              <w:t>#</w:t>
            </w:r>
          </w:p>
        </w:tc>
        <w:tc>
          <w:tcPr>
            <w:tcW w:w="1701" w:type="dxa"/>
            <w:shd w:val="clear" w:color="auto" w:fill="D9E2F3"/>
          </w:tcPr>
          <w:p w14:paraId="42CB56D3" w14:textId="77777777" w:rsidR="006A07C9" w:rsidRPr="00BA2367" w:rsidRDefault="00FA20E5">
            <w:pPr>
              <w:jc w:val="center"/>
              <w:rPr>
                <w:sz w:val="20"/>
                <w:szCs w:val="20"/>
              </w:rPr>
            </w:pPr>
            <w:r w:rsidRPr="00BA2367">
              <w:rPr>
                <w:b/>
                <w:sz w:val="20"/>
                <w:szCs w:val="20"/>
              </w:rPr>
              <w:t>Factor</w:t>
            </w:r>
          </w:p>
        </w:tc>
        <w:tc>
          <w:tcPr>
            <w:tcW w:w="860" w:type="dxa"/>
            <w:shd w:val="clear" w:color="auto" w:fill="D9E2F3"/>
          </w:tcPr>
          <w:p w14:paraId="0DCEC1F5" w14:textId="77777777" w:rsidR="006A07C9" w:rsidRPr="00BA2367" w:rsidRDefault="00FA20E5">
            <w:pPr>
              <w:jc w:val="center"/>
              <w:rPr>
                <w:sz w:val="20"/>
                <w:szCs w:val="20"/>
              </w:rPr>
            </w:pPr>
            <w:r w:rsidRPr="00BA2367">
              <w:rPr>
                <w:b/>
                <w:sz w:val="20"/>
                <w:szCs w:val="20"/>
              </w:rPr>
              <w:t>Current</w:t>
            </w:r>
          </w:p>
        </w:tc>
        <w:tc>
          <w:tcPr>
            <w:tcW w:w="965" w:type="dxa"/>
            <w:shd w:val="clear" w:color="auto" w:fill="D9E2F3"/>
          </w:tcPr>
          <w:p w14:paraId="4FF39DA8" w14:textId="77777777" w:rsidR="006A07C9" w:rsidRPr="00BA2367" w:rsidRDefault="00FA20E5">
            <w:pPr>
              <w:jc w:val="center"/>
              <w:rPr>
                <w:sz w:val="20"/>
                <w:szCs w:val="20"/>
              </w:rPr>
            </w:pPr>
            <w:r w:rsidRPr="00BA2367">
              <w:rPr>
                <w:b/>
                <w:sz w:val="20"/>
                <w:szCs w:val="20"/>
              </w:rPr>
              <w:t>Target</w:t>
            </w:r>
          </w:p>
        </w:tc>
        <w:tc>
          <w:tcPr>
            <w:tcW w:w="955" w:type="dxa"/>
            <w:shd w:val="clear" w:color="auto" w:fill="D9E2F3"/>
          </w:tcPr>
          <w:p w14:paraId="4FF42513" w14:textId="77777777" w:rsidR="006A07C9" w:rsidRPr="00BA2367" w:rsidRDefault="00FA20E5">
            <w:pPr>
              <w:jc w:val="center"/>
              <w:rPr>
                <w:sz w:val="20"/>
                <w:szCs w:val="20"/>
              </w:rPr>
            </w:pPr>
            <w:r w:rsidRPr="00BA2367">
              <w:rPr>
                <w:b/>
                <w:sz w:val="20"/>
                <w:szCs w:val="20"/>
              </w:rPr>
              <w:t>SHAP</w:t>
            </w:r>
          </w:p>
        </w:tc>
      </w:tr>
      <w:tr w:rsidR="006A07C9" w14:paraId="5AAF74F0" w14:textId="77777777" w:rsidTr="00337A87">
        <w:trPr>
          <w:jc w:val="center"/>
        </w:trPr>
        <w:tc>
          <w:tcPr>
            <w:tcW w:w="392" w:type="dxa"/>
          </w:tcPr>
          <w:p w14:paraId="6664B505" w14:textId="77777777" w:rsidR="006A07C9" w:rsidRPr="00BA2367" w:rsidRDefault="00FA20E5">
            <w:pPr>
              <w:jc w:val="center"/>
              <w:rPr>
                <w:sz w:val="20"/>
                <w:szCs w:val="20"/>
              </w:rPr>
            </w:pPr>
            <w:r w:rsidRPr="00BA2367">
              <w:rPr>
                <w:sz w:val="20"/>
                <w:szCs w:val="20"/>
              </w:rPr>
              <w:t>1</w:t>
            </w:r>
          </w:p>
        </w:tc>
        <w:tc>
          <w:tcPr>
            <w:tcW w:w="1701" w:type="dxa"/>
          </w:tcPr>
          <w:p w14:paraId="40816C57" w14:textId="77777777" w:rsidR="006A07C9" w:rsidRPr="00BA2367" w:rsidRDefault="00FA20E5">
            <w:pPr>
              <w:jc w:val="center"/>
              <w:rPr>
                <w:sz w:val="20"/>
                <w:szCs w:val="20"/>
              </w:rPr>
            </w:pPr>
            <w:r w:rsidRPr="00BA2367">
              <w:rPr>
                <w:sz w:val="20"/>
                <w:szCs w:val="20"/>
              </w:rPr>
              <w:t>Workshop participation</w:t>
            </w:r>
          </w:p>
        </w:tc>
        <w:tc>
          <w:tcPr>
            <w:tcW w:w="860" w:type="dxa"/>
          </w:tcPr>
          <w:p w14:paraId="4026122F" w14:textId="77777777" w:rsidR="006A07C9" w:rsidRPr="00BA2367" w:rsidRDefault="00FA20E5">
            <w:pPr>
              <w:jc w:val="center"/>
              <w:rPr>
                <w:sz w:val="20"/>
                <w:szCs w:val="20"/>
              </w:rPr>
            </w:pPr>
            <w:r w:rsidRPr="00BA2367">
              <w:rPr>
                <w:sz w:val="20"/>
                <w:szCs w:val="20"/>
              </w:rPr>
              <w:t>No</w:t>
            </w:r>
          </w:p>
        </w:tc>
        <w:tc>
          <w:tcPr>
            <w:tcW w:w="965" w:type="dxa"/>
          </w:tcPr>
          <w:p w14:paraId="0F9460FB" w14:textId="77777777" w:rsidR="006A07C9" w:rsidRPr="00BA2367" w:rsidRDefault="00FA20E5">
            <w:pPr>
              <w:jc w:val="center"/>
              <w:rPr>
                <w:sz w:val="20"/>
                <w:szCs w:val="20"/>
              </w:rPr>
            </w:pPr>
            <w:r w:rsidRPr="00BA2367">
              <w:rPr>
                <w:sz w:val="20"/>
                <w:szCs w:val="20"/>
              </w:rPr>
              <w:t>Yes</w:t>
            </w:r>
          </w:p>
        </w:tc>
        <w:tc>
          <w:tcPr>
            <w:tcW w:w="955" w:type="dxa"/>
          </w:tcPr>
          <w:p w14:paraId="4A5930BC" w14:textId="77777777" w:rsidR="006A07C9" w:rsidRPr="00BA2367" w:rsidRDefault="00FA20E5">
            <w:pPr>
              <w:jc w:val="center"/>
              <w:rPr>
                <w:sz w:val="20"/>
                <w:szCs w:val="20"/>
              </w:rPr>
            </w:pPr>
            <w:r w:rsidRPr="00BA2367">
              <w:rPr>
                <w:sz w:val="20"/>
                <w:szCs w:val="20"/>
              </w:rPr>
              <w:t>+0.331</w:t>
            </w:r>
          </w:p>
        </w:tc>
      </w:tr>
      <w:tr w:rsidR="006A07C9" w14:paraId="2D477791" w14:textId="77777777" w:rsidTr="00337A87">
        <w:trPr>
          <w:jc w:val="center"/>
        </w:trPr>
        <w:tc>
          <w:tcPr>
            <w:tcW w:w="392" w:type="dxa"/>
          </w:tcPr>
          <w:p w14:paraId="1825F075" w14:textId="77777777" w:rsidR="006A07C9" w:rsidRPr="00BA2367" w:rsidRDefault="00FA20E5">
            <w:pPr>
              <w:jc w:val="center"/>
              <w:rPr>
                <w:sz w:val="20"/>
                <w:szCs w:val="20"/>
              </w:rPr>
            </w:pPr>
            <w:r w:rsidRPr="00BA2367">
              <w:rPr>
                <w:sz w:val="20"/>
                <w:szCs w:val="20"/>
              </w:rPr>
              <w:t>2</w:t>
            </w:r>
          </w:p>
        </w:tc>
        <w:tc>
          <w:tcPr>
            <w:tcW w:w="1701" w:type="dxa"/>
          </w:tcPr>
          <w:p w14:paraId="0286871C" w14:textId="77777777" w:rsidR="006A07C9" w:rsidRPr="00BA2367" w:rsidRDefault="00FA20E5">
            <w:pPr>
              <w:jc w:val="center"/>
              <w:rPr>
                <w:sz w:val="20"/>
                <w:szCs w:val="20"/>
              </w:rPr>
            </w:pPr>
            <w:r w:rsidRPr="00BA2367">
              <w:rPr>
                <w:sz w:val="20"/>
                <w:szCs w:val="20"/>
              </w:rPr>
              <w:t>Peer group quality</w:t>
            </w:r>
          </w:p>
        </w:tc>
        <w:tc>
          <w:tcPr>
            <w:tcW w:w="860" w:type="dxa"/>
          </w:tcPr>
          <w:p w14:paraId="7DF9DF09" w14:textId="77777777" w:rsidR="006A07C9" w:rsidRPr="00BA2367" w:rsidRDefault="00FA20E5">
            <w:pPr>
              <w:jc w:val="center"/>
              <w:rPr>
                <w:sz w:val="20"/>
                <w:szCs w:val="20"/>
              </w:rPr>
            </w:pPr>
            <w:r w:rsidRPr="00BA2367">
              <w:rPr>
                <w:sz w:val="20"/>
                <w:szCs w:val="20"/>
              </w:rPr>
              <w:t>3/5</w:t>
            </w:r>
          </w:p>
        </w:tc>
        <w:tc>
          <w:tcPr>
            <w:tcW w:w="965" w:type="dxa"/>
          </w:tcPr>
          <w:p w14:paraId="75EE605E" w14:textId="77777777" w:rsidR="006A07C9" w:rsidRPr="00BA2367" w:rsidRDefault="00FA20E5">
            <w:pPr>
              <w:jc w:val="center"/>
              <w:rPr>
                <w:sz w:val="20"/>
                <w:szCs w:val="20"/>
              </w:rPr>
            </w:pPr>
            <w:r w:rsidRPr="00BA2367">
              <w:rPr>
                <w:sz w:val="20"/>
                <w:szCs w:val="20"/>
              </w:rPr>
              <w:t>4/5</w:t>
            </w:r>
          </w:p>
        </w:tc>
        <w:tc>
          <w:tcPr>
            <w:tcW w:w="955" w:type="dxa"/>
          </w:tcPr>
          <w:p w14:paraId="54F3EFE8" w14:textId="77777777" w:rsidR="006A07C9" w:rsidRPr="00BA2367" w:rsidRDefault="00FA20E5">
            <w:pPr>
              <w:jc w:val="center"/>
              <w:rPr>
                <w:sz w:val="20"/>
                <w:szCs w:val="20"/>
              </w:rPr>
            </w:pPr>
            <w:r w:rsidRPr="00BA2367">
              <w:rPr>
                <w:sz w:val="20"/>
                <w:szCs w:val="20"/>
              </w:rPr>
              <w:t>+0.130</w:t>
            </w:r>
          </w:p>
        </w:tc>
      </w:tr>
      <w:tr w:rsidR="006A07C9" w14:paraId="75C9D18E" w14:textId="77777777" w:rsidTr="00337A87">
        <w:trPr>
          <w:jc w:val="center"/>
        </w:trPr>
        <w:tc>
          <w:tcPr>
            <w:tcW w:w="392" w:type="dxa"/>
          </w:tcPr>
          <w:p w14:paraId="29C2B8D0" w14:textId="77777777" w:rsidR="006A07C9" w:rsidRPr="00BA2367" w:rsidRDefault="00FA20E5">
            <w:pPr>
              <w:jc w:val="center"/>
              <w:rPr>
                <w:sz w:val="20"/>
                <w:szCs w:val="20"/>
              </w:rPr>
            </w:pPr>
            <w:r w:rsidRPr="00BA2367">
              <w:rPr>
                <w:sz w:val="20"/>
                <w:szCs w:val="20"/>
              </w:rPr>
              <w:t>3</w:t>
            </w:r>
          </w:p>
        </w:tc>
        <w:tc>
          <w:tcPr>
            <w:tcW w:w="1701" w:type="dxa"/>
          </w:tcPr>
          <w:p w14:paraId="2E38D3D0" w14:textId="77777777" w:rsidR="006A07C9" w:rsidRPr="00BA2367" w:rsidRDefault="00FA20E5">
            <w:pPr>
              <w:jc w:val="center"/>
              <w:rPr>
                <w:sz w:val="20"/>
                <w:szCs w:val="20"/>
              </w:rPr>
            </w:pPr>
            <w:r w:rsidRPr="00BA2367">
              <w:rPr>
                <w:sz w:val="20"/>
                <w:szCs w:val="20"/>
              </w:rPr>
              <w:t>Socializing frequency</w:t>
            </w:r>
          </w:p>
        </w:tc>
        <w:tc>
          <w:tcPr>
            <w:tcW w:w="860" w:type="dxa"/>
          </w:tcPr>
          <w:p w14:paraId="55229AA4" w14:textId="77777777" w:rsidR="006A07C9" w:rsidRPr="00BA2367" w:rsidRDefault="00FA20E5">
            <w:pPr>
              <w:jc w:val="center"/>
              <w:rPr>
                <w:sz w:val="20"/>
                <w:szCs w:val="20"/>
              </w:rPr>
            </w:pPr>
            <w:r w:rsidRPr="00BA2367">
              <w:rPr>
                <w:sz w:val="20"/>
                <w:szCs w:val="20"/>
              </w:rPr>
              <w:t>1/5</w:t>
            </w:r>
          </w:p>
        </w:tc>
        <w:tc>
          <w:tcPr>
            <w:tcW w:w="965" w:type="dxa"/>
          </w:tcPr>
          <w:p w14:paraId="2B937BBE" w14:textId="77777777" w:rsidR="006A07C9" w:rsidRPr="00BA2367" w:rsidRDefault="00FA20E5">
            <w:pPr>
              <w:jc w:val="center"/>
              <w:rPr>
                <w:sz w:val="20"/>
                <w:szCs w:val="20"/>
              </w:rPr>
            </w:pPr>
            <w:r w:rsidRPr="00BA2367">
              <w:rPr>
                <w:sz w:val="20"/>
                <w:szCs w:val="20"/>
              </w:rPr>
              <w:t>2/5</w:t>
            </w:r>
          </w:p>
        </w:tc>
        <w:tc>
          <w:tcPr>
            <w:tcW w:w="955" w:type="dxa"/>
          </w:tcPr>
          <w:p w14:paraId="53FEECA8" w14:textId="77777777" w:rsidR="006A07C9" w:rsidRPr="00BA2367" w:rsidRDefault="00FA20E5">
            <w:pPr>
              <w:jc w:val="center"/>
              <w:rPr>
                <w:sz w:val="20"/>
                <w:szCs w:val="20"/>
              </w:rPr>
            </w:pPr>
            <w:r w:rsidRPr="00BA2367">
              <w:rPr>
                <w:sz w:val="20"/>
                <w:szCs w:val="20"/>
              </w:rPr>
              <w:t>+0.077</w:t>
            </w:r>
          </w:p>
        </w:tc>
      </w:tr>
      <w:tr w:rsidR="006A07C9" w14:paraId="3268E0D1" w14:textId="77777777" w:rsidTr="00337A87">
        <w:trPr>
          <w:jc w:val="center"/>
        </w:trPr>
        <w:tc>
          <w:tcPr>
            <w:tcW w:w="392" w:type="dxa"/>
          </w:tcPr>
          <w:p w14:paraId="5A791D56" w14:textId="77777777" w:rsidR="006A07C9" w:rsidRPr="00BA2367" w:rsidRDefault="00FA20E5">
            <w:pPr>
              <w:jc w:val="center"/>
              <w:rPr>
                <w:sz w:val="20"/>
                <w:szCs w:val="20"/>
              </w:rPr>
            </w:pPr>
            <w:r w:rsidRPr="00BA2367">
              <w:rPr>
                <w:sz w:val="20"/>
                <w:szCs w:val="20"/>
              </w:rPr>
              <w:t>4</w:t>
            </w:r>
          </w:p>
        </w:tc>
        <w:tc>
          <w:tcPr>
            <w:tcW w:w="1701" w:type="dxa"/>
          </w:tcPr>
          <w:p w14:paraId="736743AE" w14:textId="77777777" w:rsidR="006A07C9" w:rsidRPr="00BA2367" w:rsidRDefault="00FA20E5">
            <w:pPr>
              <w:jc w:val="center"/>
              <w:rPr>
                <w:sz w:val="20"/>
                <w:szCs w:val="20"/>
              </w:rPr>
            </w:pPr>
            <w:r w:rsidRPr="00BA2367">
              <w:rPr>
                <w:sz w:val="20"/>
                <w:szCs w:val="20"/>
              </w:rPr>
              <w:t>Stress coping</w:t>
            </w:r>
          </w:p>
        </w:tc>
        <w:tc>
          <w:tcPr>
            <w:tcW w:w="860" w:type="dxa"/>
          </w:tcPr>
          <w:p w14:paraId="5B9C6970" w14:textId="77777777" w:rsidR="006A07C9" w:rsidRPr="00BA2367" w:rsidRDefault="00FA20E5">
            <w:pPr>
              <w:jc w:val="center"/>
              <w:rPr>
                <w:sz w:val="20"/>
                <w:szCs w:val="20"/>
              </w:rPr>
            </w:pPr>
            <w:r w:rsidRPr="00BA2367">
              <w:rPr>
                <w:sz w:val="20"/>
                <w:szCs w:val="20"/>
              </w:rPr>
              <w:t>No</w:t>
            </w:r>
          </w:p>
        </w:tc>
        <w:tc>
          <w:tcPr>
            <w:tcW w:w="965" w:type="dxa"/>
          </w:tcPr>
          <w:p w14:paraId="1A85D803" w14:textId="77777777" w:rsidR="006A07C9" w:rsidRPr="00BA2367" w:rsidRDefault="00FA20E5">
            <w:pPr>
              <w:jc w:val="center"/>
              <w:rPr>
                <w:sz w:val="20"/>
                <w:szCs w:val="20"/>
              </w:rPr>
            </w:pPr>
            <w:r w:rsidRPr="00BA2367">
              <w:rPr>
                <w:sz w:val="20"/>
                <w:szCs w:val="20"/>
              </w:rPr>
              <w:t>Yes</w:t>
            </w:r>
          </w:p>
        </w:tc>
        <w:tc>
          <w:tcPr>
            <w:tcW w:w="955" w:type="dxa"/>
          </w:tcPr>
          <w:p w14:paraId="1BBCBB44" w14:textId="77777777" w:rsidR="006A07C9" w:rsidRPr="00BA2367" w:rsidRDefault="00FA20E5">
            <w:pPr>
              <w:jc w:val="center"/>
              <w:rPr>
                <w:sz w:val="20"/>
                <w:szCs w:val="20"/>
              </w:rPr>
            </w:pPr>
            <w:r w:rsidRPr="00BA2367">
              <w:rPr>
                <w:sz w:val="20"/>
                <w:szCs w:val="20"/>
              </w:rPr>
              <w:t>+0.056</w:t>
            </w:r>
          </w:p>
        </w:tc>
      </w:tr>
      <w:tr w:rsidR="006A07C9" w14:paraId="2697F421" w14:textId="77777777" w:rsidTr="00337A87">
        <w:trPr>
          <w:jc w:val="center"/>
        </w:trPr>
        <w:tc>
          <w:tcPr>
            <w:tcW w:w="392" w:type="dxa"/>
          </w:tcPr>
          <w:p w14:paraId="7C8585D8" w14:textId="77777777" w:rsidR="006A07C9" w:rsidRPr="00BA2367" w:rsidRDefault="00FA20E5">
            <w:pPr>
              <w:jc w:val="center"/>
              <w:rPr>
                <w:sz w:val="20"/>
                <w:szCs w:val="20"/>
              </w:rPr>
            </w:pPr>
            <w:r w:rsidRPr="00BA2367">
              <w:rPr>
                <w:sz w:val="20"/>
                <w:szCs w:val="20"/>
              </w:rPr>
              <w:t>5</w:t>
            </w:r>
          </w:p>
        </w:tc>
        <w:tc>
          <w:tcPr>
            <w:tcW w:w="1701" w:type="dxa"/>
          </w:tcPr>
          <w:p w14:paraId="296C9A18" w14:textId="77777777" w:rsidR="006A07C9" w:rsidRPr="00BA2367" w:rsidRDefault="00FA20E5">
            <w:pPr>
              <w:jc w:val="center"/>
              <w:rPr>
                <w:sz w:val="20"/>
                <w:szCs w:val="20"/>
              </w:rPr>
            </w:pPr>
            <w:r w:rsidRPr="00BA2367">
              <w:rPr>
                <w:sz w:val="20"/>
                <w:szCs w:val="20"/>
              </w:rPr>
              <w:t>Teamwork skills</w:t>
            </w:r>
          </w:p>
        </w:tc>
        <w:tc>
          <w:tcPr>
            <w:tcW w:w="860" w:type="dxa"/>
          </w:tcPr>
          <w:p w14:paraId="4660507A" w14:textId="77777777" w:rsidR="006A07C9" w:rsidRPr="00BA2367" w:rsidRDefault="00FA20E5">
            <w:pPr>
              <w:jc w:val="center"/>
              <w:rPr>
                <w:sz w:val="20"/>
                <w:szCs w:val="20"/>
              </w:rPr>
            </w:pPr>
            <w:r w:rsidRPr="00BA2367">
              <w:rPr>
                <w:sz w:val="20"/>
                <w:szCs w:val="20"/>
              </w:rPr>
              <w:t>3/5</w:t>
            </w:r>
          </w:p>
        </w:tc>
        <w:tc>
          <w:tcPr>
            <w:tcW w:w="965" w:type="dxa"/>
          </w:tcPr>
          <w:p w14:paraId="77FC3647" w14:textId="77777777" w:rsidR="006A07C9" w:rsidRPr="00BA2367" w:rsidRDefault="00FA20E5">
            <w:pPr>
              <w:jc w:val="center"/>
              <w:rPr>
                <w:sz w:val="20"/>
                <w:szCs w:val="20"/>
              </w:rPr>
            </w:pPr>
            <w:r w:rsidRPr="00BA2367">
              <w:rPr>
                <w:sz w:val="20"/>
                <w:szCs w:val="20"/>
              </w:rPr>
              <w:t>4/5</w:t>
            </w:r>
          </w:p>
        </w:tc>
        <w:tc>
          <w:tcPr>
            <w:tcW w:w="955" w:type="dxa"/>
          </w:tcPr>
          <w:p w14:paraId="21BB3975" w14:textId="77777777" w:rsidR="006A07C9" w:rsidRPr="00BA2367" w:rsidRDefault="00FA20E5">
            <w:pPr>
              <w:jc w:val="center"/>
              <w:rPr>
                <w:sz w:val="20"/>
                <w:szCs w:val="20"/>
              </w:rPr>
            </w:pPr>
            <w:r w:rsidRPr="00BA2367">
              <w:rPr>
                <w:sz w:val="20"/>
                <w:szCs w:val="20"/>
              </w:rPr>
              <w:t>+0.050</w:t>
            </w:r>
          </w:p>
        </w:tc>
      </w:tr>
    </w:tbl>
    <w:p w14:paraId="34AD5E73" w14:textId="77777777" w:rsidR="009F06D5" w:rsidRDefault="009F06D5" w:rsidP="00357548">
      <w:pPr>
        <w:spacing w:after="60"/>
        <w:jc w:val="both"/>
      </w:pPr>
    </w:p>
    <w:p w14:paraId="7C211AC9" w14:textId="2801CFD6" w:rsidR="00357548" w:rsidRDefault="00337A87" w:rsidP="00357548">
      <w:pPr>
        <w:spacing w:after="60"/>
        <w:jc w:val="both"/>
      </w:pPr>
      <w:r>
        <w:t xml:space="preserve">Table </w:t>
      </w:r>
      <w:r w:rsidR="00084BDB">
        <w:t>11</w:t>
      </w:r>
      <w:r>
        <w:t xml:space="preserve"> illustrates the recommendation engine output for an at-risk student. </w:t>
      </w:r>
      <w:r w:rsidR="00FA20E5">
        <w:t>Workshop participation emerges as the highest-leverage intervention (SHAP +0.331), followed by peer group quality improvement (+0.130) and increased socialization (+0.077). These findings provide educators with a prioritized intervention strategy: engaging at-</w:t>
      </w:r>
      <w:r w:rsidR="00357548">
        <w:t>risk students in academic enrichment activities (workshops, seminars) has the strongest predicted impact on improving their academic trajectory.</w:t>
      </w:r>
    </w:p>
    <w:p w14:paraId="3BB43EFA" w14:textId="1D0D9053" w:rsidR="002D57D8" w:rsidRDefault="002D57D8">
      <w:pPr>
        <w:spacing w:after="60"/>
        <w:jc w:val="both"/>
        <w:sectPr w:rsidR="002D57D8" w:rsidSect="00620595">
          <w:type w:val="continuous"/>
          <w:pgSz w:w="11906" w:h="16838" w:code="9"/>
          <w:pgMar w:top="1440" w:right="1080" w:bottom="1440" w:left="1080" w:header="720" w:footer="720" w:gutter="0"/>
          <w:cols w:num="2" w:space="432"/>
          <w:docGrid w:linePitch="360"/>
        </w:sectPr>
      </w:pPr>
    </w:p>
    <w:p w14:paraId="0A7D14D3" w14:textId="6A53818F" w:rsidR="005C2CE8" w:rsidRDefault="005C2CE8">
      <w:pPr>
        <w:spacing w:before="120"/>
        <w:jc w:val="center"/>
        <w:sectPr w:rsidR="005C2CE8" w:rsidSect="005C2CE8">
          <w:type w:val="continuous"/>
          <w:pgSz w:w="11906" w:h="16838" w:code="9"/>
          <w:pgMar w:top="1440" w:right="1080" w:bottom="1440" w:left="1080" w:header="720" w:footer="720" w:gutter="0"/>
          <w:cols w:num="2" w:space="432"/>
          <w:docGrid w:linePitch="360"/>
        </w:sectPr>
      </w:pPr>
    </w:p>
    <w:p w14:paraId="050D836A" w14:textId="77777777" w:rsidR="002D57D8" w:rsidRDefault="002D57D8">
      <w:pPr>
        <w:spacing w:before="120"/>
        <w:jc w:val="center"/>
      </w:pPr>
      <w:r>
        <w:rPr>
          <w:noProof/>
          <w:lang w:val="en-IN" w:eastAsia="en-IN"/>
        </w:rPr>
        <w:lastRenderedPageBreak/>
        <w:drawing>
          <wp:inline distT="0" distB="0" distL="0" distR="0" wp14:anchorId="737C6B6C" wp14:editId="20B96E5A">
            <wp:extent cx="6240541" cy="1971923"/>
            <wp:effectExtent l="0" t="0" r="825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case_studies.png"/>
                    <pic:cNvPicPr/>
                  </pic:nvPicPr>
                  <pic:blipFill>
                    <a:blip r:embed="rId21"/>
                    <a:stretch>
                      <a:fillRect/>
                    </a:stretch>
                  </pic:blipFill>
                  <pic:spPr>
                    <a:xfrm>
                      <a:off x="0" y="0"/>
                      <a:ext cx="6288438" cy="1987058"/>
                    </a:xfrm>
                    <a:prstGeom prst="rect">
                      <a:avLst/>
                    </a:prstGeom>
                  </pic:spPr>
                </pic:pic>
              </a:graphicData>
            </a:graphic>
          </wp:inline>
        </w:drawing>
      </w:r>
    </w:p>
    <w:p w14:paraId="5448C0F1" w14:textId="77777777" w:rsidR="002D57D8" w:rsidRDefault="002D57D8" w:rsidP="002D57D8">
      <w:pPr>
        <w:spacing w:before="40" w:after="120"/>
        <w:jc w:val="center"/>
        <w:rPr>
          <w:sz w:val="20"/>
        </w:rPr>
      </w:pPr>
      <w:r>
        <w:rPr>
          <w:sz w:val="20"/>
        </w:rPr>
        <w:t>Figure. 10 Recommendation case study visualization across multiple students and objectives.</w:t>
      </w:r>
    </w:p>
    <w:p w14:paraId="4F605F06" w14:textId="77777777" w:rsidR="00DB418C" w:rsidRPr="00B671C4" w:rsidRDefault="00DB418C" w:rsidP="00DB418C">
      <w:pPr>
        <w:spacing w:before="40" w:after="120"/>
        <w:jc w:val="both"/>
      </w:pPr>
      <w:r w:rsidRPr="00B671C4">
        <w:t>Fig. 11 shows the confusion matrices for CGPA prediction; XGBoost has the strongest diagonal concentration.</w:t>
      </w:r>
      <w:r>
        <w:t xml:space="preserve"> </w:t>
      </w:r>
      <w:r w:rsidRPr="00B671C4">
        <w:t>Fig. 12 reports the same view for at-risk identification.</w:t>
      </w:r>
    </w:p>
    <w:p w14:paraId="1257DA5A" w14:textId="77777777" w:rsidR="00DB418C" w:rsidRDefault="00DB418C" w:rsidP="002D57D8">
      <w:pPr>
        <w:spacing w:before="40" w:after="120"/>
        <w:jc w:val="center"/>
        <w:rPr>
          <w:sz w:val="20"/>
        </w:rPr>
      </w:pPr>
    </w:p>
    <w:p w14:paraId="33BBCCC3" w14:textId="50D0353B" w:rsidR="00DB418C" w:rsidRDefault="00DB418C" w:rsidP="002D57D8">
      <w:pPr>
        <w:spacing w:before="40" w:after="120"/>
        <w:jc w:val="center"/>
        <w:rPr>
          <w:sz w:val="20"/>
        </w:rPr>
      </w:pPr>
      <w:r>
        <w:rPr>
          <w:noProof/>
          <w:lang w:val="en-IN" w:eastAsia="en-IN"/>
        </w:rPr>
        <w:drawing>
          <wp:inline distT="0" distB="0" distL="0" distR="0" wp14:anchorId="5E96EBAD" wp14:editId="4CE540CA">
            <wp:extent cx="5961221" cy="200977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cgpa_category.png"/>
                    <pic:cNvPicPr/>
                  </pic:nvPicPr>
                  <pic:blipFill>
                    <a:blip r:embed="rId22"/>
                    <a:stretch>
                      <a:fillRect/>
                    </a:stretch>
                  </pic:blipFill>
                  <pic:spPr>
                    <a:xfrm>
                      <a:off x="0" y="0"/>
                      <a:ext cx="5970369" cy="2012859"/>
                    </a:xfrm>
                    <a:prstGeom prst="rect">
                      <a:avLst/>
                    </a:prstGeom>
                  </pic:spPr>
                </pic:pic>
              </a:graphicData>
            </a:graphic>
          </wp:inline>
        </w:drawing>
      </w:r>
    </w:p>
    <w:p w14:paraId="334F2332" w14:textId="77777777" w:rsidR="00DB418C" w:rsidRDefault="00DB418C" w:rsidP="00DB418C">
      <w:pPr>
        <w:spacing w:before="40" w:after="120"/>
        <w:jc w:val="center"/>
        <w:rPr>
          <w:sz w:val="20"/>
        </w:rPr>
      </w:pPr>
      <w:r>
        <w:rPr>
          <w:sz w:val="20"/>
        </w:rPr>
        <w:t>Figure. 11 Confusion matrices for CGPA prediction. XGBoost shows strongest diagonal concentration.</w:t>
      </w:r>
    </w:p>
    <w:p w14:paraId="2A344BDD" w14:textId="35FC65BD" w:rsidR="00DB418C" w:rsidRDefault="00DB418C" w:rsidP="002D57D8">
      <w:pPr>
        <w:spacing w:before="40" w:after="120"/>
        <w:jc w:val="center"/>
        <w:rPr>
          <w:sz w:val="20"/>
        </w:rPr>
      </w:pPr>
      <w:r>
        <w:rPr>
          <w:noProof/>
          <w:lang w:val="en-IN" w:eastAsia="en-IN"/>
        </w:rPr>
        <w:drawing>
          <wp:inline distT="0" distB="0" distL="0" distR="0" wp14:anchorId="2ED7DB07" wp14:editId="48169DB1">
            <wp:extent cx="5685604"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at_risk.png"/>
                    <pic:cNvPicPr/>
                  </pic:nvPicPr>
                  <pic:blipFill>
                    <a:blip r:embed="rId23"/>
                    <a:stretch>
                      <a:fillRect/>
                    </a:stretch>
                  </pic:blipFill>
                  <pic:spPr>
                    <a:xfrm>
                      <a:off x="0" y="0"/>
                      <a:ext cx="5701667" cy="1919934"/>
                    </a:xfrm>
                    <a:prstGeom prst="rect">
                      <a:avLst/>
                    </a:prstGeom>
                  </pic:spPr>
                </pic:pic>
              </a:graphicData>
            </a:graphic>
          </wp:inline>
        </w:drawing>
      </w:r>
    </w:p>
    <w:p w14:paraId="5EA9EC60" w14:textId="6D6B2D65" w:rsidR="002D57D8" w:rsidRDefault="00DB418C" w:rsidP="00DB418C">
      <w:pPr>
        <w:spacing w:before="40" w:after="120"/>
        <w:jc w:val="center"/>
      </w:pPr>
      <w:r>
        <w:rPr>
          <w:sz w:val="20"/>
        </w:rPr>
        <w:t>Figure. 12 Confusion matrices for at-risk identification.</w:t>
      </w:r>
    </w:p>
    <w:p w14:paraId="2B740BD1" w14:textId="77777777" w:rsidR="002D57D8" w:rsidRDefault="002D57D8">
      <w:pPr>
        <w:spacing w:before="120"/>
        <w:jc w:val="center"/>
        <w:sectPr w:rsidR="002D57D8" w:rsidSect="002D57D8">
          <w:type w:val="continuous"/>
          <w:pgSz w:w="11906" w:h="16838" w:code="9"/>
          <w:pgMar w:top="1440" w:right="1080" w:bottom="1440" w:left="1080" w:header="720" w:footer="720" w:gutter="0"/>
          <w:cols w:space="432"/>
          <w:docGrid w:linePitch="360"/>
        </w:sectPr>
      </w:pPr>
    </w:p>
    <w:p w14:paraId="3DCB19A0" w14:textId="46ECA78C" w:rsidR="00302274" w:rsidRPr="00B11665" w:rsidRDefault="00302274" w:rsidP="00B11665">
      <w:pPr>
        <w:pStyle w:val="ListParagraph"/>
        <w:numPr>
          <w:ilvl w:val="1"/>
          <w:numId w:val="12"/>
        </w:numPr>
        <w:spacing w:before="160" w:after="60"/>
        <w:jc w:val="both"/>
        <w:rPr>
          <w:b/>
          <w:color w:val="EE0000"/>
        </w:rPr>
      </w:pPr>
      <w:r w:rsidRPr="00B11665">
        <w:rPr>
          <w:b/>
          <w:color w:val="EE0000"/>
        </w:rPr>
        <w:t>Fairness and Subgroup Analysis</w:t>
      </w:r>
    </w:p>
    <w:p w14:paraId="0DDB45DE" w14:textId="49FA5BAA" w:rsidR="00302274" w:rsidRDefault="00302274" w:rsidP="00302274">
      <w:pPr>
        <w:jc w:val="both"/>
      </w:pPr>
      <w:r>
        <w:rPr>
          <w:color w:val="C00000"/>
        </w:rPr>
        <w:t xml:space="preserve">Because gender appears among the top SHAP features for the academic-performance objective and the framework is intended for educational decision support, we audit subgroup performance, calibration, and disparate error rates across three protected </w:t>
      </w:r>
      <w:r>
        <w:rPr>
          <w:color w:val="C00000"/>
        </w:rPr>
        <w:t xml:space="preserve">attributes: </w:t>
      </w:r>
      <w:r w:rsidRPr="008252E3">
        <w:rPr>
          <w:color w:val="C00000"/>
        </w:rPr>
        <w:t>gender</w:t>
      </w:r>
      <w:r>
        <w:rPr>
          <w:color w:val="C00000"/>
        </w:rPr>
        <w:t xml:space="preserve">, </w:t>
      </w:r>
      <w:r w:rsidRPr="008252E3">
        <w:rPr>
          <w:color w:val="C00000"/>
        </w:rPr>
        <w:t>residence_type</w:t>
      </w:r>
      <w:r>
        <w:rPr>
          <w:color w:val="C00000"/>
        </w:rPr>
        <w:t xml:space="preserve">, and </w:t>
      </w:r>
      <w:r w:rsidRPr="008252E3">
        <w:rPr>
          <w:color w:val="C00000"/>
        </w:rPr>
        <w:t>family_income_bracket</w:t>
      </w:r>
      <w:r>
        <w:rPr>
          <w:color w:val="C00000"/>
        </w:rPr>
        <w:t xml:space="preserve">. The audit re-uses the canonical 5-fold </w:t>
      </w:r>
      <w:r w:rsidR="00E52316">
        <w:rPr>
          <w:color w:val="C00000"/>
        </w:rPr>
        <w:t xml:space="preserve">out </w:t>
      </w:r>
      <w:r w:rsidR="00C24D04">
        <w:rPr>
          <w:color w:val="C00000"/>
        </w:rPr>
        <w:t>of fold</w:t>
      </w:r>
      <w:r w:rsidR="00E52316">
        <w:rPr>
          <w:color w:val="C00000"/>
        </w:rPr>
        <w:t xml:space="preserve"> </w:t>
      </w:r>
      <w:r>
        <w:rPr>
          <w:color w:val="C00000"/>
        </w:rPr>
        <w:t xml:space="preserve">predictions (so the metrics are directly comparable to Table </w:t>
      </w:r>
      <w:r w:rsidR="00084BDB">
        <w:rPr>
          <w:color w:val="C00000"/>
        </w:rPr>
        <w:t>12</w:t>
      </w:r>
      <w:r>
        <w:rPr>
          <w:color w:val="C00000"/>
        </w:rPr>
        <w:t>) and reports, per (objective × attribute × subgroup):</w:t>
      </w:r>
    </w:p>
    <w:p w14:paraId="301419E9" w14:textId="77777777" w:rsidR="00302274" w:rsidRDefault="00302274" w:rsidP="00302274"/>
    <w:p w14:paraId="0E32C555" w14:textId="77777777" w:rsidR="00302274" w:rsidRDefault="00302274" w:rsidP="00302274">
      <w:pPr>
        <w:pStyle w:val="ListBullet"/>
        <w:numPr>
          <w:ilvl w:val="0"/>
          <w:numId w:val="10"/>
        </w:numPr>
      </w:pPr>
      <w:r w:rsidRPr="00302274">
        <w:rPr>
          <w:bCs/>
          <w:color w:val="C00000"/>
        </w:rPr>
        <w:t>F1-macro</w:t>
      </w:r>
      <w:r>
        <w:rPr>
          <w:color w:val="C00000"/>
        </w:rPr>
        <w:t xml:space="preserve"> — overall classification quality.</w:t>
      </w:r>
    </w:p>
    <w:p w14:paraId="4CC8FE82" w14:textId="77777777" w:rsidR="00302274" w:rsidRDefault="00302274" w:rsidP="00302274">
      <w:pPr>
        <w:pStyle w:val="ListBullet"/>
        <w:numPr>
          <w:ilvl w:val="0"/>
          <w:numId w:val="10"/>
        </w:numPr>
      </w:pPr>
      <w:r w:rsidRPr="00302274">
        <w:rPr>
          <w:bCs/>
          <w:color w:val="C00000"/>
        </w:rPr>
        <w:lastRenderedPageBreak/>
        <w:t>False-Negative Rate (FNR) for the positive class</w:t>
      </w:r>
      <w:r>
        <w:rPr>
          <w:color w:val="C00000"/>
        </w:rPr>
        <w:t xml:space="preserve"> — the rate at which truly at-risk students are missed; this is the costliest error mode in advisor-facing deployment.</w:t>
      </w:r>
    </w:p>
    <w:p w14:paraId="55D896A5" w14:textId="77777777" w:rsidR="00302274" w:rsidRDefault="00302274" w:rsidP="00302274">
      <w:pPr>
        <w:pStyle w:val="ListBullet"/>
        <w:numPr>
          <w:ilvl w:val="0"/>
          <w:numId w:val="10"/>
        </w:numPr>
      </w:pPr>
      <w:r w:rsidRPr="00302274">
        <w:rPr>
          <w:bCs/>
          <w:color w:val="C00000"/>
        </w:rPr>
        <w:t>Brier score</w:t>
      </w:r>
      <w:r>
        <w:rPr>
          <w:color w:val="C00000"/>
        </w:rPr>
        <w:t xml:space="preserve"> — calibration of the predicted probabilities.</w:t>
      </w:r>
    </w:p>
    <w:p w14:paraId="7118147A" w14:textId="44BCA754" w:rsidR="00302274" w:rsidRDefault="004A4CE1" w:rsidP="00302274">
      <w:pPr>
        <w:pStyle w:val="ListBullet"/>
        <w:numPr>
          <w:ilvl w:val="0"/>
          <w:numId w:val="10"/>
        </w:numPr>
      </w:pPr>
      <w:r w:rsidRPr="00302274">
        <w:rPr>
          <w:bCs/>
          <w:color w:val="C00000"/>
        </w:rPr>
        <w:t>Equalized</w:t>
      </w:r>
      <w:r w:rsidR="00302274" w:rsidRPr="00302274">
        <w:rPr>
          <w:bCs/>
          <w:color w:val="C00000"/>
        </w:rPr>
        <w:t>-odds gap</w:t>
      </w:r>
      <w:r w:rsidR="00302274">
        <w:rPr>
          <w:color w:val="C00000"/>
        </w:rPr>
        <w:t xml:space="preserve"> = max FNR − min FNR across subgroups of an attribute.</w:t>
      </w:r>
    </w:p>
    <w:p w14:paraId="43D672AC" w14:textId="77777777" w:rsidR="00302274" w:rsidRDefault="00302274" w:rsidP="00302274"/>
    <w:p w14:paraId="77FAC1F4" w14:textId="77777777" w:rsidR="00302274" w:rsidRDefault="00302274" w:rsidP="00302274">
      <w:pPr>
        <w:rPr>
          <w:color w:val="C00000"/>
        </w:rPr>
      </w:pPr>
      <w:r>
        <w:rPr>
          <w:color w:val="C00000"/>
        </w:rPr>
        <w:t xml:space="preserve">Calibration curves by gender for the at-risk objective are shown in </w:t>
      </w:r>
      <w:r w:rsidRPr="00084BDB">
        <w:rPr>
          <w:bCs/>
          <w:color w:val="C00000"/>
        </w:rPr>
        <w:t>Fig. 13.</w:t>
      </w:r>
    </w:p>
    <w:p w14:paraId="04F92620" w14:textId="77777777" w:rsidR="003D65C1" w:rsidRDefault="003D65C1" w:rsidP="003D65C1">
      <w:pPr>
        <w:jc w:val="center"/>
        <w:rPr>
          <w:sz w:val="20"/>
        </w:rPr>
      </w:pPr>
      <w:r>
        <w:rPr>
          <w:noProof/>
        </w:rPr>
        <w:drawing>
          <wp:inline distT="0" distB="0" distL="0" distR="0" wp14:anchorId="5CD2B725" wp14:editId="3FDFF3E7">
            <wp:extent cx="2957195" cy="2464435"/>
            <wp:effectExtent l="0" t="0" r="0" b="0"/>
            <wp:docPr id="175322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7195" cy="2464435"/>
                    </a:xfrm>
                    <a:prstGeom prst="rect">
                      <a:avLst/>
                    </a:prstGeom>
                    <a:noFill/>
                    <a:ln>
                      <a:noFill/>
                    </a:ln>
                  </pic:spPr>
                </pic:pic>
              </a:graphicData>
            </a:graphic>
          </wp:inline>
        </w:drawing>
      </w:r>
      <w:r w:rsidRPr="003D65C1">
        <w:rPr>
          <w:sz w:val="20"/>
        </w:rPr>
        <w:t xml:space="preserve"> </w:t>
      </w:r>
    </w:p>
    <w:p w14:paraId="0560FB00" w14:textId="65096397" w:rsidR="002E1ECE" w:rsidRPr="002E1ECE" w:rsidRDefault="002E1ECE" w:rsidP="003D65C1">
      <w:pPr>
        <w:jc w:val="center"/>
        <w:rPr>
          <w:color w:val="C00000"/>
          <w:sz w:val="20"/>
          <w:szCs w:val="20"/>
        </w:rPr>
        <w:sectPr w:rsidR="002E1ECE" w:rsidRPr="002E1ECE" w:rsidSect="005C2CE8">
          <w:type w:val="continuous"/>
          <w:pgSz w:w="11906" w:h="16838" w:code="9"/>
          <w:pgMar w:top="1440" w:right="1080" w:bottom="1440" w:left="1080" w:header="720" w:footer="720" w:gutter="0"/>
          <w:cols w:num="2" w:space="432"/>
          <w:docGrid w:linePitch="360"/>
        </w:sectPr>
      </w:pPr>
      <w:r w:rsidRPr="002E1ECE">
        <w:rPr>
          <w:color w:val="C00000"/>
          <w:sz w:val="20"/>
          <w:szCs w:val="20"/>
        </w:rPr>
        <w:t>Fig</w:t>
      </w:r>
      <w:r w:rsidR="00DB418C">
        <w:rPr>
          <w:color w:val="C00000"/>
          <w:sz w:val="20"/>
          <w:szCs w:val="20"/>
        </w:rPr>
        <w:t>ure</w:t>
      </w:r>
      <w:r w:rsidRPr="002E1ECE">
        <w:rPr>
          <w:color w:val="C00000"/>
          <w:sz w:val="20"/>
          <w:szCs w:val="20"/>
        </w:rPr>
        <w:t>. 13. Calibration curves by gender for the at-risk objective.</w:t>
      </w:r>
    </w:p>
    <w:p w14:paraId="6E901B20" w14:textId="77777777" w:rsidR="00FD3A9D" w:rsidRDefault="00FD3A9D" w:rsidP="003D65C1">
      <w:pPr>
        <w:jc w:val="center"/>
        <w:rPr>
          <w:bCs/>
          <w:color w:val="C00000"/>
          <w:sz w:val="20"/>
          <w:szCs w:val="20"/>
        </w:rPr>
      </w:pPr>
    </w:p>
    <w:p w14:paraId="509D5433" w14:textId="2F7673DB" w:rsidR="00302274" w:rsidRDefault="00302274" w:rsidP="003A22F4">
      <w:pPr>
        <w:jc w:val="center"/>
      </w:pPr>
      <w:r w:rsidRPr="00AC01EF">
        <w:rPr>
          <w:bCs/>
          <w:color w:val="C00000"/>
          <w:sz w:val="20"/>
          <w:szCs w:val="20"/>
        </w:rPr>
        <w:t>Table 1</w:t>
      </w:r>
      <w:r w:rsidR="00084BDB" w:rsidRPr="00AC01EF">
        <w:rPr>
          <w:bCs/>
          <w:color w:val="C00000"/>
          <w:sz w:val="20"/>
          <w:szCs w:val="20"/>
        </w:rPr>
        <w:t>2</w:t>
      </w:r>
      <w:r w:rsidRPr="00AC01EF">
        <w:rPr>
          <w:bCs/>
          <w:color w:val="C00000"/>
          <w:sz w:val="20"/>
          <w:szCs w:val="20"/>
        </w:rPr>
        <w:t>. Fairness audit (excerpt).</w:t>
      </w:r>
    </w:p>
    <w:tbl>
      <w:tblPr>
        <w:tblStyle w:val="LightGrid-Accent1"/>
        <w:tblW w:w="0" w:type="auto"/>
        <w:tblLook w:val="04A0" w:firstRow="1" w:lastRow="0" w:firstColumn="1" w:lastColumn="0" w:noHBand="0" w:noVBand="1"/>
      </w:tblPr>
      <w:tblGrid>
        <w:gridCol w:w="1146"/>
        <w:gridCol w:w="2116"/>
        <w:gridCol w:w="1155"/>
        <w:gridCol w:w="978"/>
        <w:gridCol w:w="1036"/>
        <w:gridCol w:w="1107"/>
        <w:gridCol w:w="1001"/>
        <w:gridCol w:w="1187"/>
      </w:tblGrid>
      <w:tr w:rsidR="00302274" w14:paraId="2A3A92D1" w14:textId="77777777" w:rsidTr="00A80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3EB3F913" w14:textId="77777777" w:rsidR="00302274" w:rsidRPr="00AC01EF" w:rsidRDefault="00302274" w:rsidP="00A80000">
            <w:pPr>
              <w:rPr>
                <w:sz w:val="20"/>
                <w:szCs w:val="20"/>
              </w:rPr>
            </w:pPr>
            <w:r w:rsidRPr="00AC01EF">
              <w:rPr>
                <w:color w:val="C00000"/>
                <w:sz w:val="20"/>
                <w:szCs w:val="20"/>
              </w:rPr>
              <w:t>Objective</w:t>
            </w:r>
          </w:p>
        </w:tc>
        <w:tc>
          <w:tcPr>
            <w:tcW w:w="1218" w:type="dxa"/>
          </w:tcPr>
          <w:p w14:paraId="196731DC"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Subgroup attribute</w:t>
            </w:r>
          </w:p>
        </w:tc>
        <w:tc>
          <w:tcPr>
            <w:tcW w:w="1218" w:type="dxa"/>
          </w:tcPr>
          <w:p w14:paraId="26F0843D"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Subgroup</w:t>
            </w:r>
          </w:p>
        </w:tc>
        <w:tc>
          <w:tcPr>
            <w:tcW w:w="1218" w:type="dxa"/>
          </w:tcPr>
          <w:p w14:paraId="740DDE4A"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n</w:t>
            </w:r>
          </w:p>
        </w:tc>
        <w:tc>
          <w:tcPr>
            <w:tcW w:w="1218" w:type="dxa"/>
          </w:tcPr>
          <w:p w14:paraId="5315BDAF"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F1-macro</w:t>
            </w:r>
          </w:p>
        </w:tc>
        <w:tc>
          <w:tcPr>
            <w:tcW w:w="1218" w:type="dxa"/>
          </w:tcPr>
          <w:p w14:paraId="041AC5B5"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FNR (positive class)</w:t>
            </w:r>
          </w:p>
        </w:tc>
        <w:tc>
          <w:tcPr>
            <w:tcW w:w="1218" w:type="dxa"/>
          </w:tcPr>
          <w:p w14:paraId="121F7025"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Brier score</w:t>
            </w:r>
          </w:p>
        </w:tc>
        <w:tc>
          <w:tcPr>
            <w:tcW w:w="1218" w:type="dxa"/>
          </w:tcPr>
          <w:p w14:paraId="5B1E088B" w14:textId="0F42F20F" w:rsidR="00302274" w:rsidRPr="00AC01EF" w:rsidRDefault="004A4CE1"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Equalized</w:t>
            </w:r>
            <w:r w:rsidR="00302274" w:rsidRPr="00AC01EF">
              <w:rPr>
                <w:color w:val="C00000"/>
                <w:sz w:val="20"/>
                <w:szCs w:val="20"/>
              </w:rPr>
              <w:t>-odds gap (FNR)</w:t>
            </w:r>
          </w:p>
        </w:tc>
      </w:tr>
      <w:tr w:rsidR="00302274" w14:paraId="60265244"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241F18FF"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580EA38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gender</w:t>
            </w:r>
          </w:p>
        </w:tc>
        <w:tc>
          <w:tcPr>
            <w:tcW w:w="1218" w:type="dxa"/>
          </w:tcPr>
          <w:p w14:paraId="44A4A1C0"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Female</w:t>
            </w:r>
          </w:p>
        </w:tc>
        <w:tc>
          <w:tcPr>
            <w:tcW w:w="1218" w:type="dxa"/>
          </w:tcPr>
          <w:p w14:paraId="7ADE1A90"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574</w:t>
            </w:r>
          </w:p>
        </w:tc>
        <w:tc>
          <w:tcPr>
            <w:tcW w:w="1218" w:type="dxa"/>
          </w:tcPr>
          <w:p w14:paraId="35AE0205"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0.612</w:t>
            </w:r>
          </w:p>
        </w:tc>
        <w:tc>
          <w:tcPr>
            <w:tcW w:w="1218" w:type="dxa"/>
          </w:tcPr>
          <w:p w14:paraId="6F904F75"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0.715</w:t>
            </w:r>
          </w:p>
        </w:tc>
        <w:tc>
          <w:tcPr>
            <w:tcW w:w="1218" w:type="dxa"/>
          </w:tcPr>
          <w:p w14:paraId="0E452CF3"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0.171</w:t>
            </w:r>
          </w:p>
        </w:tc>
        <w:tc>
          <w:tcPr>
            <w:tcW w:w="1218" w:type="dxa"/>
          </w:tcPr>
          <w:p w14:paraId="0EDA1A0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0.143</w:t>
            </w:r>
          </w:p>
        </w:tc>
      </w:tr>
      <w:tr w:rsidR="00302274" w14:paraId="4A822C1D"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392EE9F9"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57D2C52E"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gender</w:t>
            </w:r>
          </w:p>
        </w:tc>
        <w:tc>
          <w:tcPr>
            <w:tcW w:w="1218" w:type="dxa"/>
          </w:tcPr>
          <w:p w14:paraId="4BE359BD"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Male</w:t>
            </w:r>
          </w:p>
        </w:tc>
        <w:tc>
          <w:tcPr>
            <w:tcW w:w="1218" w:type="dxa"/>
          </w:tcPr>
          <w:p w14:paraId="6BF6944E"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804</w:t>
            </w:r>
          </w:p>
        </w:tc>
        <w:tc>
          <w:tcPr>
            <w:tcW w:w="1218" w:type="dxa"/>
          </w:tcPr>
          <w:p w14:paraId="6DA45CB5"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0.641</w:t>
            </w:r>
          </w:p>
        </w:tc>
        <w:tc>
          <w:tcPr>
            <w:tcW w:w="1218" w:type="dxa"/>
          </w:tcPr>
          <w:p w14:paraId="55858D01"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0.572</w:t>
            </w:r>
          </w:p>
        </w:tc>
        <w:tc>
          <w:tcPr>
            <w:tcW w:w="1218" w:type="dxa"/>
          </w:tcPr>
          <w:p w14:paraId="7F7F45F0"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0.226</w:t>
            </w:r>
          </w:p>
        </w:tc>
        <w:tc>
          <w:tcPr>
            <w:tcW w:w="1218" w:type="dxa"/>
          </w:tcPr>
          <w:p w14:paraId="50AAFB94"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0.143</w:t>
            </w:r>
          </w:p>
        </w:tc>
      </w:tr>
      <w:tr w:rsidR="00302274" w14:paraId="5DF00E3B"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7EE33C15"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6E84F2E1"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residence_type</w:t>
            </w:r>
          </w:p>
        </w:tc>
        <w:tc>
          <w:tcPr>
            <w:tcW w:w="1218" w:type="dxa"/>
          </w:tcPr>
          <w:p w14:paraId="7D668850"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RURAL</w:t>
            </w:r>
          </w:p>
        </w:tc>
        <w:tc>
          <w:tcPr>
            <w:tcW w:w="1218" w:type="dxa"/>
          </w:tcPr>
          <w:p w14:paraId="61885886"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370</w:t>
            </w:r>
          </w:p>
        </w:tc>
        <w:tc>
          <w:tcPr>
            <w:tcW w:w="1218" w:type="dxa"/>
          </w:tcPr>
          <w:p w14:paraId="46B9096F"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w:t>
            </w:r>
          </w:p>
        </w:tc>
        <w:tc>
          <w:tcPr>
            <w:tcW w:w="1218" w:type="dxa"/>
          </w:tcPr>
          <w:p w14:paraId="43ABD1B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0.701</w:t>
            </w:r>
          </w:p>
        </w:tc>
        <w:tc>
          <w:tcPr>
            <w:tcW w:w="1218" w:type="dxa"/>
          </w:tcPr>
          <w:p w14:paraId="31997D5A"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0.219</w:t>
            </w:r>
          </w:p>
        </w:tc>
        <w:tc>
          <w:tcPr>
            <w:tcW w:w="1218" w:type="dxa"/>
          </w:tcPr>
          <w:p w14:paraId="686AA2AF"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0.115</w:t>
            </w:r>
          </w:p>
        </w:tc>
      </w:tr>
      <w:tr w:rsidR="00302274" w14:paraId="76CB0618"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5D5ED489"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1A0C633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residence_type</w:t>
            </w:r>
          </w:p>
        </w:tc>
        <w:tc>
          <w:tcPr>
            <w:tcW w:w="1218" w:type="dxa"/>
          </w:tcPr>
          <w:p w14:paraId="6846E77B"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URBAN</w:t>
            </w:r>
          </w:p>
        </w:tc>
        <w:tc>
          <w:tcPr>
            <w:tcW w:w="1218" w:type="dxa"/>
          </w:tcPr>
          <w:p w14:paraId="032B43DC"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1008</w:t>
            </w:r>
          </w:p>
        </w:tc>
        <w:tc>
          <w:tcPr>
            <w:tcW w:w="1218" w:type="dxa"/>
          </w:tcPr>
          <w:p w14:paraId="2DD71129"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0.652</w:t>
            </w:r>
          </w:p>
        </w:tc>
        <w:tc>
          <w:tcPr>
            <w:tcW w:w="1218" w:type="dxa"/>
          </w:tcPr>
          <w:p w14:paraId="2EBA1B41"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0.586</w:t>
            </w:r>
          </w:p>
        </w:tc>
        <w:tc>
          <w:tcPr>
            <w:tcW w:w="1218" w:type="dxa"/>
          </w:tcPr>
          <w:p w14:paraId="34B4506D"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0.197</w:t>
            </w:r>
          </w:p>
        </w:tc>
        <w:tc>
          <w:tcPr>
            <w:tcW w:w="1218" w:type="dxa"/>
          </w:tcPr>
          <w:p w14:paraId="047E27D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0.115</w:t>
            </w:r>
          </w:p>
        </w:tc>
      </w:tr>
      <w:tr w:rsidR="00302274" w14:paraId="0D59DEBB"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65B5C040"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089D4912"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1508E7A5"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2.5 Lakh to 8 Lakh</w:t>
            </w:r>
          </w:p>
        </w:tc>
        <w:tc>
          <w:tcPr>
            <w:tcW w:w="1218" w:type="dxa"/>
          </w:tcPr>
          <w:p w14:paraId="11AB6FF3"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414</w:t>
            </w:r>
          </w:p>
        </w:tc>
        <w:tc>
          <w:tcPr>
            <w:tcW w:w="1218" w:type="dxa"/>
          </w:tcPr>
          <w:p w14:paraId="78F269E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0.674</w:t>
            </w:r>
          </w:p>
        </w:tc>
        <w:tc>
          <w:tcPr>
            <w:tcW w:w="1218" w:type="dxa"/>
          </w:tcPr>
          <w:p w14:paraId="06D6D98F"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0.548</w:t>
            </w:r>
          </w:p>
        </w:tc>
        <w:tc>
          <w:tcPr>
            <w:tcW w:w="1218" w:type="dxa"/>
          </w:tcPr>
          <w:p w14:paraId="7B64ED6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0.192</w:t>
            </w:r>
          </w:p>
        </w:tc>
        <w:tc>
          <w:tcPr>
            <w:tcW w:w="1218" w:type="dxa"/>
          </w:tcPr>
          <w:p w14:paraId="69F594C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0.249</w:t>
            </w:r>
          </w:p>
        </w:tc>
      </w:tr>
      <w:tr w:rsidR="00302274" w14:paraId="05837237"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4BC25B23"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7A2F382F"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008B678D"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8 Lakh to 15 Lakh</w:t>
            </w:r>
          </w:p>
        </w:tc>
        <w:tc>
          <w:tcPr>
            <w:tcW w:w="1218" w:type="dxa"/>
          </w:tcPr>
          <w:p w14:paraId="7F10451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167</w:t>
            </w:r>
          </w:p>
        </w:tc>
        <w:tc>
          <w:tcPr>
            <w:tcW w:w="1218" w:type="dxa"/>
          </w:tcPr>
          <w:p w14:paraId="2E377E64"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0.671</w:t>
            </w:r>
          </w:p>
        </w:tc>
        <w:tc>
          <w:tcPr>
            <w:tcW w:w="1218" w:type="dxa"/>
          </w:tcPr>
          <w:p w14:paraId="21F88B16"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0.587</w:t>
            </w:r>
          </w:p>
        </w:tc>
        <w:tc>
          <w:tcPr>
            <w:tcW w:w="1218" w:type="dxa"/>
          </w:tcPr>
          <w:p w14:paraId="56FC8CC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0.186</w:t>
            </w:r>
          </w:p>
        </w:tc>
        <w:tc>
          <w:tcPr>
            <w:tcW w:w="1218" w:type="dxa"/>
          </w:tcPr>
          <w:p w14:paraId="31B19A91"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0.249</w:t>
            </w:r>
          </w:p>
        </w:tc>
      </w:tr>
      <w:tr w:rsidR="00302274" w14:paraId="589A3133"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1EC14AAD"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785A8624"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43D9153B"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Less than 2.5 Lakh</w:t>
            </w:r>
          </w:p>
        </w:tc>
        <w:tc>
          <w:tcPr>
            <w:tcW w:w="1218" w:type="dxa"/>
          </w:tcPr>
          <w:p w14:paraId="7A103F8A"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737</w:t>
            </w:r>
          </w:p>
        </w:tc>
        <w:tc>
          <w:tcPr>
            <w:tcW w:w="1218" w:type="dxa"/>
          </w:tcPr>
          <w:p w14:paraId="5C62796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0.604</w:t>
            </w:r>
          </w:p>
        </w:tc>
        <w:tc>
          <w:tcPr>
            <w:tcW w:w="1218" w:type="dxa"/>
          </w:tcPr>
          <w:p w14:paraId="48D96B2B"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0.678</w:t>
            </w:r>
          </w:p>
        </w:tc>
        <w:tc>
          <w:tcPr>
            <w:tcW w:w="1218" w:type="dxa"/>
          </w:tcPr>
          <w:p w14:paraId="57F13446"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0.216</w:t>
            </w:r>
          </w:p>
        </w:tc>
        <w:tc>
          <w:tcPr>
            <w:tcW w:w="1218" w:type="dxa"/>
          </w:tcPr>
          <w:p w14:paraId="5B6F519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0.249</w:t>
            </w:r>
          </w:p>
        </w:tc>
      </w:tr>
      <w:tr w:rsidR="00302274" w14:paraId="60A8F7DF"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2E5E4A78"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725BA85F"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415728FE" w14:textId="4C421358"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 xml:space="preserve">More </w:t>
            </w:r>
            <w:r w:rsidR="00DD5DDB" w:rsidRPr="00AC01EF">
              <w:rPr>
                <w:rFonts w:cs="Times New Roman"/>
                <w:color w:val="C00000"/>
                <w:sz w:val="20"/>
                <w:szCs w:val="20"/>
              </w:rPr>
              <w:t>than 15</w:t>
            </w:r>
            <w:r w:rsidRPr="00AC01EF">
              <w:rPr>
                <w:rFonts w:cs="Times New Roman"/>
                <w:color w:val="C00000"/>
                <w:sz w:val="20"/>
                <w:szCs w:val="20"/>
              </w:rPr>
              <w:t xml:space="preserve"> Lakh</w:t>
            </w:r>
          </w:p>
        </w:tc>
        <w:tc>
          <w:tcPr>
            <w:tcW w:w="1218" w:type="dxa"/>
          </w:tcPr>
          <w:p w14:paraId="47CC6214"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60</w:t>
            </w:r>
          </w:p>
        </w:tc>
        <w:tc>
          <w:tcPr>
            <w:tcW w:w="1218" w:type="dxa"/>
          </w:tcPr>
          <w:p w14:paraId="06DB6FE3"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0.704</w:t>
            </w:r>
          </w:p>
        </w:tc>
        <w:tc>
          <w:tcPr>
            <w:tcW w:w="1218" w:type="dxa"/>
          </w:tcPr>
          <w:p w14:paraId="2B600A0B"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0.429</w:t>
            </w:r>
          </w:p>
        </w:tc>
        <w:tc>
          <w:tcPr>
            <w:tcW w:w="1218" w:type="dxa"/>
          </w:tcPr>
          <w:p w14:paraId="1E6E12C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0.159</w:t>
            </w:r>
          </w:p>
        </w:tc>
        <w:tc>
          <w:tcPr>
            <w:tcW w:w="1218" w:type="dxa"/>
          </w:tcPr>
          <w:p w14:paraId="7FD31A68"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0.249</w:t>
            </w:r>
          </w:p>
        </w:tc>
      </w:tr>
    </w:tbl>
    <w:p w14:paraId="4D3A1C06" w14:textId="77777777" w:rsidR="00302274" w:rsidRDefault="00302274" w:rsidP="00302274"/>
    <w:p w14:paraId="7489D4C3" w14:textId="77777777" w:rsidR="00302274" w:rsidRDefault="00302274" w:rsidP="00302274">
      <w:pPr>
        <w:rPr>
          <w:b/>
          <w:color w:val="C00000"/>
        </w:rPr>
        <w:sectPr w:rsidR="00302274" w:rsidSect="00302274">
          <w:type w:val="continuous"/>
          <w:pgSz w:w="11906" w:h="16838" w:code="9"/>
          <w:pgMar w:top="1440" w:right="1080" w:bottom="1440" w:left="1080" w:header="720" w:footer="720" w:gutter="0"/>
          <w:cols w:space="432"/>
          <w:docGrid w:linePitch="360"/>
        </w:sectPr>
      </w:pPr>
    </w:p>
    <w:p w14:paraId="4951EF3E" w14:textId="2098A12E" w:rsidR="00302274" w:rsidRPr="00D90C46" w:rsidRDefault="00302274" w:rsidP="00302274">
      <w:pPr>
        <w:jc w:val="both"/>
        <w:rPr>
          <w:color w:val="C00000"/>
        </w:rPr>
      </w:pPr>
      <w:r>
        <w:rPr>
          <w:color w:val="C00000"/>
        </w:rPr>
        <w:t xml:space="preserve">The presence of </w:t>
      </w:r>
      <w:r w:rsidRPr="00D90C46">
        <w:rPr>
          <w:color w:val="C00000"/>
        </w:rPr>
        <w:t>gender</w:t>
      </w:r>
      <w:r>
        <w:rPr>
          <w:color w:val="C00000"/>
        </w:rPr>
        <w:t xml:space="preserve"> among top SHAP features does </w:t>
      </w:r>
      <w:r w:rsidRPr="00D90C46">
        <w:rPr>
          <w:color w:val="C00000"/>
        </w:rPr>
        <w:t>not</w:t>
      </w:r>
      <w:r>
        <w:rPr>
          <w:color w:val="C00000"/>
        </w:rPr>
        <w:t xml:space="preserve"> imply that the framework treats gender as a causal driver of academic outcome; it reflects correlations in the regional dataset between gender and study-context variables. We therefore advise that any institutional deployment (i) monitor disparate impact via the </w:t>
      </w:r>
      <w:r w:rsidR="004A4CE1">
        <w:rPr>
          <w:color w:val="C00000"/>
        </w:rPr>
        <w:t>equalized</w:t>
      </w:r>
      <w:r>
        <w:rPr>
          <w:color w:val="C00000"/>
        </w:rPr>
        <w:t xml:space="preserve">-odds gap, (ii) apply post-hoc reweighting when this gap exceeds an operationally chosen threshold, and (iii) restrict recommendations to features marked </w:t>
      </w:r>
      <w:r w:rsidRPr="00D90C46">
        <w:rPr>
          <w:color w:val="C00000"/>
        </w:rPr>
        <w:t>modifiable</w:t>
      </w:r>
      <w:r>
        <w:rPr>
          <w:color w:val="C00000"/>
        </w:rPr>
        <w:t xml:space="preserve"> in </w:t>
      </w:r>
      <w:r w:rsidRPr="00D90C46">
        <w:rPr>
          <w:color w:val="C00000"/>
        </w:rPr>
        <w:t>MODIFIABLE_FEATURES</w:t>
      </w:r>
      <w:r>
        <w:rPr>
          <w:color w:val="C00000"/>
        </w:rPr>
        <w:t>, never to immutable demographic features.</w:t>
      </w:r>
    </w:p>
    <w:p w14:paraId="126DCDCB" w14:textId="3219B9DA" w:rsidR="006A07C9" w:rsidRPr="00B11665" w:rsidRDefault="00FA20E5" w:rsidP="00B11665">
      <w:pPr>
        <w:pStyle w:val="ListParagraph"/>
        <w:numPr>
          <w:ilvl w:val="1"/>
          <w:numId w:val="12"/>
        </w:numPr>
        <w:spacing w:before="160" w:after="60"/>
        <w:jc w:val="both"/>
        <w:rPr>
          <w:b/>
        </w:rPr>
      </w:pPr>
      <w:r w:rsidRPr="00B11665">
        <w:rPr>
          <w:b/>
        </w:rPr>
        <w:t xml:space="preserve"> Discussion</w:t>
      </w:r>
    </w:p>
    <w:p w14:paraId="197C9334" w14:textId="77777777" w:rsidR="006A07C9" w:rsidRDefault="00FA20E5">
      <w:pPr>
        <w:spacing w:after="60"/>
        <w:jc w:val="both"/>
      </w:pPr>
      <w:r>
        <w:t>The results reveal several important insights for the EDM community:</w:t>
      </w:r>
    </w:p>
    <w:p w14:paraId="5B27FD0B" w14:textId="08B0D042" w:rsidR="006A07C9" w:rsidRDefault="00FA20E5">
      <w:pPr>
        <w:spacing w:after="60"/>
        <w:jc w:val="both"/>
      </w:pPr>
      <w:r w:rsidRPr="00813473">
        <w:rPr>
          <w:bCs/>
        </w:rPr>
        <w:t>Feature engineering is more impactful than model complexity</w:t>
      </w:r>
      <w:r>
        <w:t xml:space="preserve">. The engineered academic_index and engagement_score consistently rank as top predictors </w:t>
      </w:r>
      <w:r>
        <w:t xml:space="preserve">across all objectives, outperforming any individual raw feature. This suggests that domain-informed composite indicators capture student characteristics more effectively than individual survey responses. For instance, academic_index (SHAP=0.126 for at-risk) is </w:t>
      </w:r>
      <w:r w:rsidR="00EB0434">
        <w:rPr>
          <w:color w:val="C00000"/>
        </w:rPr>
        <w:t>approximately 3.82</w:t>
      </w:r>
      <w:r w:rsidR="00AC6061">
        <w:rPr>
          <w:color w:val="C00000"/>
        </w:rPr>
        <w:t>×</w:t>
      </w:r>
      <w:r w:rsidR="00AC6061">
        <w:t xml:space="preserve"> more</w:t>
      </w:r>
      <w:r>
        <w:t xml:space="preserve"> influential than the next raw feature (tenth_percentage, SHAP=0.033). This finding has practical implications: researchers should invest more effort in domain-driven feature engineering than in trying increasingly complex model architectures.</w:t>
      </w:r>
    </w:p>
    <w:p w14:paraId="28236FF5" w14:textId="77777777" w:rsidR="006A07C9" w:rsidRDefault="00FA20E5">
      <w:pPr>
        <w:spacing w:after="60"/>
        <w:jc w:val="both"/>
      </w:pPr>
      <w:r w:rsidRPr="00813473">
        <w:rPr>
          <w:bCs/>
        </w:rPr>
        <w:t>Multi-objective framing enables holistic student support.</w:t>
      </w:r>
      <w:r>
        <w:t xml:space="preserve"> By predicting academic performance, at-risk status, and career readiness simultaneously, the framework enables institutions to provide differentiated support: academic tutoring for CGPA-focused intervention, proactive counseling for at-risk students, and career development guidance for career readiness gaps. A student may perform adequately on </w:t>
      </w:r>
      <w:r>
        <w:lastRenderedPageBreak/>
        <w:t>CGPA (predicted Medium) yet be flagged as not career-ready due to missing internship experience—an insight invisible to single-objective systems.</w:t>
      </w:r>
    </w:p>
    <w:p w14:paraId="728ABF20" w14:textId="77777777" w:rsidR="006A07C9" w:rsidRDefault="00FA20E5">
      <w:pPr>
        <w:spacing w:after="60"/>
        <w:jc w:val="both"/>
      </w:pPr>
      <w:r w:rsidRPr="00813473">
        <w:rPr>
          <w:bCs/>
        </w:rPr>
        <w:t>Gradient boosting remains optimal for small educational tabular data</w:t>
      </w:r>
      <w:r>
        <w:t>. Despite architectural innovations in TabNet, FT-Transformer, and SAINT, none matches XGBoost's combination of high accuracy, low variance, and computational efficiency on this 1,378-record dataset. The performance gap is substantial (F1: 0.805 vs. 0.645 for the best DL model on CGPA). This aligns with recent tabular-data findings by Goldblum et al. [20], who analyzed when neural networks outperform boosted trees. Practitioners working with typical institutional survey datasets (&lt;5,000 records) should prioritize XGBoost with SHAP over DL architectures.</w:t>
      </w:r>
    </w:p>
    <w:p w14:paraId="4FD32682" w14:textId="6DA5497A" w:rsidR="006A07C9" w:rsidRDefault="00FA20E5">
      <w:pPr>
        <w:spacing w:after="60"/>
        <w:jc w:val="both"/>
      </w:pPr>
      <w:r w:rsidRPr="00813473">
        <w:rPr>
          <w:bCs/>
        </w:rPr>
        <w:t>Behavioral factors are key intervention targets for at-risk students</w:t>
      </w:r>
      <w:r>
        <w:t xml:space="preserve">. While academic history (captured by academic_index) is the strongest predictor, behavioral factors that students can change—workshop participation (SHAP +0.331), socializing patterns, stress coping—rank among the top modifiable features. This validates the recommendation engine's approach of targeting modifiable factors: the highest-impact intervention (workshop participation) has a SHAP impact </w:t>
      </w:r>
      <w:r w:rsidR="00C84CEC">
        <w:rPr>
          <w:color w:val="C00000"/>
        </w:rPr>
        <w:t>approximately 6.62×</w:t>
      </w:r>
      <w:r>
        <w:t xml:space="preserve"> larger than the fifth-ranked factor (teamwork skills), enabling clear prioritization of institutional resources.</w:t>
      </w:r>
    </w:p>
    <w:p w14:paraId="72793B0A" w14:textId="77777777" w:rsidR="006A07C9" w:rsidRDefault="00FA20E5">
      <w:pPr>
        <w:spacing w:after="60"/>
        <w:jc w:val="both"/>
      </w:pPr>
      <w:r w:rsidRPr="00813473">
        <w:rPr>
          <w:bCs/>
        </w:rPr>
        <w:t>Career readiness prediction confirms engagement as the primary driver</w:t>
      </w:r>
      <w:r>
        <w:t>. The F1 of 0.699 for career readiness, driven primarily by engagement_score, suggests that career outcomes for engineering students are strongly determined by active participation in professional development activities. This finding supports institutional policies that mandate internship completion and project-based learning as degree requirements.</w:t>
      </w:r>
    </w:p>
    <w:p w14:paraId="2FDAEB77" w14:textId="3AAEA1BB" w:rsidR="006A07C9" w:rsidRPr="00B11665" w:rsidRDefault="00FA20E5" w:rsidP="00B11665">
      <w:pPr>
        <w:pStyle w:val="ListParagraph"/>
        <w:numPr>
          <w:ilvl w:val="1"/>
          <w:numId w:val="12"/>
        </w:numPr>
        <w:spacing w:before="160" w:after="60"/>
        <w:jc w:val="both"/>
        <w:rPr>
          <w:b/>
        </w:rPr>
      </w:pPr>
      <w:r>
        <w:rPr>
          <w:b/>
        </w:rPr>
        <w:t>Threats to Validity</w:t>
      </w:r>
    </w:p>
    <w:p w14:paraId="7C87FF61" w14:textId="77777777" w:rsidR="006A07C9" w:rsidRDefault="00FA20E5">
      <w:pPr>
        <w:spacing w:after="60"/>
        <w:jc w:val="both"/>
      </w:pPr>
      <w:r>
        <w:rPr>
          <w:b/>
        </w:rPr>
        <w:t>Internal validity</w:t>
      </w:r>
      <w:r>
        <w:t>: The cross-sectional survey design captures associations but not causal relationships. SHAP attributions identify predictive factors, not interventions proven to improve outcomes. The recommendation that "workshop participation improves at-risk status" is a</w:t>
      </w:r>
      <w:r w:rsidRPr="00C51BDF">
        <w:rPr>
          <w:color w:val="C00000"/>
        </w:rPr>
        <w:t xml:space="preserve"> hypothesis</w:t>
      </w:r>
      <w:r>
        <w:t xml:space="preserve"> generated by the model, not a validated causal claim. Longitudinal or experimental validation is needed to confirm intervention effectiveness.</w:t>
      </w:r>
    </w:p>
    <w:p w14:paraId="085D3390" w14:textId="77777777" w:rsidR="006A07C9" w:rsidRDefault="00FA20E5">
      <w:pPr>
        <w:spacing w:after="60"/>
        <w:jc w:val="both"/>
      </w:pPr>
      <w:r>
        <w:rPr>
          <w:b/>
        </w:rPr>
        <w:t>External validity</w:t>
      </w:r>
      <w:r>
        <w:t xml:space="preserve">: The dataset represents engineering students from five institutions in Maharashtra and Madhya Pradesh, India. Results may not generalize to other disciplines, countries, or </w:t>
      </w:r>
      <w:r>
        <w:t>educational systems. The demographic composition (58.4% male, predominantly 18–25 age group) reflects the engineering education context in India but limits generalizability to more diverse populations.</w:t>
      </w:r>
    </w:p>
    <w:p w14:paraId="7A8FD095" w14:textId="77777777" w:rsidR="006A07C9" w:rsidRDefault="00FA20E5">
      <w:pPr>
        <w:spacing w:after="60"/>
        <w:jc w:val="both"/>
      </w:pPr>
      <w:r>
        <w:rPr>
          <w:b/>
        </w:rPr>
        <w:t>Construct validity</w:t>
      </w:r>
      <w:r>
        <w:t>: Self-reported behavioral and psychosocial features (study hours, stress frequency, skill ratings) may be subject to social desirability bias. However, the validated survey instrument (Cronbach's 03b1 &gt; 0.78) and anonymized collection process mitigate this concern. The career readiness definition (internship + projects completed) is a proxy measure; actual career success depends on additional factors not captured in the dataset.</w:t>
      </w:r>
    </w:p>
    <w:p w14:paraId="7A41E9F3" w14:textId="77777777" w:rsidR="006A07C9" w:rsidRDefault="00FA20E5">
      <w:pPr>
        <w:spacing w:after="60"/>
        <w:jc w:val="both"/>
      </w:pPr>
      <w:r>
        <w:rPr>
          <w:b/>
        </w:rPr>
        <w:t>Statistical conclusion validity</w:t>
      </w:r>
      <w:r>
        <w:t xml:space="preserve">: All results are reported with standard deviation across 5-fold cross-validation, and class imbalance is explicitly handled via SMOTE and class-weighted loss. The sample size (N=1,378) provides sufficient statistical power for the observed effect sizes, though the minority class in CGPA </w:t>
      </w:r>
      <w:r w:rsidRPr="00BF6E7D">
        <w:rPr>
          <w:b/>
          <w:bCs/>
          <w:color w:val="FF0000"/>
          <w:highlight w:val="yellow"/>
        </w:rPr>
        <w:t>(Low: 8.1%, n=112)</w:t>
      </w:r>
      <w:r>
        <w:t xml:space="preserve"> has limited representation per fold.</w:t>
      </w:r>
    </w:p>
    <w:p w14:paraId="41D64A16" w14:textId="61699DDA" w:rsidR="006C3AD3" w:rsidRDefault="006C3AD3">
      <w:pPr>
        <w:spacing w:after="60"/>
        <w:jc w:val="both"/>
      </w:pPr>
      <w:r>
        <w:rPr>
          <w:b/>
          <w:color w:val="C00000"/>
        </w:rPr>
        <w:t>Causal validity.</w:t>
      </w:r>
      <w:r>
        <w:rPr>
          <w:color w:val="C00000"/>
        </w:rPr>
        <w:t xml:space="preserve"> SHAP attributions are associational and not, on their own, sufficient to support intervention prioritization. The propensity-score-matched analysis in section 5.5 provides a plausibility check showing that the directional signs of the SHAP-derived recommendations are consistent with directional ATT estimates after controlling for measured confounders, but observational matching cannot rule out unobserved confounding. Recommendations should therefore be interpreted as </w:t>
      </w:r>
      <w:r w:rsidRPr="006C3AD3">
        <w:rPr>
          <w:bCs/>
          <w:color w:val="C00000"/>
        </w:rPr>
        <w:t>hypothesis-generating decision support for academic advisors</w:t>
      </w:r>
      <w:r>
        <w:rPr>
          <w:color w:val="C00000"/>
        </w:rPr>
        <w:t xml:space="preserve">, not as established causal interventions. Validation requires longitudinal panel data or </w:t>
      </w:r>
      <w:r w:rsidR="00813473">
        <w:rPr>
          <w:color w:val="C00000"/>
        </w:rPr>
        <w:t>randomized</w:t>
      </w:r>
      <w:r>
        <w:rPr>
          <w:color w:val="C00000"/>
        </w:rPr>
        <w:t xml:space="preserve"> cluster-level interventions, identified as principal future-work items in section 6</w:t>
      </w:r>
      <w:r w:rsidR="00813473">
        <w:rPr>
          <w:color w:val="C00000"/>
        </w:rPr>
        <w:t>.</w:t>
      </w:r>
    </w:p>
    <w:p w14:paraId="4DB8F900" w14:textId="12372D5C" w:rsidR="006A07C9" w:rsidRDefault="00FA20E5" w:rsidP="00E57A9E">
      <w:pPr>
        <w:pStyle w:val="ListParagraph"/>
        <w:numPr>
          <w:ilvl w:val="0"/>
          <w:numId w:val="12"/>
        </w:numPr>
        <w:spacing w:before="200" w:after="80"/>
        <w:jc w:val="both"/>
      </w:pPr>
      <w:r w:rsidRPr="00E57A9E">
        <w:rPr>
          <w:b/>
          <w:sz w:val="24"/>
        </w:rPr>
        <w:t>Conclusion</w:t>
      </w:r>
    </w:p>
    <w:p w14:paraId="4C355A3A" w14:textId="77777777" w:rsidR="006A07C9" w:rsidRDefault="00FA20E5">
      <w:pPr>
        <w:spacing w:after="60"/>
        <w:jc w:val="both"/>
      </w:pPr>
      <w:r>
        <w:t>This study presents an Explainable AI framework for multi-objective student performance prediction addressing three critical educational needs: academic performance assessment (XGBoost F1=0.805), at-risk student identification (F1=0.767), and career readiness evaluation (F1=0.699).</w:t>
      </w:r>
    </w:p>
    <w:p w14:paraId="35D34C1F" w14:textId="77777777" w:rsidR="006A07C9" w:rsidRDefault="00FA20E5">
      <w:pPr>
        <w:spacing w:after="60"/>
        <w:jc w:val="both"/>
      </w:pPr>
      <w:r>
        <w:t xml:space="preserve">The principal findings are: (1) domain-informed feature engineering produces composite indicators (academic_index, engagement_score) that outperform all individual raw features as predictors across all three objectives; (2) XGBoost with SHAP provides the optimal combination of prediction accuracy and interpretability for small educational tabular datasets, outperforming three DL </w:t>
      </w:r>
      <w:r>
        <w:lastRenderedPageBreak/>
        <w:t>architectures (TabNet, FT-Transformer, SAINT); (3) the SHAP-based recommendation engine successfully translates feature attributions into prioritized, personalized interventions targeting only modifiable student behaviors; and (4) behavioral factors, particularly workshop participation and peer engagement, emerge as the highest-leverage intervention targets for at-risk students.</w:t>
      </w:r>
    </w:p>
    <w:p w14:paraId="061C0E11" w14:textId="77777777" w:rsidR="006A07C9" w:rsidRDefault="00FA20E5">
      <w:pPr>
        <w:spacing w:after="60"/>
        <w:jc w:val="both"/>
      </w:pPr>
      <w:r>
        <w:t>The framework's practical significance lies in its ability to simultaneously identify which students need help (at-risk identification), why they are struggling (SHAP explanations), and what specific actions can improve their outcomes (personalized recommendations)—providing a complete decision-support pipeline for academic advisors.</w:t>
      </w:r>
    </w:p>
    <w:p w14:paraId="5D9783F3" w14:textId="42B27A53" w:rsidR="006C3AD3" w:rsidRDefault="006C3AD3" w:rsidP="006C3AD3">
      <w:pPr>
        <w:jc w:val="both"/>
      </w:pPr>
      <w:r>
        <w:rPr>
          <w:color w:val="C00000"/>
        </w:rPr>
        <w:t xml:space="preserve">Future work includes: (1) Cluster-randomized intervention trials at the institute level for the top-ranked modifiable features (workshop participation, peer-group quality, stress coping), (2) Longitudinal extension to a multi-semester panel that allows directed acyclic-graph-based causal inference, (3) </w:t>
      </w:r>
      <w:r w:rsidR="00B12A5F">
        <w:rPr>
          <w:color w:val="C00000"/>
        </w:rPr>
        <w:t>E</w:t>
      </w:r>
      <w:r>
        <w:rPr>
          <w:color w:val="C00000"/>
        </w:rPr>
        <w:t xml:space="preserve">xternal validation on multi-institutional and multi-disciplinary datasets across different educational systems, (4) </w:t>
      </w:r>
      <w:r w:rsidR="00B12A5F">
        <w:rPr>
          <w:color w:val="C00000"/>
        </w:rPr>
        <w:t>I</w:t>
      </w:r>
      <w:r>
        <w:rPr>
          <w:color w:val="C00000"/>
        </w:rPr>
        <w:t xml:space="preserve">ntegration of structural causal-effect estimators (g-formula, doubly-robust ATE estimation), (5) </w:t>
      </w:r>
      <w:r w:rsidR="00B12A5F">
        <w:rPr>
          <w:color w:val="C00000"/>
        </w:rPr>
        <w:t>I</w:t>
      </w:r>
      <w:r>
        <w:rPr>
          <w:color w:val="C00000"/>
        </w:rPr>
        <w:t xml:space="preserve">nteractive dashboard development for real-time advisor use with embedded fairness monitors, and (6) </w:t>
      </w:r>
      <w:r w:rsidR="00B12A5F">
        <w:rPr>
          <w:color w:val="C00000"/>
        </w:rPr>
        <w:t>E</w:t>
      </w:r>
      <w:r>
        <w:rPr>
          <w:color w:val="C00000"/>
        </w:rPr>
        <w:t>xtension to sequential prediction using temporal student data.</w:t>
      </w:r>
    </w:p>
    <w:p w14:paraId="28720D50" w14:textId="14B07210" w:rsidR="006A07C9" w:rsidRDefault="00FA20E5" w:rsidP="00E57A9E">
      <w:pPr>
        <w:pStyle w:val="ListParagraph"/>
        <w:numPr>
          <w:ilvl w:val="0"/>
          <w:numId w:val="12"/>
        </w:numPr>
        <w:spacing w:before="200" w:after="80"/>
        <w:jc w:val="both"/>
      </w:pPr>
      <w:r w:rsidRPr="00E57A9E">
        <w:rPr>
          <w:b/>
          <w:sz w:val="24"/>
        </w:rPr>
        <w:t>Data Availability</w:t>
      </w:r>
    </w:p>
    <w:p w14:paraId="3A758FE7" w14:textId="51A392C6" w:rsidR="006A07C9" w:rsidRDefault="00FA20E5">
      <w:pPr>
        <w:spacing w:after="60"/>
        <w:jc w:val="both"/>
      </w:pPr>
      <w:r>
        <w:t xml:space="preserve">The </w:t>
      </w:r>
      <w:r w:rsidR="00F949B3">
        <w:t>dataset and s</w:t>
      </w:r>
      <w:r>
        <w:t xml:space="preserve">ource code </w:t>
      </w:r>
      <w:r w:rsidR="00F949B3">
        <w:t xml:space="preserve">with complete pipeline for reproducibility </w:t>
      </w:r>
      <w:r>
        <w:t xml:space="preserve">used </w:t>
      </w:r>
      <w:r w:rsidR="00F949B3">
        <w:t xml:space="preserve">in this study </w:t>
      </w:r>
      <w:r>
        <w:t xml:space="preserve">are </w:t>
      </w:r>
      <w:r w:rsidR="00F949B3">
        <w:t xml:space="preserve">available publicly at below provided link: </w:t>
      </w:r>
      <w:r w:rsidR="006C694D">
        <w:t>“</w:t>
      </w:r>
      <w:r w:rsidR="006C694D" w:rsidRPr="006C694D">
        <w:t>https://github.com/shikhapachouly/student-performence-recommondation</w:t>
      </w:r>
      <w:r w:rsidR="006C694D">
        <w:t>”</w:t>
      </w:r>
      <w:r>
        <w:t xml:space="preserve"> </w:t>
      </w:r>
    </w:p>
    <w:p w14:paraId="4B1E6297" w14:textId="77777777" w:rsidR="006A07C9" w:rsidRDefault="00FA20E5">
      <w:pPr>
        <w:spacing w:before="200" w:after="60"/>
        <w:jc w:val="both"/>
      </w:pPr>
      <w:r>
        <w:rPr>
          <w:b/>
          <w:sz w:val="24"/>
        </w:rPr>
        <w:t>Conflicts of Interest</w:t>
      </w:r>
    </w:p>
    <w:p w14:paraId="67B9143E" w14:textId="77777777" w:rsidR="006A07C9" w:rsidRDefault="00FA20E5">
      <w:pPr>
        <w:spacing w:after="60"/>
        <w:jc w:val="both"/>
      </w:pPr>
      <w:r>
        <w:t>The authors declare no conflict of interest.</w:t>
      </w:r>
    </w:p>
    <w:p w14:paraId="424A831D" w14:textId="77777777" w:rsidR="006A07C9" w:rsidRDefault="00FA20E5">
      <w:pPr>
        <w:spacing w:before="200" w:after="60"/>
        <w:jc w:val="both"/>
      </w:pPr>
      <w:r>
        <w:rPr>
          <w:b/>
          <w:sz w:val="24"/>
        </w:rPr>
        <w:t>Author Contributions</w:t>
      </w:r>
    </w:p>
    <w:p w14:paraId="3F94BB4A" w14:textId="77777777" w:rsidR="006A07C9" w:rsidRDefault="00FA20E5">
      <w:pPr>
        <w:spacing w:after="60"/>
        <w:jc w:val="both"/>
      </w:pPr>
      <w:r>
        <w:t>Shikha Pachouly: Conceptualization, Methodology, Software, Formal Analysis, Investigation, Data Curation, Writing – Original Draft, Visualization. D.S. Bormane: Supervision, Validation, Writing – Review &amp; Editing.</w:t>
      </w:r>
    </w:p>
    <w:p w14:paraId="47E1D1DC" w14:textId="77777777" w:rsidR="006A07C9" w:rsidRDefault="00FA20E5">
      <w:pPr>
        <w:spacing w:before="200" w:after="60"/>
        <w:jc w:val="both"/>
      </w:pPr>
      <w:r>
        <w:rPr>
          <w:b/>
          <w:sz w:val="24"/>
        </w:rPr>
        <w:t>Acknowledgments</w:t>
      </w:r>
    </w:p>
    <w:p w14:paraId="3D3CC5CE" w14:textId="77777777" w:rsidR="006A07C9" w:rsidRDefault="00FA20E5">
      <w:pPr>
        <w:spacing w:after="60"/>
        <w:jc w:val="both"/>
      </w:pPr>
      <w:r>
        <w:t>The authors thank the participating institutions for providing the student survey data used in this study.</w:t>
      </w:r>
    </w:p>
    <w:p w14:paraId="5F7D445A" w14:textId="77777777" w:rsidR="006A07C9" w:rsidRDefault="00FA20E5">
      <w:pPr>
        <w:spacing w:before="240" w:after="120"/>
        <w:jc w:val="both"/>
      </w:pPr>
      <w:r>
        <w:rPr>
          <w:b/>
          <w:sz w:val="24"/>
        </w:rPr>
        <w:t>References</w:t>
      </w:r>
    </w:p>
    <w:p w14:paraId="63B42CB3" w14:textId="3CC75693" w:rsidR="006A07C9" w:rsidRDefault="00FA20E5">
      <w:pPr>
        <w:spacing w:after="40"/>
        <w:ind w:left="397" w:hanging="397"/>
        <w:jc w:val="both"/>
      </w:pPr>
      <w:r>
        <w:t>[1]</w:t>
      </w:r>
      <w:r w:rsidR="00A52BF9" w:rsidRPr="00A52BF9">
        <w:t xml:space="preserve"> A. Almalawi, B. Soh, A. Li, and H. Samra, “Predictive Models for Educational Purposes: A Systematic Review”, Big Data and Cognitive Computing, Vol. 8, No. 12, pp. 187, 2024. DOI: 10.3390/bdcc8120187.</w:t>
      </w:r>
    </w:p>
    <w:p w14:paraId="1223C079" w14:textId="12C8079A" w:rsidR="006A07C9" w:rsidRDefault="00FA20E5">
      <w:pPr>
        <w:spacing w:after="40"/>
        <w:ind w:left="397" w:hanging="397"/>
        <w:jc w:val="both"/>
      </w:pPr>
      <w:r>
        <w:t>[2</w:t>
      </w:r>
      <w:r w:rsidR="00964A4A">
        <w:t xml:space="preserve">] </w:t>
      </w:r>
      <w:r w:rsidR="00964A4A" w:rsidRPr="00A52BF9">
        <w:t>J.</w:t>
      </w:r>
      <w:r w:rsidR="00A52BF9" w:rsidRPr="00A52BF9">
        <w:t xml:space="preserve"> G. C. Kruger, A. d. S. Britto, and J. P. Barddal, “An Explainable Machine Learning Approach for Student Dropout Prediction”, Expert Systems with Applications, Vol. 233, Art. no. 120933, 2023. DOI: 10.1016/j.eswa.2023.120933.</w:t>
      </w:r>
    </w:p>
    <w:p w14:paraId="009B9596" w14:textId="23B8381C" w:rsidR="006A07C9" w:rsidRDefault="00FA20E5">
      <w:pPr>
        <w:spacing w:after="40"/>
        <w:ind w:left="397" w:hanging="397"/>
        <w:jc w:val="both"/>
      </w:pPr>
      <w:r>
        <w:t xml:space="preserve">[3] </w:t>
      </w:r>
      <w:r w:rsidR="00A52BF9" w:rsidRPr="00A52BF9">
        <w:t>Z. Chen, G. Cen, Y. Wei, and Z. Li, “Student Performance Prediction Approach Based on Educational Data Mining”, IEEE Access, Vol. 11, pp. 131260-131272, 2023. DOI: 10.1109/ACCESS.2023.3335985.</w:t>
      </w:r>
    </w:p>
    <w:p w14:paraId="6BC654BC" w14:textId="79369EAF" w:rsidR="006A07C9" w:rsidRDefault="00FA20E5">
      <w:pPr>
        <w:spacing w:after="40"/>
        <w:ind w:left="397" w:hanging="397"/>
        <w:jc w:val="both"/>
      </w:pPr>
      <w:r>
        <w:t xml:space="preserve">[4] </w:t>
      </w:r>
      <w:r w:rsidR="00A52BF9" w:rsidRPr="00A52BF9">
        <w:t>M. S. N. Al-Din and H. A. Al Abdulqader, “Students' Academic Performance Prediction Using Educational Data Mining and Machine Learning: A Systematic Review”, International Journal of Research and Innovation in Social Science, Vol. 8, No. 8, pp. 1264-1291, 2024. DOI: 10.47772/IJRISS.2024.808095.</w:t>
      </w:r>
    </w:p>
    <w:p w14:paraId="32ADA7CF" w14:textId="2EA64596" w:rsidR="006A07C9" w:rsidRDefault="00FA20E5">
      <w:pPr>
        <w:spacing w:after="40"/>
        <w:ind w:left="397" w:hanging="397"/>
        <w:jc w:val="both"/>
      </w:pPr>
      <w:r>
        <w:t xml:space="preserve">[5] </w:t>
      </w:r>
      <w:r w:rsidR="00A52BF9" w:rsidRPr="00A52BF9">
        <w:t>V. Kumari, A. F. Meghji, R. Qadir, U. Gianchand, and F. B. Shaikh, “Predicting Student Performance Using Educational Data Mining: A Review”, KIET Journal of Computing and Information Sciences, Vol. 7, No. 1, 2024. DOI: 10.51153/</w:t>
      </w:r>
      <w:r w:rsidR="00964A4A" w:rsidRPr="00A52BF9">
        <w:t>kjcis. v</w:t>
      </w:r>
      <w:r w:rsidR="00A52BF9" w:rsidRPr="00A52BF9">
        <w:t>7i1.212.</w:t>
      </w:r>
    </w:p>
    <w:p w14:paraId="4B0B8ACA" w14:textId="333CC176" w:rsidR="006A07C9" w:rsidRDefault="00FA20E5">
      <w:pPr>
        <w:spacing w:after="40"/>
        <w:ind w:left="397" w:hanging="397"/>
        <w:jc w:val="both"/>
      </w:pPr>
      <w:r>
        <w:t>[6</w:t>
      </w:r>
      <w:r w:rsidR="00964A4A">
        <w:t xml:space="preserve">] </w:t>
      </w:r>
      <w:r w:rsidR="00964A4A" w:rsidRPr="00C75155">
        <w:t>Z.</w:t>
      </w:r>
      <w:r w:rsidR="00C75155" w:rsidRPr="00C75155">
        <w:t xml:space="preserve"> Alamgir, H. Akram, S. Karim, and A. Wali, “Enhancing Student Performance Prediction via Educational Data Mining on Academic Data”, Informatics in Education, Vol. 23, No. 1, pp. 1-18, 2023. DOI: 10.15388/infedu.2024.04.</w:t>
      </w:r>
    </w:p>
    <w:p w14:paraId="14D83204" w14:textId="2327B2C5" w:rsidR="006A07C9" w:rsidRDefault="00FA20E5">
      <w:pPr>
        <w:spacing w:after="40"/>
        <w:ind w:left="397" w:hanging="397"/>
        <w:jc w:val="both"/>
      </w:pPr>
      <w:r>
        <w:t xml:space="preserve">[7] </w:t>
      </w:r>
      <w:r w:rsidR="00C75155" w:rsidRPr="00C75155">
        <w:t>Y. Lou and K. F. Colvin, “Performance Prediction Using Educational Data Mining Techniques: A Comparative Study”, Discover Education, Vol. 4, Art. no. 112, 2025. DOI: 10.1007/s44217-025-00502-w.</w:t>
      </w:r>
    </w:p>
    <w:p w14:paraId="450373A2" w14:textId="08B09258" w:rsidR="006A07C9" w:rsidRDefault="00FA20E5">
      <w:pPr>
        <w:spacing w:after="40"/>
        <w:ind w:left="397" w:hanging="397"/>
        <w:jc w:val="both"/>
      </w:pPr>
      <w:r>
        <w:t xml:space="preserve">[8] </w:t>
      </w:r>
      <w:r w:rsidR="00C75155" w:rsidRPr="00C75155">
        <w:t>M. M. Saeed, “Forecasting the Academic Performance by Leveraging Educational Data Mining”, Intelligent Automation and Soft Computing, Vol. 39, No. 2, pp. 235-247, 2024. DOI: 10.32604/iasc.2024.043020.</w:t>
      </w:r>
    </w:p>
    <w:p w14:paraId="3077DFD3" w14:textId="2E212AFF" w:rsidR="006A07C9" w:rsidRDefault="00FA20E5">
      <w:pPr>
        <w:spacing w:after="40"/>
        <w:ind w:left="397" w:hanging="397"/>
        <w:jc w:val="both"/>
      </w:pPr>
      <w:r>
        <w:t xml:space="preserve">[9] </w:t>
      </w:r>
      <w:r w:rsidR="00C75155" w:rsidRPr="00C75155">
        <w:t>H. Tao, “Educational Data Mining for Student Performance Prediction: Feature Selection and Model Evaluation”, Journal of Electrical Systems, Vol. 20, No. 3s, pp. 412-423, 2024. DOI: 10.52783/jes.3434.</w:t>
      </w:r>
    </w:p>
    <w:p w14:paraId="01D2708E" w14:textId="14EF1EDF" w:rsidR="006A07C9" w:rsidRDefault="00FA20E5">
      <w:pPr>
        <w:spacing w:after="40"/>
        <w:ind w:left="397" w:hanging="397"/>
        <w:jc w:val="both"/>
      </w:pPr>
      <w:r>
        <w:t>[10]</w:t>
      </w:r>
      <w:r w:rsidR="00C75155">
        <w:t xml:space="preserve"> </w:t>
      </w:r>
      <w:r w:rsidR="00C75155" w:rsidRPr="00C75155">
        <w:t xml:space="preserve">[10] S. Sarker, M. K. Paul, S. T. H. Thasin, and M. A. M. Hasan, “Analyzing Students' Academic Performance Using Educational Data Mining”, Computers and Education: Artificial </w:t>
      </w:r>
      <w:r w:rsidR="00C75155" w:rsidRPr="00C75155">
        <w:lastRenderedPageBreak/>
        <w:t>Intelligence, Vol. 6, Art. no. 100263, 2024. DOI: 10.1016/j.caeai.2024.100263.</w:t>
      </w:r>
    </w:p>
    <w:p w14:paraId="0134B555" w14:textId="7D7AB343" w:rsidR="006A07C9" w:rsidRDefault="00FA20E5">
      <w:pPr>
        <w:spacing w:after="40"/>
        <w:ind w:left="397" w:hanging="397"/>
        <w:jc w:val="both"/>
      </w:pPr>
      <w:r>
        <w:t xml:space="preserve">[11] </w:t>
      </w:r>
      <w:r w:rsidR="00C75155" w:rsidRPr="00C75155">
        <w:t>A. Bettahi, F. Belouadha, and H. Harroud, “A Modular and Explainable Machine Learning Pipeline for Student Dropout Prediction in Higher Education”, Algorithms, Vol. 18, No. 10, Art. no. 662, 2025. DOI: 10.3390/a18100662.</w:t>
      </w:r>
    </w:p>
    <w:p w14:paraId="5E1D24C4" w14:textId="40BD7635" w:rsidR="006A07C9" w:rsidRDefault="00FA20E5">
      <w:pPr>
        <w:spacing w:after="40"/>
        <w:ind w:left="397" w:hanging="397"/>
        <w:jc w:val="both"/>
      </w:pPr>
      <w:r>
        <w:t xml:space="preserve">[12] </w:t>
      </w:r>
      <w:r w:rsidR="00C75155" w:rsidRPr="00C75155">
        <w:t>S. Yu, Y. Cai, B. Pan, and M. Leung, “Semi-Supervised Feature Selection of Educational Data Mining for Student Performance Analysis”, Electronics, Vol. 13, No. 3, Art. no. 659, 2024. DOI: 10.3390/electronics13030659.</w:t>
      </w:r>
    </w:p>
    <w:p w14:paraId="1F186E75" w14:textId="157FC2B3" w:rsidR="006A07C9" w:rsidRDefault="00FA20E5">
      <w:pPr>
        <w:spacing w:after="40"/>
        <w:ind w:left="397" w:hanging="397"/>
        <w:jc w:val="both"/>
      </w:pPr>
      <w:r>
        <w:t xml:space="preserve">[13] </w:t>
      </w:r>
      <w:r w:rsidR="00C75155" w:rsidRPr="00C75155">
        <w:t>E. Kalita, A. M. Alfarwan, H. El Aouifi, A. Kukkar, S. Hussain, T. Ali, and S. Gaftandzhieva, “Predicting Student Academic Performance Using Bi-LSTM: A Deep Learning Framework with SHAP-Based Interpretability and Statistical Validation”, Frontiers in Education, Vol. 10, Art. no. 1581247, 2025. DOI: 10.3389/feduc.2025.1581247.</w:t>
      </w:r>
    </w:p>
    <w:p w14:paraId="07523D86" w14:textId="039A19D8" w:rsidR="006A07C9" w:rsidRDefault="00FA20E5">
      <w:pPr>
        <w:spacing w:after="40"/>
        <w:ind w:left="397" w:hanging="397"/>
        <w:jc w:val="both"/>
      </w:pPr>
      <w:r>
        <w:t xml:space="preserve">[14] </w:t>
      </w:r>
      <w:r w:rsidR="00C75155" w:rsidRPr="00C75155">
        <w:t>R. Paul, S. Sarker, H. El Aouifi, S. Hussain, A. K. Baruah, and S. Gaftandzhieva, “Analyzing Dropout of Students and an Explainable Prediction of Academic Performance Utilizing Artificial Intelligence Techniques”, Frontiers in Education, Vol. 10, Art. no. 1698505, 2025. DOI: 10.3389/feduc.2025.1698505.</w:t>
      </w:r>
    </w:p>
    <w:p w14:paraId="790EE7F0" w14:textId="1A065A26" w:rsidR="006A07C9" w:rsidRDefault="00FA20E5">
      <w:pPr>
        <w:spacing w:after="40"/>
        <w:ind w:left="397" w:hanging="397"/>
        <w:jc w:val="both"/>
      </w:pPr>
      <w:r>
        <w:t xml:space="preserve">[15] </w:t>
      </w:r>
      <w:r w:rsidR="00C75155" w:rsidRPr="00C75155">
        <w:t>Z. Liu, X. Zhou, and Y. Liu, “Student Dropout Prediction Using Ensemble Learning with SHAP-Based Explainable AI Analysis”, Journal of Social Systems and Policy Analysis, 2025. DOI: 10.62762/JSSPA.2025.321501.</w:t>
      </w:r>
    </w:p>
    <w:p w14:paraId="4BE4CD1C" w14:textId="741AA564" w:rsidR="006A07C9" w:rsidRDefault="00FA20E5">
      <w:pPr>
        <w:spacing w:after="40"/>
        <w:ind w:left="397" w:hanging="397"/>
        <w:jc w:val="both"/>
      </w:pPr>
      <w:r>
        <w:t>[16</w:t>
      </w:r>
      <w:r w:rsidR="00964A4A">
        <w:t>]</w:t>
      </w:r>
      <w:r w:rsidR="00964A4A" w:rsidRPr="00C75155">
        <w:t xml:space="preserve"> A.</w:t>
      </w:r>
      <w:r w:rsidR="00C75155" w:rsidRPr="00C75155">
        <w:t xml:space="preserve"> Abukader, A. Alzubi, and O. R. Adegboye, “Intelligent System for Student Performance Prediction: An Educational Data Mining Approach Using Metaheuristic-Optimized LightGBM with SHAP-Based Learning Analytics”, Applied Sciences, Vol. 15, No. 20, Art. no. 10875, 2025. DOI: 10.3390/app</w:t>
      </w:r>
      <w:r w:rsidR="00964A4A" w:rsidRPr="00C75155">
        <w:t>152010875.</w:t>
      </w:r>
    </w:p>
    <w:p w14:paraId="239D8CCE" w14:textId="4309A675" w:rsidR="006A07C9" w:rsidRDefault="00FA20E5">
      <w:pPr>
        <w:spacing w:after="40"/>
        <w:ind w:left="397" w:hanging="397"/>
        <w:jc w:val="both"/>
      </w:pPr>
      <w:r>
        <w:t xml:space="preserve">[17] </w:t>
      </w:r>
      <w:r w:rsidR="00C75155" w:rsidRPr="00C75155">
        <w:t>L. Cabral, R. Pinto, and G. Goncalves, “AI-Powered Learning Analytics Dashboards: A Systematic Review of Applications, Techniques, and Research Gaps”, Discover Education, Vol. 4, Art. no. 352, 2025. DOI: 10.1007/s44217-025-00964-y.</w:t>
      </w:r>
    </w:p>
    <w:p w14:paraId="6E2F884F" w14:textId="71FA915C" w:rsidR="006A07C9" w:rsidRDefault="00FA20E5">
      <w:pPr>
        <w:spacing w:after="40"/>
        <w:ind w:left="397" w:hanging="397"/>
        <w:jc w:val="both"/>
      </w:pPr>
      <w:r>
        <w:t xml:space="preserve">[18] </w:t>
      </w:r>
      <w:r w:rsidR="004B3E08" w:rsidRPr="004B3E08">
        <w:t xml:space="preserve">[18] K. Takami, B. Flanagan, Y. Dai, and H. Ogata, “Personality-Based Tailored Explainable Recommendation for Trustworthy Smart Learning System in the Age of Artificial Intelligence”, Smart Learning Environments, </w:t>
      </w:r>
      <w:r w:rsidR="004B3E08" w:rsidRPr="004B3E08">
        <w:t>Vol. 10, Art. no. 65, 2023. DOI: 10.1186/s40561-023-00282-6.</w:t>
      </w:r>
    </w:p>
    <w:p w14:paraId="308D37DC" w14:textId="4C214859" w:rsidR="006A07C9" w:rsidRDefault="00FA20E5">
      <w:pPr>
        <w:spacing w:after="40"/>
        <w:ind w:left="397" w:hanging="397"/>
        <w:jc w:val="both"/>
      </w:pPr>
      <w:r>
        <w:t>[19]</w:t>
      </w:r>
      <w:r w:rsidR="004B3E08" w:rsidRPr="004B3E08">
        <w:t xml:space="preserve"> T. Lin, J. Yan, D. Jurgens, and S. J. Tomkins, “Tab2Text: A Framework for Deep Learning with Tabular Data”, In: Proc. of Findings of the Association for Computational Linguistics: EMNLP 2024, pp. 13430-13447, 2024. DOI: 10.18653/v1/2024.findings-emnlp.756.</w:t>
      </w:r>
    </w:p>
    <w:p w14:paraId="34A4C1D3" w14:textId="21E22059" w:rsidR="006A07C9" w:rsidRDefault="00FA20E5">
      <w:pPr>
        <w:spacing w:after="40"/>
        <w:ind w:left="397" w:hanging="397"/>
        <w:jc w:val="both"/>
      </w:pPr>
      <w:r>
        <w:t>[20]</w:t>
      </w:r>
      <w:r w:rsidR="004B3E08" w:rsidRPr="004B3E08">
        <w:t xml:space="preserve"> M. Goldblum, S. Khandagale, D. McElfresh, V. Prasad C, G. Ramakrishnan, J. Valverde, and C. White, “When Do Neural Nets Outperform Boosted Trees on Tabular Data?”, In: Proc. of Advances in Neural Information Processing Systems 36, 2023. DOI: 10.52202/075280-3337.</w:t>
      </w:r>
    </w:p>
    <w:p w14:paraId="2FAC7965" w14:textId="6FB97B4B" w:rsidR="006A07C9" w:rsidRDefault="00FA20E5">
      <w:pPr>
        <w:spacing w:after="40"/>
        <w:ind w:left="397" w:hanging="397"/>
        <w:jc w:val="both"/>
      </w:pPr>
      <w:r>
        <w:t xml:space="preserve">[21] </w:t>
      </w:r>
      <w:r w:rsidR="004B3E08" w:rsidRPr="004B3E08">
        <w:t>N. Hollmann, S. Muller, L. Purucker, A. Krishnakumar, M. Korfer, S. B. Hoo, R. T. Schirrmeister, and F. Hutter, “Accurate Predictions on Small Data with a Tabular Foundation Model”, Nature, Vol. 637, pp. 319-326, 2025. DOI: 10.1038/s41586-024-08328-6.</w:t>
      </w:r>
    </w:p>
    <w:p w14:paraId="06B9E4F2" w14:textId="696F8DF4" w:rsidR="006A07C9" w:rsidRDefault="00FA20E5">
      <w:pPr>
        <w:spacing w:after="40"/>
        <w:ind w:left="397" w:hanging="397"/>
        <w:jc w:val="both"/>
      </w:pPr>
      <w:r>
        <w:t xml:space="preserve">[22] </w:t>
      </w:r>
      <w:r w:rsidR="004B3E08" w:rsidRPr="004B3E08">
        <w:t>Y. Fan and P. Waldmann, “Tabular Deep Learning: A Comparative Study Applied to Multi-Task Genome-Wide Prediction”, BMC Bioinformatics, Vol. 25, Art. no. 312, 2024. DOI: 10.1186/s12859-024-05940-1.</w:t>
      </w:r>
    </w:p>
    <w:p w14:paraId="2490D5CF" w14:textId="3BADD4A0" w:rsidR="006A07C9" w:rsidRDefault="00FA20E5">
      <w:pPr>
        <w:spacing w:after="40"/>
        <w:ind w:left="397" w:hanging="397"/>
        <w:jc w:val="both"/>
      </w:pPr>
      <w:r>
        <w:t>[23</w:t>
      </w:r>
      <w:r w:rsidR="00964A4A">
        <w:t xml:space="preserve">] </w:t>
      </w:r>
      <w:r w:rsidR="00964A4A" w:rsidRPr="004B3E08">
        <w:t>X.</w:t>
      </w:r>
      <w:r w:rsidR="004B3E08" w:rsidRPr="004B3E08">
        <w:t xml:space="preserve"> Yi, J. Sun, and X. Wu, “Novel Feature-Based Difficulty Prediction Method for Mathematics Items Using XGBoost-Based SHAP Model”, Mathematics, Vol. 12, No. 10, Art. no. 1455, 2024. DOI: 10.3390/math12101455.</w:t>
      </w:r>
    </w:p>
    <w:p w14:paraId="63671B06" w14:textId="1764E6A3" w:rsidR="006A07C9" w:rsidRDefault="00FA20E5">
      <w:pPr>
        <w:spacing w:after="40"/>
        <w:ind w:left="397" w:hanging="397"/>
        <w:jc w:val="both"/>
      </w:pPr>
      <w:r>
        <w:t xml:space="preserve">[24] </w:t>
      </w:r>
      <w:r w:rsidR="004B3E08" w:rsidRPr="004B3E08">
        <w:t>S. W. Masood, M. Gogoi, and S. A. Begum, “Optimised SMOTE-Based Imbalanced Learning for Student Dropout Prediction”, Arabian Journal for Science and Engineering, 2025. DOI: 10.1007/s13369-024-09287-w.</w:t>
      </w:r>
    </w:p>
    <w:p w14:paraId="05849132" w14:textId="4D965F6B" w:rsidR="006A07C9" w:rsidRDefault="00FA20E5">
      <w:pPr>
        <w:spacing w:after="40"/>
        <w:ind w:left="397" w:hanging="397"/>
        <w:jc w:val="both"/>
      </w:pPr>
      <w:r>
        <w:t xml:space="preserve">[25] </w:t>
      </w:r>
      <w:r w:rsidR="004B3E08" w:rsidRPr="004B3E08">
        <w:t>G. Nassreddine, L. Saleh, M. Al Majzoub, and A. El Arid, “SHAP Explainability: An Ensemble Learning Approach for Student Performance Prediction”, In: Proc. of 2025 IEEE International Conference on Industry 4.0, Artificial Intelligence, and Communications Technology, 2025. DOI: 10.1109/IAICT65714.2025.11100707.</w:t>
      </w:r>
    </w:p>
    <w:sectPr w:rsidR="006A07C9" w:rsidSect="00302274">
      <w:type w:val="continuous"/>
      <w:pgSz w:w="11906" w:h="16838" w:code="9"/>
      <w:pgMar w:top="1440"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2C27" w14:textId="77777777" w:rsidR="0041310B" w:rsidRDefault="0041310B" w:rsidP="00837CAC">
      <w:r>
        <w:separator/>
      </w:r>
    </w:p>
  </w:endnote>
  <w:endnote w:type="continuationSeparator" w:id="0">
    <w:p w14:paraId="5C2ECB9A" w14:textId="77777777" w:rsidR="0041310B" w:rsidRDefault="0041310B" w:rsidP="00837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227B" w14:textId="77777777" w:rsidR="00FA20E5" w:rsidRDefault="00FA20E5" w:rsidP="00837CAC">
    <w:pPr>
      <w:pStyle w:val="NoSpacing"/>
      <w:rPr>
        <w:rFonts w:ascii="Times New Roman" w:hAnsi="Times New Roman" w:cs="Times New Roman"/>
        <w:sz w:val="16"/>
        <w:szCs w:val="16"/>
      </w:rPr>
    </w:pPr>
    <w:r>
      <w:rPr>
        <w:rFonts w:ascii="Times New Roman" w:hAnsi="Times New Roman"/>
        <w:i/>
        <w:sz w:val="20"/>
      </w:rPr>
      <w:t>International Journal of Intelligent Engineering and Systems, Vol.x, No.</w:t>
    </w:r>
    <w:r>
      <w:rPr>
        <w:rFonts w:ascii="Times New Roman" w:hAnsi="Times New Roman" w:hint="eastAsia"/>
        <w:i/>
        <w:sz w:val="20"/>
        <w:lang w:eastAsia="ja-JP"/>
      </w:rPr>
      <w:t>x</w:t>
    </w:r>
    <w:r>
      <w:rPr>
        <w:rFonts w:ascii="Times New Roman" w:hAnsi="Times New Roman"/>
        <w:i/>
        <w:sz w:val="20"/>
      </w:rPr>
      <w:t xml:space="preserve">, 20xx    </w:t>
    </w:r>
    <w:r>
      <w:rPr>
        <w:rFonts w:ascii="Times New Roman" w:hAnsi="Times New Roman" w:hint="eastAsia"/>
        <w:i/>
        <w:sz w:val="20"/>
        <w:lang w:eastAsia="ja-JP"/>
      </w:rPr>
      <w:t xml:space="preserve"> </w:t>
    </w:r>
    <w:r>
      <w:rPr>
        <w:rFonts w:ascii="Times New Roman" w:hAnsi="Times New Roman" w:hint="eastAsia"/>
        <w:sz w:val="20"/>
        <w:lang w:eastAsia="ja-JP"/>
      </w:rPr>
      <w:t xml:space="preserve">    </w:t>
    </w:r>
    <w:r>
      <w:rPr>
        <w:rFonts w:ascii="Times New Roman" w:hAnsi="Times New Roman"/>
        <w:sz w:val="20"/>
        <w:lang w:eastAsia="ja-JP"/>
      </w:rPr>
      <w:t xml:space="preserve">    DOI: 10.22266/ijies2019.xxxx.xx</w:t>
    </w:r>
    <w:r>
      <w:rPr>
        <w:rFonts w:ascii="Times New Roman" w:hAnsi="Times New Roman"/>
        <w:sz w:val="20"/>
        <w:lang w:eastAsia="ja-JP"/>
      </w:rPr>
      <w:br/>
    </w:r>
  </w:p>
  <w:p w14:paraId="50769389" w14:textId="77777777" w:rsidR="00FA20E5" w:rsidRPr="00477503" w:rsidRDefault="00FA20E5" w:rsidP="00837CAC">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14:paraId="7006DA37" w14:textId="77777777" w:rsidR="00FA20E5" w:rsidRDefault="00FA20E5" w:rsidP="00837CAC">
    <w:pPr>
      <w:pStyle w:val="NoSpacing"/>
      <w:rPr>
        <w:lang w:eastAsia="ja-JP"/>
      </w:rPr>
    </w:pPr>
    <w:r w:rsidRPr="00477503">
      <w:rPr>
        <w:rFonts w:ascii="Times New Roman" w:hAnsi="Times New Roman" w:cs="Times New Roman"/>
        <w:sz w:val="16"/>
        <w:szCs w:val="16"/>
      </w:rPr>
      <w:t>License details: https://creativecommons.org/licenses/by-sa/4.0/</w:t>
    </w:r>
  </w:p>
  <w:p w14:paraId="51EE5BF4" w14:textId="77777777" w:rsidR="00FA20E5" w:rsidRDefault="00FA2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3782" w14:textId="77777777" w:rsidR="0041310B" w:rsidRDefault="0041310B" w:rsidP="00837CAC">
      <w:r>
        <w:separator/>
      </w:r>
    </w:p>
  </w:footnote>
  <w:footnote w:type="continuationSeparator" w:id="0">
    <w:p w14:paraId="03D3DBA2" w14:textId="77777777" w:rsidR="0041310B" w:rsidRDefault="0041310B" w:rsidP="00837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9B90" w14:textId="77777777" w:rsidR="00FA20E5" w:rsidRPr="00683763" w:rsidRDefault="00FA20E5" w:rsidP="00837CAC">
    <w:pPr>
      <w:pStyle w:val="Header"/>
      <w:wordWrap w:val="0"/>
      <w:jc w:val="right"/>
      <w:rPr>
        <w:rFonts w:cs="Times New Roman"/>
        <w:sz w:val="20"/>
        <w:szCs w:val="20"/>
      </w:rPr>
    </w:pPr>
    <w:r w:rsidRPr="007218D9">
      <w:rPr>
        <w:rFonts w:cs="Times New Roman"/>
        <w:sz w:val="20"/>
        <w:szCs w:val="20"/>
      </w:rPr>
      <w:t>Received:  October 18, 20</w:t>
    </w:r>
    <w:r>
      <w:rPr>
        <w:rFonts w:cs="Times New Roman"/>
        <w:sz w:val="20"/>
        <w:szCs w:val="20"/>
      </w:rPr>
      <w:t>21</w:t>
    </w:r>
    <w:r w:rsidRPr="007218D9">
      <w:rPr>
        <w:rFonts w:cs="Times New Roman"/>
        <w:sz w:val="20"/>
        <w:szCs w:val="20"/>
      </w:rPr>
      <w:t>.     Revised: December 20, 20</w:t>
    </w:r>
    <w:r>
      <w:rPr>
        <w:rFonts w:cs="Times New Roman"/>
        <w:sz w:val="20"/>
        <w:szCs w:val="20"/>
      </w:rPr>
      <w:t>21</w:t>
    </w:r>
    <w:r w:rsidRPr="007218D9">
      <w:rPr>
        <w:rFonts w:cs="Times New Roman"/>
        <w:sz w:val="20"/>
        <w:szCs w:val="20"/>
      </w:rPr>
      <w:t>.</w:t>
    </w:r>
    <w:r>
      <w:rPr>
        <w:rFonts w:cs="Times New Roman"/>
        <w:sz w:val="20"/>
        <w:szCs w:val="20"/>
      </w:rPr>
      <w:t xml:space="preserve">                                                                                            </w:t>
    </w:r>
    <w:sdt>
      <w:sdtPr>
        <w:rPr>
          <w:rFonts w:cs="Times New Roman"/>
          <w:sz w:val="20"/>
          <w:szCs w:val="20"/>
        </w:rPr>
        <w:id w:val="1583253042"/>
        <w:docPartObj>
          <w:docPartGallery w:val="Page Numbers (Top of Page)"/>
          <w:docPartUnique/>
        </w:docPartObj>
      </w:sdtPr>
      <w:sdtContent>
        <w:r w:rsidRPr="00683763">
          <w:rPr>
            <w:rFonts w:cs="Times New Roman"/>
            <w:sz w:val="20"/>
            <w:szCs w:val="20"/>
          </w:rPr>
          <w:fldChar w:fldCharType="begin"/>
        </w:r>
        <w:r w:rsidRPr="00683763">
          <w:rPr>
            <w:rFonts w:cs="Times New Roman"/>
            <w:sz w:val="20"/>
            <w:szCs w:val="20"/>
          </w:rPr>
          <w:instrText>PAGE   \* MERGEFORMAT</w:instrText>
        </w:r>
        <w:r w:rsidRPr="00683763">
          <w:rPr>
            <w:rFonts w:cs="Times New Roman"/>
            <w:sz w:val="20"/>
            <w:szCs w:val="20"/>
          </w:rPr>
          <w:fldChar w:fldCharType="separate"/>
        </w:r>
        <w:r w:rsidR="004F6397" w:rsidRPr="004F6397">
          <w:rPr>
            <w:rFonts w:cs="Times New Roman"/>
            <w:noProof/>
            <w:sz w:val="20"/>
            <w:szCs w:val="20"/>
            <w:lang w:val="ja-JP" w:eastAsia="ja-JP"/>
          </w:rPr>
          <w:t>1</w:t>
        </w:r>
        <w:r w:rsidRPr="00683763">
          <w:rPr>
            <w:rFonts w:cs="Times New Roman"/>
            <w:sz w:val="20"/>
            <w:szCs w:val="20"/>
          </w:rPr>
          <w:fldChar w:fldCharType="end"/>
        </w:r>
      </w:sdtContent>
    </w:sdt>
  </w:p>
  <w:p w14:paraId="6035BC7A" w14:textId="77777777" w:rsidR="00FA20E5" w:rsidRDefault="00FA2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E97EF2"/>
    <w:multiLevelType w:val="hybridMultilevel"/>
    <w:tmpl w:val="DFD445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293E17"/>
    <w:multiLevelType w:val="multilevel"/>
    <w:tmpl w:val="FDAAFBC0"/>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760A396D"/>
    <w:multiLevelType w:val="multilevel"/>
    <w:tmpl w:val="FDAAFBC0"/>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7DE51B65"/>
    <w:multiLevelType w:val="hybridMultilevel"/>
    <w:tmpl w:val="60D2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5149228">
    <w:abstractNumId w:val="8"/>
  </w:num>
  <w:num w:numId="2" w16cid:durableId="1215628577">
    <w:abstractNumId w:val="6"/>
  </w:num>
  <w:num w:numId="3" w16cid:durableId="1356006918">
    <w:abstractNumId w:val="5"/>
  </w:num>
  <w:num w:numId="4" w16cid:durableId="886796616">
    <w:abstractNumId w:val="4"/>
  </w:num>
  <w:num w:numId="5" w16cid:durableId="327444572">
    <w:abstractNumId w:val="7"/>
  </w:num>
  <w:num w:numId="6" w16cid:durableId="913517430">
    <w:abstractNumId w:val="3"/>
  </w:num>
  <w:num w:numId="7" w16cid:durableId="1412118434">
    <w:abstractNumId w:val="2"/>
  </w:num>
  <w:num w:numId="8" w16cid:durableId="869221738">
    <w:abstractNumId w:val="1"/>
  </w:num>
  <w:num w:numId="9" w16cid:durableId="1336154523">
    <w:abstractNumId w:val="0"/>
  </w:num>
  <w:num w:numId="10" w16cid:durableId="1068920682">
    <w:abstractNumId w:val="12"/>
  </w:num>
  <w:num w:numId="11" w16cid:durableId="1974018748">
    <w:abstractNumId w:val="9"/>
  </w:num>
  <w:num w:numId="12" w16cid:durableId="908684953">
    <w:abstractNumId w:val="10"/>
  </w:num>
  <w:num w:numId="13" w16cid:durableId="17362037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30"/>
    <w:rsid w:val="00034616"/>
    <w:rsid w:val="0006063C"/>
    <w:rsid w:val="00062101"/>
    <w:rsid w:val="00062599"/>
    <w:rsid w:val="00084BDB"/>
    <w:rsid w:val="000A7402"/>
    <w:rsid w:val="000C285B"/>
    <w:rsid w:val="000F7A50"/>
    <w:rsid w:val="001052A7"/>
    <w:rsid w:val="00130037"/>
    <w:rsid w:val="00132988"/>
    <w:rsid w:val="0015074B"/>
    <w:rsid w:val="00165BBE"/>
    <w:rsid w:val="001C6D43"/>
    <w:rsid w:val="001D737C"/>
    <w:rsid w:val="001F06A2"/>
    <w:rsid w:val="001F698C"/>
    <w:rsid w:val="0020358C"/>
    <w:rsid w:val="0024204F"/>
    <w:rsid w:val="0029639D"/>
    <w:rsid w:val="00297FD8"/>
    <w:rsid w:val="002B0F74"/>
    <w:rsid w:val="002B0FC4"/>
    <w:rsid w:val="002B30C3"/>
    <w:rsid w:val="002D57D8"/>
    <w:rsid w:val="002E1ECE"/>
    <w:rsid w:val="002E3DA9"/>
    <w:rsid w:val="002F5E9F"/>
    <w:rsid w:val="00302274"/>
    <w:rsid w:val="00303CD0"/>
    <w:rsid w:val="00326F90"/>
    <w:rsid w:val="00337A87"/>
    <w:rsid w:val="00345E09"/>
    <w:rsid w:val="00357548"/>
    <w:rsid w:val="003734AF"/>
    <w:rsid w:val="003A100D"/>
    <w:rsid w:val="003A22F4"/>
    <w:rsid w:val="003A2D48"/>
    <w:rsid w:val="003B27DE"/>
    <w:rsid w:val="003B50FA"/>
    <w:rsid w:val="003D3BEC"/>
    <w:rsid w:val="003D65C1"/>
    <w:rsid w:val="003E1429"/>
    <w:rsid w:val="0040766E"/>
    <w:rsid w:val="004116A1"/>
    <w:rsid w:val="004116CF"/>
    <w:rsid w:val="0041310B"/>
    <w:rsid w:val="004422F8"/>
    <w:rsid w:val="00464382"/>
    <w:rsid w:val="004762D9"/>
    <w:rsid w:val="0049114F"/>
    <w:rsid w:val="004A4CE1"/>
    <w:rsid w:val="004B3E08"/>
    <w:rsid w:val="004F5BBD"/>
    <w:rsid w:val="004F6397"/>
    <w:rsid w:val="0050342C"/>
    <w:rsid w:val="00503D76"/>
    <w:rsid w:val="005475C8"/>
    <w:rsid w:val="00594621"/>
    <w:rsid w:val="005A469F"/>
    <w:rsid w:val="005C2CE8"/>
    <w:rsid w:val="006201A4"/>
    <w:rsid w:val="00620595"/>
    <w:rsid w:val="00636F60"/>
    <w:rsid w:val="00646D1E"/>
    <w:rsid w:val="00672036"/>
    <w:rsid w:val="006A07C9"/>
    <w:rsid w:val="006C3AD3"/>
    <w:rsid w:val="006C694D"/>
    <w:rsid w:val="006E27D7"/>
    <w:rsid w:val="006F213B"/>
    <w:rsid w:val="007061A9"/>
    <w:rsid w:val="007332AA"/>
    <w:rsid w:val="00736604"/>
    <w:rsid w:val="00747DB7"/>
    <w:rsid w:val="00797765"/>
    <w:rsid w:val="007A4C9A"/>
    <w:rsid w:val="007E70C2"/>
    <w:rsid w:val="007F251D"/>
    <w:rsid w:val="00806C89"/>
    <w:rsid w:val="0081072E"/>
    <w:rsid w:val="00813473"/>
    <w:rsid w:val="00821EE9"/>
    <w:rsid w:val="008252E3"/>
    <w:rsid w:val="00837CAC"/>
    <w:rsid w:val="00840C55"/>
    <w:rsid w:val="00876A3D"/>
    <w:rsid w:val="00881659"/>
    <w:rsid w:val="0088718B"/>
    <w:rsid w:val="008A39E0"/>
    <w:rsid w:val="008A4B39"/>
    <w:rsid w:val="008C4628"/>
    <w:rsid w:val="008E6095"/>
    <w:rsid w:val="008E71B8"/>
    <w:rsid w:val="008F686F"/>
    <w:rsid w:val="00923F5E"/>
    <w:rsid w:val="00964A4A"/>
    <w:rsid w:val="00973C26"/>
    <w:rsid w:val="009A038E"/>
    <w:rsid w:val="009B6C64"/>
    <w:rsid w:val="009C222B"/>
    <w:rsid w:val="009C5903"/>
    <w:rsid w:val="009E0516"/>
    <w:rsid w:val="009F06D5"/>
    <w:rsid w:val="009F2538"/>
    <w:rsid w:val="00A20836"/>
    <w:rsid w:val="00A31F3F"/>
    <w:rsid w:val="00A33556"/>
    <w:rsid w:val="00A52BF9"/>
    <w:rsid w:val="00A56F35"/>
    <w:rsid w:val="00A80000"/>
    <w:rsid w:val="00A81032"/>
    <w:rsid w:val="00A86CED"/>
    <w:rsid w:val="00AA1D8D"/>
    <w:rsid w:val="00AA2805"/>
    <w:rsid w:val="00AA3FC9"/>
    <w:rsid w:val="00AC01EF"/>
    <w:rsid w:val="00AC6061"/>
    <w:rsid w:val="00AF2E6A"/>
    <w:rsid w:val="00AF5D73"/>
    <w:rsid w:val="00B00EDA"/>
    <w:rsid w:val="00B025A6"/>
    <w:rsid w:val="00B0640D"/>
    <w:rsid w:val="00B11665"/>
    <w:rsid w:val="00B12A5F"/>
    <w:rsid w:val="00B20A0E"/>
    <w:rsid w:val="00B34703"/>
    <w:rsid w:val="00B47730"/>
    <w:rsid w:val="00B53C42"/>
    <w:rsid w:val="00B654CB"/>
    <w:rsid w:val="00B671C4"/>
    <w:rsid w:val="00B81348"/>
    <w:rsid w:val="00B81469"/>
    <w:rsid w:val="00BA2367"/>
    <w:rsid w:val="00BB6F51"/>
    <w:rsid w:val="00BC31C0"/>
    <w:rsid w:val="00BE5442"/>
    <w:rsid w:val="00BF15E8"/>
    <w:rsid w:val="00BF6E7D"/>
    <w:rsid w:val="00C24D04"/>
    <w:rsid w:val="00C35F19"/>
    <w:rsid w:val="00C51313"/>
    <w:rsid w:val="00C51BDF"/>
    <w:rsid w:val="00C6059F"/>
    <w:rsid w:val="00C66E09"/>
    <w:rsid w:val="00C66F08"/>
    <w:rsid w:val="00C709E9"/>
    <w:rsid w:val="00C75155"/>
    <w:rsid w:val="00C84CEC"/>
    <w:rsid w:val="00CB0664"/>
    <w:rsid w:val="00CE6BF7"/>
    <w:rsid w:val="00D30E3F"/>
    <w:rsid w:val="00D414B5"/>
    <w:rsid w:val="00D543AA"/>
    <w:rsid w:val="00D71932"/>
    <w:rsid w:val="00D85087"/>
    <w:rsid w:val="00D90C46"/>
    <w:rsid w:val="00D9146D"/>
    <w:rsid w:val="00DA4E8F"/>
    <w:rsid w:val="00DB418C"/>
    <w:rsid w:val="00DD5DDB"/>
    <w:rsid w:val="00DF3696"/>
    <w:rsid w:val="00E135B9"/>
    <w:rsid w:val="00E15A82"/>
    <w:rsid w:val="00E16D27"/>
    <w:rsid w:val="00E22096"/>
    <w:rsid w:val="00E400E3"/>
    <w:rsid w:val="00E52316"/>
    <w:rsid w:val="00E551B4"/>
    <w:rsid w:val="00E57A9E"/>
    <w:rsid w:val="00E712DD"/>
    <w:rsid w:val="00E8142D"/>
    <w:rsid w:val="00E97A50"/>
    <w:rsid w:val="00EB0434"/>
    <w:rsid w:val="00F948AB"/>
    <w:rsid w:val="00F949B3"/>
    <w:rsid w:val="00FA20E5"/>
    <w:rsid w:val="00FC693F"/>
    <w:rsid w:val="00FD3A9D"/>
    <w:rsid w:val="00FD73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9F8A4"/>
  <w14:defaultImageDpi w14:val="300"/>
  <w15:docId w15:val="{141C7CB4-C78E-487A-957E-08B556E7C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6F08"/>
    <w:rPr>
      <w:color w:val="0000FF" w:themeColor="hyperlink"/>
      <w:u w:val="single"/>
    </w:rPr>
  </w:style>
  <w:style w:type="character" w:styleId="PlaceholderText">
    <w:name w:val="Placeholder Text"/>
    <w:basedOn w:val="DefaultParagraphFont"/>
    <w:uiPriority w:val="99"/>
    <w:semiHidden/>
    <w:rsid w:val="00A33556"/>
    <w:rPr>
      <w:color w:val="666666"/>
    </w:rPr>
  </w:style>
  <w:style w:type="paragraph" w:customStyle="1" w:styleId="SectionHeading">
    <w:name w:val="SectionHeading"/>
    <w:basedOn w:val="Normal"/>
    <w:rsid w:val="007A4C9A"/>
    <w:pPr>
      <w:keepNext/>
      <w:keepLines/>
      <w:spacing w:before="200" w:after="200"/>
      <w:jc w:val="both"/>
    </w:pPr>
    <w:rPr>
      <w:rFonts w:eastAsia="MS Mincho" w:cs="Times New Roman"/>
      <w:kern w:val="28"/>
      <w:lang w:eastAsia="ja-JP"/>
    </w:rPr>
  </w:style>
  <w:style w:type="table" w:customStyle="1" w:styleId="NormalGrid">
    <w:name w:val="Normal Grid"/>
    <w:basedOn w:val="TableNormal"/>
    <w:uiPriority w:val="39"/>
    <w:rsid w:val="00646D1E"/>
    <w:pPr>
      <w:spacing w:after="0" w:line="240" w:lineRule="auto"/>
    </w:pPr>
    <w:rPr>
      <w:rFonts w:ascii="Georgia" w:eastAsiaTheme="minorHAnsi"/>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hikhaphd2022@gmail.com"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40053-5272-4FC2-AAB2-80F0AC94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9247</Words>
  <Characters>52710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Pachouly, Jalaj</cp:lastModifiedBy>
  <cp:revision>2</cp:revision>
  <dcterms:created xsi:type="dcterms:W3CDTF">2026-05-23T14:32:00Z</dcterms:created>
  <dcterms:modified xsi:type="dcterms:W3CDTF">2026-05-23T14:32:00Z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2026-05-23T06:59:43Z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e4ef614d-07f9-4c44-816f-7bff72c68305</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