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F773" w14:textId="77777777" w:rsidR="00846524" w:rsidRDefault="00846524" w:rsidP="00846524">
      <w:r>
        <w:t xml:space="preserve">I need a deck on credit factor decay for an internal analytics audience. </w:t>
      </w:r>
    </w:p>
    <w:p w14:paraId="4C60BC63" w14:textId="77777777" w:rsidR="00846524" w:rsidRDefault="00846524" w:rsidP="00846524">
      <w:r>
        <w:t>Here's what I want to cover.</w:t>
      </w:r>
    </w:p>
    <w:p w14:paraId="3627F1FD" w14:textId="77777777" w:rsidR="00846524" w:rsidRDefault="00846524" w:rsidP="00846524"/>
    <w:p w14:paraId="357B5073" w14:textId="77777777" w:rsidR="00846524" w:rsidRDefault="00846524" w:rsidP="00846524">
      <w:r>
        <w:t xml:space="preserve">The problem we've identified is that our credit risk factors are going stale </w:t>
      </w:r>
    </w:p>
    <w:p w14:paraId="56CA27F0" w14:textId="77777777" w:rsidR="00846524" w:rsidRDefault="00846524" w:rsidP="00846524">
      <w:r>
        <w:t xml:space="preserve">faster than we're refreshing them. Post-2022 the market regime shifted — </w:t>
      </w:r>
    </w:p>
    <w:p w14:paraId="246B0C10" w14:textId="77777777" w:rsidR="00846524" w:rsidRDefault="00846524" w:rsidP="00846524">
      <w:r>
        <w:t xml:space="preserve">rates moved, correlations changed, and the factors we estimated in 2020 </w:t>
      </w:r>
    </w:p>
    <w:p w14:paraId="39BA8E8A" w14:textId="77777777" w:rsidR="00846524" w:rsidRDefault="00846524" w:rsidP="00846524">
      <w:r>
        <w:t xml:space="preserve">and 2021 are no longer reflecting reality. The issue is our refresh cycle </w:t>
      </w:r>
    </w:p>
    <w:p w14:paraId="44FB1DF9" w14:textId="77777777" w:rsidR="00846524" w:rsidRDefault="00846524" w:rsidP="00846524">
      <w:r>
        <w:t>is annual and that's too slow given what we're seeing.</w:t>
      </w:r>
    </w:p>
    <w:p w14:paraId="70B9AB20" w14:textId="77777777" w:rsidR="00846524" w:rsidRDefault="00846524" w:rsidP="00846524"/>
    <w:p w14:paraId="1DE6EA61" w14:textId="77777777" w:rsidR="00846524" w:rsidRDefault="00846524" w:rsidP="00846524">
      <w:r>
        <w:t xml:space="preserve">We did an analysis across five asset classes — IG corps, HY corps, </w:t>
      </w:r>
    </w:p>
    <w:p w14:paraId="3EBA598A" w14:textId="77777777" w:rsidR="00846524" w:rsidRDefault="00846524" w:rsidP="00846524">
      <w:r>
        <w:t xml:space="preserve">EM credit, structured credit, CDS index — and looked at how stable </w:t>
      </w:r>
    </w:p>
    <w:p w14:paraId="0E09D5DB" w14:textId="77777777" w:rsidR="00846524" w:rsidRDefault="00846524" w:rsidP="00846524">
      <w:r>
        <w:t xml:space="preserve">each factor type is. Liquidity and momentum factors are decaying fastest. </w:t>
      </w:r>
    </w:p>
    <w:p w14:paraId="2A5DFA6B" w14:textId="77777777" w:rsidR="00846524" w:rsidRDefault="00846524" w:rsidP="00846524">
      <w:r>
        <w:t xml:space="preserve">Spread duration and convexity are more stable. The pattern is consistent </w:t>
      </w:r>
    </w:p>
    <w:p w14:paraId="725C95C3" w14:textId="77777777" w:rsidR="00846524" w:rsidRDefault="00846524" w:rsidP="00846524">
      <w:r>
        <w:t>across asset classes but worst in structured credit and EM.</w:t>
      </w:r>
    </w:p>
    <w:p w14:paraId="64EA5133" w14:textId="77777777" w:rsidR="00846524" w:rsidRDefault="00846524" w:rsidP="00846524"/>
    <w:p w14:paraId="0C39F902" w14:textId="77777777" w:rsidR="00846524" w:rsidRDefault="00846524" w:rsidP="00846524">
      <w:r>
        <w:t xml:space="preserve">The risk impact is material. Portfolios running on stale factors are </w:t>
      </w:r>
    </w:p>
    <w:p w14:paraId="27126F49" w14:textId="77777777" w:rsidR="00846524" w:rsidRDefault="00846524" w:rsidP="00846524">
      <w:r>
        <w:t xml:space="preserve">understating volatility by roughly 3x. VaR is understated by about 1.3 </w:t>
      </w:r>
    </w:p>
    <w:p w14:paraId="094407C8" w14:textId="77777777" w:rsidR="00846524" w:rsidRDefault="00846524" w:rsidP="00846524">
      <w:r>
        <w:t xml:space="preserve">percentage points on average. The worst affected books are structured </w:t>
      </w:r>
    </w:p>
    <w:p w14:paraId="11EB4958" w14:textId="77777777" w:rsidR="00846524" w:rsidRDefault="00846524" w:rsidP="00846524">
      <w:r>
        <w:t xml:space="preserve">products and EM blend — those two have the biggest gap between </w:t>
      </w:r>
    </w:p>
    <w:p w14:paraId="0A69659A" w14:textId="77777777" w:rsidR="00846524" w:rsidRDefault="00846524" w:rsidP="00846524">
      <w:r>
        <w:t>what the stale model says and what a refreshed model says.</w:t>
      </w:r>
    </w:p>
    <w:p w14:paraId="086B7401" w14:textId="77777777" w:rsidR="00846524" w:rsidRDefault="00846524" w:rsidP="00846524"/>
    <w:p w14:paraId="1D4E008A" w14:textId="77777777" w:rsidR="00846524" w:rsidRDefault="00846524" w:rsidP="00846524">
      <w:r>
        <w:t xml:space="preserve">We looked at four options for fixing this — annual batch refresh </w:t>
      </w:r>
    </w:p>
    <w:p w14:paraId="54776E1F" w14:textId="77777777" w:rsidR="00846524" w:rsidRDefault="00846524" w:rsidP="00846524">
      <w:r>
        <w:t xml:space="preserve">which is what we do now, quarterly rolling, trigger-based refresh </w:t>
      </w:r>
    </w:p>
    <w:p w14:paraId="04C879C0" w14:textId="77777777" w:rsidR="00846524" w:rsidRDefault="00846524" w:rsidP="00846524">
      <w:r>
        <w:t xml:space="preserve">when a stability test fires, and continuous online updating. </w:t>
      </w:r>
    </w:p>
    <w:p w14:paraId="19F3701A" w14:textId="77777777" w:rsidR="00846524" w:rsidRDefault="00846524" w:rsidP="00846524">
      <w:r>
        <w:t xml:space="preserve">Trigger-based is probably the right answer. It's more complex than </w:t>
      </w:r>
    </w:p>
    <w:p w14:paraId="2B205583" w14:textId="77777777" w:rsidR="00846524" w:rsidRDefault="00846524" w:rsidP="00846524">
      <w:r>
        <w:t xml:space="preserve">quarterly but it's targeted — you only re-estimate when the data </w:t>
      </w:r>
    </w:p>
    <w:p w14:paraId="127D41AF" w14:textId="77777777" w:rsidR="00846524" w:rsidRDefault="00846524" w:rsidP="00846524">
      <w:r>
        <w:t xml:space="preserve">is actually telling you something has changed. Continuous updating </w:t>
      </w:r>
    </w:p>
    <w:p w14:paraId="6A4D87CD" w14:textId="77777777" w:rsidR="00846524" w:rsidRDefault="00846524" w:rsidP="00846524">
      <w:r>
        <w:t>is too hard to get through MRM.</w:t>
      </w:r>
    </w:p>
    <w:p w14:paraId="3B5FAA46" w14:textId="77777777" w:rsidR="00846524" w:rsidRDefault="00846524" w:rsidP="00846524"/>
    <w:p w14:paraId="6014215C" w14:textId="77777777" w:rsidR="00846524" w:rsidRDefault="00846524" w:rsidP="00846524">
      <w:r>
        <w:t xml:space="preserve">The factors that need fixing most urgently are liquidity and quality — </w:t>
      </w:r>
    </w:p>
    <w:p w14:paraId="7F50AFC4" w14:textId="77777777" w:rsidR="00846524" w:rsidRDefault="00846524" w:rsidP="00846524">
      <w:r>
        <w:t xml:space="preserve">high impact, relatively simple to re-estimate. Spread duration is also </w:t>
      </w:r>
    </w:p>
    <w:p w14:paraId="5574013E" w14:textId="77777777" w:rsidR="00846524" w:rsidRDefault="00846524" w:rsidP="00846524">
      <w:r>
        <w:t xml:space="preserve">high impact but more complex, that's a Q3 project. Convexity can wait, </w:t>
      </w:r>
    </w:p>
    <w:p w14:paraId="5E6077EC" w14:textId="77777777" w:rsidR="00846524" w:rsidRDefault="00846524" w:rsidP="00846524">
      <w:r>
        <w:t>low impact even if stale.</w:t>
      </w:r>
    </w:p>
    <w:p w14:paraId="35E56EC1" w14:textId="77777777" w:rsidR="00846524" w:rsidRDefault="00846524" w:rsidP="00846524"/>
    <w:p w14:paraId="3DD6A9AC" w14:textId="77777777" w:rsidR="00846524" w:rsidRDefault="00846524" w:rsidP="00846524">
      <w:r>
        <w:t xml:space="preserve">Next steps: Benedek is validating the trigger framework, </w:t>
      </w:r>
    </w:p>
    <w:p w14:paraId="6F37F0DE" w14:textId="77777777" w:rsidR="00846524" w:rsidRDefault="00846524" w:rsidP="00846524">
      <w:r>
        <w:t xml:space="preserve">that should be done by June. PM alignment sessions need to happen </w:t>
      </w:r>
    </w:p>
    <w:p w14:paraId="50205621" w14:textId="77777777" w:rsidR="00846524" w:rsidRDefault="00846524" w:rsidP="00846524">
      <w:r>
        <w:t xml:space="preserve">before we go to MRM — we want qualitative sign-off from the </w:t>
      </w:r>
    </w:p>
    <w:p w14:paraId="039515F8" w14:textId="77777777" w:rsidR="00846524" w:rsidRDefault="00846524" w:rsidP="00846524">
      <w:r>
        <w:t xml:space="preserve">investment team that the refreshed exposures make sense to them. </w:t>
      </w:r>
    </w:p>
    <w:p w14:paraId="097886BE" w14:textId="77777777" w:rsidR="00846524" w:rsidRDefault="00846524" w:rsidP="00846524">
      <w:r>
        <w:t xml:space="preserve">MRM conversation starts in July at the earliest. </w:t>
      </w:r>
    </w:p>
    <w:p w14:paraId="6FD5CA9D" w14:textId="77777777" w:rsidR="00846524" w:rsidRDefault="00846524" w:rsidP="00846524">
      <w:r>
        <w:t>Production integration is Q3 pending sign-off.</w:t>
      </w:r>
    </w:p>
    <w:p w14:paraId="77CACD96" w14:textId="77777777" w:rsidR="00846524" w:rsidRDefault="00846524" w:rsidP="00846524"/>
    <w:p w14:paraId="3A3DEAB4" w14:textId="77777777" w:rsidR="00846524" w:rsidRDefault="00846524" w:rsidP="00846524">
      <w:r>
        <w:t xml:space="preserve">One thing I want to make sure comes across: this isn't a model failure. </w:t>
      </w:r>
    </w:p>
    <w:p w14:paraId="7461D4ED" w14:textId="77777777" w:rsidR="00846524" w:rsidRDefault="00846524" w:rsidP="00846524">
      <w:r>
        <w:t xml:space="preserve">The original factors were correctly estimated for the regime they were </w:t>
      </w:r>
    </w:p>
    <w:p w14:paraId="312FA966" w14:textId="68328A9F" w:rsidR="00690FA7" w:rsidRDefault="00846524" w:rsidP="00846524">
      <w:r>
        <w:t>built in. The regime changed. The message is we caught it and we have a plan.</w:t>
      </w:r>
    </w:p>
    <w:sectPr w:rsidR="00690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6A"/>
    <w:rsid w:val="00690FA7"/>
    <w:rsid w:val="0082056A"/>
    <w:rsid w:val="00846524"/>
    <w:rsid w:val="008F3E6D"/>
    <w:rsid w:val="00AD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D6DB69-138B-4B24-84F3-FCC28165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Mittal</dc:creator>
  <cp:keywords/>
  <dc:description/>
  <cp:lastModifiedBy>Saumya Mittal</cp:lastModifiedBy>
  <cp:revision>2</cp:revision>
  <dcterms:created xsi:type="dcterms:W3CDTF">2026-05-24T17:21:00Z</dcterms:created>
  <dcterms:modified xsi:type="dcterms:W3CDTF">2026-05-24T17:21:00Z</dcterms:modified>
</cp:coreProperties>
</file>