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pPr>
      <w:r>
        <w:rPr>
          <w:sz w:val="24"/>
          <w:szCs w:val="24"/>
        </w:rPr>
        <w:t xml:space="preserve"/>
      </w:r>
    </w:p>
    <w:p>
      <w:pPr>
        <w:spacing w:after="900" w:before="0" w:line="360"/>
        <w:jc w:val="center"/>
      </w:pPr>
      <w:r>
        <w:rPr>
          <w:rFonts w:ascii="Times New Roman" w:cs="Times New Roman" w:eastAsia="Times New Roman" w:hAnsi="Times New Roman"/>
          <w:b/>
          <w:bCs/>
          <w:sz w:val="36"/>
          <w:szCs w:val="36"/>
        </w:rPr>
        <w:t xml:space="preserve">SMS SPAM DETECTION USING NLP CLASSIFICATION</w:t>
      </w:r>
    </w:p>
    <w:p>
      <w:pPr>
        <w:spacing w:after="800" w:before="0" w:line="240"/>
        <w:jc w:val="center"/>
      </w:pPr>
      <w:r>
        <w:rPr>
          <w:rFonts w:ascii="Times New Roman" w:cs="Times New Roman" w:eastAsia="Times New Roman" w:hAnsi="Times New Roman"/>
          <w:b/>
          <w:bCs/>
          <w:sz w:val="28"/>
          <w:szCs w:val="28"/>
        </w:rPr>
        <w:t xml:space="preserve">A PROJECT REPORT</w:t>
      </w:r>
    </w:p>
    <w:p>
      <w:pPr>
        <w:spacing w:after="360" w:before="0" w:line="240"/>
        <w:jc w:val="center"/>
      </w:pPr>
      <w:r>
        <w:rPr>
          <w:rFonts w:ascii="Times New Roman" w:cs="Times New Roman" w:eastAsia="Times New Roman" w:hAnsi="Times New Roman"/>
          <w:b/>
          <w:bCs/>
          <w:i/>
          <w:iCs/>
          <w:sz w:val="28"/>
          <w:szCs w:val="28"/>
        </w:rPr>
        <w:t xml:space="preserve">Submitted by</w:t>
      </w:r>
    </w:p>
    <w:p>
      <w:pPr>
        <w:spacing w:after="900" w:before="0" w:line="240"/>
        <w:jc w:val="center"/>
      </w:pPr>
      <w:r>
        <w:rPr>
          <w:rFonts w:ascii="Times New Roman" w:cs="Times New Roman" w:eastAsia="Times New Roman" w:hAnsi="Times New Roman"/>
          <w:b/>
          <w:bCs/>
          <w:sz w:val="32"/>
          <w:szCs w:val="32"/>
        </w:rPr>
        <w:t xml:space="preserve">SHIKHAR AASAL (26BDA70036)</w:t>
      </w:r>
    </w:p>
    <w:p>
      <w:pPr>
        <w:spacing w:after="800" w:before="0" w:line="360"/>
        <w:jc w:val="center"/>
      </w:pPr>
      <w:r>
        <w:rPr>
          <w:rFonts w:ascii="Times New Roman" w:cs="Times New Roman" w:eastAsia="Times New Roman" w:hAnsi="Times New Roman"/>
          <w:b/>
          <w:bCs/>
          <w:i/>
          <w:iCs/>
          <w:sz w:val="28"/>
          <w:szCs w:val="28"/>
        </w:rPr>
        <w:t xml:space="preserve">in partial fulfillment for the award of the degree of</w:t>
      </w:r>
    </w:p>
    <w:p>
      <w:pPr>
        <w:spacing w:after="360" w:before="0" w:line="240"/>
        <w:jc w:val="center"/>
      </w:pPr>
      <w:r>
        <w:rPr>
          <w:rFonts w:ascii="Times New Roman" w:cs="Times New Roman" w:eastAsia="Times New Roman" w:hAnsi="Times New Roman"/>
          <w:b/>
          <w:bCs/>
          <w:sz w:val="32"/>
          <w:szCs w:val="32"/>
        </w:rPr>
        <w:t xml:space="preserve">BACHELOR OF ENGINEERING (HONOURS)</w:t>
      </w:r>
    </w:p>
    <w:p>
      <w:pPr>
        <w:spacing w:after="360" w:before="0" w:line="240"/>
        <w:jc w:val="center"/>
      </w:pPr>
      <w:r>
        <w:rPr>
          <w:rFonts w:ascii="Times New Roman" w:cs="Times New Roman" w:eastAsia="Times New Roman" w:hAnsi="Times New Roman"/>
          <w:b/>
          <w:bCs/>
          <w:sz w:val="28"/>
          <w:szCs w:val="28"/>
        </w:rPr>
        <w:t xml:space="preserve">IN</w:t>
      </w:r>
    </w:p>
    <w:p>
      <w:pPr>
        <w:spacing w:after="1000" w:before="0" w:line="240"/>
        <w:jc w:val="center"/>
      </w:pPr>
      <w:r>
        <w:rPr>
          <w:rFonts w:ascii="Times New Roman" w:cs="Times New Roman" w:eastAsia="Times New Roman" w:hAnsi="Times New Roman"/>
          <w:b w:val="false"/>
          <w:bCs w:val="false"/>
          <w:sz w:val="28"/>
          <w:szCs w:val="28"/>
        </w:rPr>
        <w:t xml:space="preserve">COMPUTER SCIENCE AND ENGINEERING (DATA SCIENCE)</w:t>
      </w:r>
    </w:p>
    <w:p>
      <w:pPr>
        <w:spacing w:after="60"/>
        <w:jc w:val="center"/>
      </w:pPr>
      <w:r>
        <w:drawing>
          <wp:inline distT="0" distB="0" distL="0" distR="0">
            <wp:extent cx="2762250" cy="895350"/>
            <wp:effectExtent t="0" r="0" b="0" l="0"/>
            <wp:docPr id="1" name="culogo" descr="Chandigarh University logo" title="Chandigarh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62250" cy="895350"/>
                    </a:xfrm>
                    <a:prstGeom prst="rect">
                      <a:avLst/>
                    </a:prstGeom>
                  </pic:spPr>
                </pic:pic>
              </a:graphicData>
            </a:graphic>
          </wp:inline>
        </w:drawing>
      </w:r>
    </w:p>
    <w:p>
      <w:pPr>
        <w:spacing w:after="500" w:before="0" w:line="240"/>
        <w:jc w:val="center"/>
      </w:pPr>
      <w:r>
        <w:rPr>
          <w:rFonts w:ascii="Times New Roman" w:cs="Times New Roman" w:eastAsia="Times New Roman" w:hAnsi="Times New Roman"/>
          <w:b/>
          <w:bCs/>
          <w:sz w:val="28"/>
          <w:szCs w:val="28"/>
        </w:rPr>
        <w:t xml:space="preserve">Chandigarh University</w:t>
      </w:r>
    </w:p>
    <w:p>
      <w:pPr>
        <w:spacing w:after="0" w:before="0" w:line="240"/>
        <w:jc w:val="center"/>
      </w:pPr>
      <w:r>
        <w:rPr>
          <w:rFonts w:ascii="Times New Roman" w:cs="Times New Roman" w:eastAsia="Times New Roman" w:hAnsi="Times New Roman"/>
          <w:b w:val="false"/>
          <w:bCs w:val="false"/>
          <w:sz w:val="28"/>
          <w:szCs w:val="28"/>
        </w:rPr>
        <w:t xml:space="preserve">December 2026</w:t>
      </w:r>
    </w:p>
    <w:p>
      <w:pPr>
        <w:pageBreakBefore/>
        <w:spacing w:after="360"/>
        <w:jc w:val="center"/>
      </w:pPr>
      <w:r>
        <w:drawing>
          <wp:inline distT="0" distB="0" distL="0" distR="0">
            <wp:extent cx="2476500" cy="809625"/>
            <wp:effectExtent t="0" r="0" b="0" l="0"/>
            <wp:docPr id="2" name="culogo" descr="Chandigarh University logo" title="Chandigarh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809625"/>
                    </a:xfrm>
                    <a:prstGeom prst="rect">
                      <a:avLst/>
                    </a:prstGeom>
                  </pic:spPr>
                </pic:pic>
              </a:graphicData>
            </a:graphic>
          </wp:inline>
        </w:drawing>
      </w:r>
    </w:p>
    <w:p>
      <w:pPr>
        <w:spacing w:after="480"/>
        <w:jc w:val="center"/>
      </w:pPr>
      <w:r>
        <w:rPr>
          <w:rFonts w:ascii="Times New Roman" w:cs="Times New Roman" w:eastAsia="Times New Roman" w:hAnsi="Times New Roman"/>
          <w:b/>
          <w:bCs/>
          <w:sz w:val="32"/>
          <w:szCs w:val="32"/>
        </w:rPr>
        <w:t xml:space="preserve">BONAFIDE CERTIFICATE</w:t>
      </w:r>
    </w:p>
    <w:p>
      <w:pPr>
        <w:spacing w:after="960" w:line="480"/>
        <w:jc w:val="both"/>
      </w:pPr>
      <w:r>
        <w:rPr>
          <w:sz w:val="28"/>
          <w:szCs w:val="28"/>
        </w:rPr>
        <w:t xml:space="preserve">Certified that this project report </w:t>
      </w:r>
      <w:r>
        <w:rPr>
          <w:b/>
          <w:bCs/>
          <w:sz w:val="28"/>
          <w:szCs w:val="28"/>
        </w:rPr>
        <w:t xml:space="preserve">“SMS Spam Detection Using NLP Classification”</w:t>
      </w:r>
      <w:r>
        <w:rPr>
          <w:sz w:val="28"/>
          <w:szCs w:val="28"/>
        </w:rPr>
        <w:t xml:space="preserve"> is the bonafide work of </w:t>
      </w:r>
      <w:r>
        <w:rPr>
          <w:b/>
          <w:bCs/>
          <w:sz w:val="28"/>
          <w:szCs w:val="28"/>
        </w:rPr>
        <w:t xml:space="preserve">“SHIKHAR AASAL (26BDA70036)”</w:t>
      </w:r>
      <w:r>
        <w:rPr>
          <w:sz w:val="28"/>
          <w:szCs w:val="28"/>
        </w:rPr>
        <w:t xml:space="preserve"> who carried out the project work under my/our supervision.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4800"/>
        <w:gridCol w:w="4800"/>
      </w:tblGrid>
      <w:tr>
        <w:tc>
          <w:tcPr>
            <w:tcW w:type="dxa" w:w="4800"/>
            <w:tcBorders>
              <w:top w:val="none" w:color="FFFFFF" w:sz="0"/>
              <w:left w:val="none" w:color="FFFFFF" w:sz="0"/>
              <w:bottom w:val="none" w:color="FFFFFF" w:sz="0"/>
              <w:right w:val="none" w:color="FFFFFF" w:sz="0"/>
            </w:tcBorders>
          </w:tcPr>
          <w:p>
            <w:pPr>
              <w:spacing w:after="600" w:line="276"/>
            </w:pPr>
            <w:r>
              <w:rPr>
                <w:rFonts w:ascii="Times New Roman" w:cs="Times New Roman" w:eastAsia="Times New Roman" w:hAnsi="Times New Roman"/>
                <w:b w:val="false"/>
                <w:bCs w:val="false"/>
                <w:sz w:val="24"/>
                <w:szCs w:val="24"/>
              </w:rPr>
              <w:t xml:space="preserve"/>
            </w:r>
          </w:p>
          <w:p>
            <w:pPr>
              <w:spacing w:after="240" w:line="276"/>
            </w:pPr>
            <w:r>
              <w:rPr>
                <w:rFonts w:ascii="Times New Roman" w:cs="Times New Roman" w:eastAsia="Times New Roman" w:hAnsi="Times New Roman"/>
                <w:b/>
                <w:bCs/>
                <w:sz w:val="24"/>
                <w:szCs w:val="24"/>
              </w:rPr>
              <w:t xml:space="preserve">SIGNATURE</w:t>
            </w:r>
          </w:p>
          <w:p>
            <w:pPr>
              <w:spacing w:after="60" w:line="276"/>
            </w:pPr>
            <w:r>
              <w:rPr>
                <w:rFonts w:ascii="Times New Roman" w:cs="Times New Roman" w:eastAsia="Times New Roman" w:hAnsi="Times New Roman"/>
                <w:b w:val="false"/>
                <w:bCs w:val="false"/>
                <w:sz w:val="24"/>
                <w:szCs w:val="24"/>
              </w:rPr>
              <w:t xml:space="preserve">Dr. Urvashi Garg (EF-1)</w:t>
            </w:r>
          </w:p>
          <w:p>
            <w:pPr>
              <w:spacing w:after="60" w:line="276"/>
            </w:pPr>
            <w:r>
              <w:rPr>
                <w:rFonts w:ascii="Times New Roman" w:cs="Times New Roman" w:eastAsia="Times New Roman" w:hAnsi="Times New Roman"/>
                <w:b/>
                <w:bCs/>
                <w:sz w:val="24"/>
                <w:szCs w:val="24"/>
              </w:rPr>
              <w:t xml:space="preserve">HEAD OF THE DEPARTMENT</w:t>
            </w:r>
          </w:p>
          <w:p>
            <w:pPr>
              <w:spacing w:after="60" w:line="276"/>
            </w:pPr>
            <w:r>
              <w:rPr>
                <w:rFonts w:ascii="Times New Roman" w:cs="Times New Roman" w:eastAsia="Times New Roman" w:hAnsi="Times New Roman"/>
                <w:b w:val="false"/>
                <w:bCs w:val="false"/>
                <w:sz w:val="24"/>
                <w:szCs w:val="24"/>
              </w:rPr>
              <w:t xml:space="preserve">University Institute of Engineering (UIE)</w:t>
            </w:r>
          </w:p>
        </w:tc>
        <w:tc>
          <w:tcPr>
            <w:tcW w:type="dxa" w:w="4800"/>
            <w:tcBorders>
              <w:top w:val="none" w:color="FFFFFF" w:sz="0"/>
              <w:left w:val="none" w:color="FFFFFF" w:sz="0"/>
              <w:bottom w:val="none" w:color="FFFFFF" w:sz="0"/>
              <w:right w:val="none" w:color="FFFFFF" w:sz="0"/>
            </w:tcBorders>
          </w:tcPr>
          <w:p>
            <w:pPr>
              <w:spacing w:after="600" w:line="276"/>
            </w:pPr>
            <w:r>
              <w:rPr>
                <w:rFonts w:ascii="Times New Roman" w:cs="Times New Roman" w:eastAsia="Times New Roman" w:hAnsi="Times New Roman"/>
                <w:b w:val="false"/>
                <w:bCs w:val="false"/>
                <w:sz w:val="24"/>
                <w:szCs w:val="24"/>
              </w:rPr>
              <w:t xml:space="preserve"/>
            </w:r>
          </w:p>
          <w:p>
            <w:pPr>
              <w:spacing w:after="240" w:line="276"/>
            </w:pPr>
            <w:r>
              <w:rPr>
                <w:rFonts w:ascii="Times New Roman" w:cs="Times New Roman" w:eastAsia="Times New Roman" w:hAnsi="Times New Roman"/>
                <w:b/>
                <w:bCs/>
                <w:sz w:val="24"/>
                <w:szCs w:val="24"/>
              </w:rPr>
              <w:t xml:space="preserve">SIGNATURE</w:t>
            </w:r>
          </w:p>
          <w:p>
            <w:pPr>
              <w:spacing w:after="60" w:line="276"/>
            </w:pPr>
            <w:r>
              <w:rPr>
                <w:rFonts w:ascii="Times New Roman" w:cs="Times New Roman" w:eastAsia="Times New Roman" w:hAnsi="Times New Roman"/>
                <w:b w:val="false"/>
                <w:bCs w:val="false"/>
                <w:sz w:val="24"/>
                <w:szCs w:val="24"/>
              </w:rPr>
              <w:t xml:space="preserve">Neeru Goel</w:t>
            </w:r>
          </w:p>
          <w:p>
            <w:pPr>
              <w:spacing w:after="60" w:line="276"/>
            </w:pPr>
            <w:r>
              <w:rPr>
                <w:rFonts w:ascii="Times New Roman" w:cs="Times New Roman" w:eastAsia="Times New Roman" w:hAnsi="Times New Roman"/>
                <w:b/>
                <w:bCs/>
                <w:sz w:val="24"/>
                <w:szCs w:val="24"/>
              </w:rPr>
              <w:t xml:space="preserve">SUPERVISOR</w:t>
            </w:r>
          </w:p>
          <w:p>
            <w:pPr>
              <w:spacing w:after="60" w:line="276"/>
            </w:pPr>
            <w:r>
              <w:rPr>
                <w:rFonts w:ascii="Times New Roman" w:cs="Times New Roman" w:eastAsia="Times New Roman" w:hAnsi="Times New Roman"/>
                <w:b w:val="false"/>
                <w:bCs w:val="false"/>
                <w:sz w:val="24"/>
                <w:szCs w:val="24"/>
              </w:rPr>
              <w:t xml:space="preserve">Faculty, AI Applications</w:t>
            </w:r>
          </w:p>
          <w:p>
            <w:pPr>
              <w:spacing w:after="60" w:line="276"/>
            </w:pPr>
            <w:r>
              <w:rPr>
                <w:rFonts w:ascii="Times New Roman" w:cs="Times New Roman" w:eastAsia="Times New Roman" w:hAnsi="Times New Roman"/>
                <w:b w:val="false"/>
                <w:bCs w:val="false"/>
                <w:sz w:val="24"/>
                <w:szCs w:val="24"/>
              </w:rPr>
              <w:t xml:space="preserve">University Institute of Engineering (UIE)</w:t>
            </w:r>
          </w:p>
        </w:tc>
      </w:tr>
    </w:tbl>
    <w:p>
      <w:pPr>
        <w:spacing w:after="0" w:line="240"/>
      </w:pPr>
      <w:r>
        <w:rPr>
          <w:sz w:val="24"/>
          <w:szCs w:val="24"/>
        </w:rPr>
        <w:t xml:space="preserve"/>
      </w:r>
    </w:p>
    <w:p>
      <w:pPr>
        <w:spacing w:after="0" w:line="240"/>
      </w:pPr>
      <w:r>
        <w:rPr>
          <w:sz w:val="24"/>
          <w:szCs w:val="24"/>
        </w:rPr>
        <w:t xml:space="preserve"/>
      </w:r>
    </w:p>
    <w:p>
      <w:pPr>
        <w:spacing w:after="0" w:line="240"/>
      </w:pPr>
      <w:r>
        <w:rPr>
          <w:sz w:val="24"/>
          <w:szCs w:val="24"/>
        </w:rPr>
        <w:t xml:space="preserve"/>
      </w:r>
    </w:p>
    <w:p>
      <w:pPr>
        <w:spacing w:after="960"/>
      </w:pPr>
      <w:r>
        <w:rPr>
          <w:sz w:val="24"/>
          <w:szCs w:val="24"/>
        </w:rPr>
        <w:t xml:space="preserve">Submitted for the project viva-voce examination held on ____________________</w:t>
      </w:r>
    </w:p>
    <w:p>
      <w:pPr>
        <w:tabs>
          <w:tab w:val="right" w:pos="9600"/>
        </w:tabs>
      </w:pPr>
      <w:r>
        <w:rPr>
          <w:b/>
          <w:bCs/>
          <w:sz w:val="24"/>
          <w:szCs w:val="24"/>
        </w:rPr>
        <w:t xml:space="preserve">INTERNAL EXAMINER</w:t>
      </w:r>
      <w:r>
        <w:rPr>
          <w:b/>
          <w:bCs/>
          <w:sz w:val="24"/>
          <w:szCs w:val="24"/>
        </w:rPr>
        <w:t xml:space="preserve">	EXTERNAL EXAMINER</w:t>
      </w:r>
    </w:p>
    <w:p>
      <w:pPr>
        <w:sectPr>
          <w:headerReference w:type="default" r:id="rId6"/>
          <w:footerReference w:type="default" r:id="rId7"/>
          <w:pgSz w:w="12240" w:h="15840" w:orient="portrait"/>
          <w:pgMar w:top="1440" w:right="1320" w:bottom="1300" w:left="1320" w:header="700" w:footer="600" w:gutter="0"/>
          <w:pgNumType w:start="1" w:fmt="lowerRoman"/>
          <w:docGrid w:linePitch="360"/>
        </w:sectPr>
      </w:pPr>
    </w:p>
    <w:p>
      <w:pPr>
        <w:pStyle w:val="Heading1"/>
        <w:spacing w:after="300"/>
        <w:jc w:val="center"/>
      </w:pPr>
      <w:r>
        <w:rPr>
          <w:rFonts w:ascii="Times New Roman" w:cs="Times New Roman" w:eastAsia="Times New Roman" w:hAnsi="Times New Roman"/>
          <w:b/>
          <w:bCs/>
          <w:sz w:val="32"/>
          <w:szCs w:val="32"/>
        </w:rPr>
        <w:t xml:space="preserve">TABLE OF CONTENTS</w:t>
      </w:r>
    </w:p>
    <w:p>
      <w:pPr>
        <w:tabs>
          <w:tab w:val="right" w:pos="9600" w:leader="dot"/>
        </w:tabs>
        <w:spacing w:after="30" w:before="0" w:line="264"/>
        <w:ind w:left="0"/>
      </w:pPr>
      <w:r>
        <w:rPr>
          <w:sz w:val="22"/>
          <w:szCs w:val="22"/>
        </w:rPr>
        <w:t xml:space="preserve">List of Figures</w:t>
      </w:r>
      <w:r>
        <w:rPr>
          <w:sz w:val="22"/>
          <w:szCs w:val="22"/>
        </w:rPr>
        <w:t xml:space="preserve">	iv</w:t>
      </w:r>
    </w:p>
    <w:p>
      <w:pPr>
        <w:tabs>
          <w:tab w:val="right" w:pos="9600" w:leader="dot"/>
        </w:tabs>
        <w:spacing w:after="30" w:before="0" w:line="264"/>
        <w:ind w:left="0"/>
      </w:pPr>
      <w:r>
        <w:rPr>
          <w:sz w:val="22"/>
          <w:szCs w:val="22"/>
        </w:rPr>
        <w:t xml:space="preserve">List of Tables</w:t>
      </w:r>
      <w:r>
        <w:rPr>
          <w:sz w:val="22"/>
          <w:szCs w:val="22"/>
        </w:rPr>
        <w:t xml:space="preserve">	iv</w:t>
      </w:r>
    </w:p>
    <w:p>
      <w:pPr>
        <w:tabs>
          <w:tab w:val="right" w:pos="9600" w:leader="dot"/>
        </w:tabs>
        <w:spacing w:after="30" w:before="0" w:line="264"/>
        <w:ind w:left="0"/>
      </w:pPr>
      <w:r>
        <w:rPr>
          <w:sz w:val="22"/>
          <w:szCs w:val="22"/>
        </w:rPr>
        <w:t xml:space="preserve">List of Standards</w:t>
      </w:r>
      <w:r>
        <w:rPr>
          <w:sz w:val="22"/>
          <w:szCs w:val="22"/>
        </w:rPr>
        <w:t xml:space="preserve">	iv</w:t>
      </w:r>
    </w:p>
    <w:p>
      <w:pPr>
        <w:tabs>
          <w:tab w:val="right" w:pos="9600" w:leader="dot"/>
        </w:tabs>
        <w:spacing w:after="30" w:before="0" w:line="264"/>
        <w:ind w:left="0"/>
      </w:pPr>
      <w:r>
        <w:rPr>
          <w:sz w:val="22"/>
          <w:szCs w:val="22"/>
        </w:rPr>
        <w:t xml:space="preserve">Abstract</w:t>
      </w:r>
      <w:r>
        <w:rPr>
          <w:sz w:val="22"/>
          <w:szCs w:val="22"/>
        </w:rPr>
        <w:t xml:space="preserve">	v</w:t>
      </w:r>
    </w:p>
    <w:p>
      <w:pPr>
        <w:tabs>
          <w:tab w:val="right" w:pos="9600" w:leader="dot"/>
        </w:tabs>
        <w:spacing w:after="30" w:before="0" w:line="264"/>
        <w:ind w:left="0"/>
      </w:pPr>
      <w:r>
        <w:rPr>
          <w:sz w:val="22"/>
          <w:szCs w:val="22"/>
        </w:rPr>
        <w:t xml:space="preserve">Graphical Abstract</w:t>
      </w:r>
      <w:r>
        <w:rPr>
          <w:sz w:val="22"/>
          <w:szCs w:val="22"/>
        </w:rPr>
        <w:t xml:space="preserve">	v</w:t>
      </w:r>
    </w:p>
    <w:p>
      <w:pPr>
        <w:tabs>
          <w:tab w:val="right" w:pos="9600" w:leader="dot"/>
        </w:tabs>
        <w:spacing w:after="30" w:before="0" w:line="264"/>
        <w:ind w:left="0"/>
      </w:pPr>
      <w:r>
        <w:rPr>
          <w:sz w:val="22"/>
          <w:szCs w:val="22"/>
        </w:rPr>
        <w:t xml:space="preserve">Abbreviations</w:t>
      </w:r>
      <w:r>
        <w:rPr>
          <w:sz w:val="22"/>
          <w:szCs w:val="22"/>
        </w:rPr>
        <w:t xml:space="preserve">	vi</w:t>
      </w:r>
    </w:p>
    <w:p>
      <w:pPr>
        <w:tabs>
          <w:tab w:val="right" w:pos="9600" w:leader="dot"/>
        </w:tabs>
        <w:spacing w:after="30" w:before="0" w:line="264"/>
        <w:ind w:left="0"/>
      </w:pPr>
      <w:r>
        <w:rPr>
          <w:sz w:val="22"/>
          <w:szCs w:val="22"/>
        </w:rPr>
        <w:t xml:space="preserve">Symbols</w:t>
      </w:r>
      <w:r>
        <w:rPr>
          <w:sz w:val="22"/>
          <w:szCs w:val="22"/>
        </w:rPr>
        <w:t xml:space="preserve">	vi</w:t>
      </w:r>
    </w:p>
    <w:p>
      <w:pPr>
        <w:tabs>
          <w:tab w:val="right" w:pos="9600" w:leader="dot"/>
        </w:tabs>
        <w:spacing w:after="40" w:before="100" w:line="264"/>
        <w:ind w:left="0"/>
      </w:pPr>
      <w:r>
        <w:rPr>
          <w:b/>
          <w:bCs/>
          <w:sz w:val="22"/>
          <w:szCs w:val="22"/>
        </w:rPr>
        <w:t xml:space="preserve">CHAPTER 1.   INTRODUCTION</w:t>
      </w:r>
      <w:r>
        <w:rPr>
          <w:b/>
          <w:bCs/>
          <w:sz w:val="22"/>
          <w:szCs w:val="22"/>
        </w:rPr>
        <w:t xml:space="preserve">	1</w:t>
      </w:r>
    </w:p>
    <w:p>
      <w:pPr>
        <w:tabs>
          <w:tab w:val="right" w:pos="9600" w:leader="dot"/>
        </w:tabs>
        <w:spacing w:after="30" w:before="0" w:line="264"/>
        <w:ind w:left="400"/>
      </w:pPr>
      <w:r>
        <w:rPr>
          <w:sz w:val="22"/>
          <w:szCs w:val="22"/>
        </w:rPr>
        <w:t xml:space="preserve">1.1.   Identification of Client/ Need/ Relevant Contemporary issue</w:t>
      </w:r>
      <w:r>
        <w:rPr>
          <w:sz w:val="22"/>
          <w:szCs w:val="22"/>
        </w:rPr>
        <w:t xml:space="preserve">	1</w:t>
      </w:r>
    </w:p>
    <w:p>
      <w:pPr>
        <w:tabs>
          <w:tab w:val="right" w:pos="9600" w:leader="dot"/>
        </w:tabs>
        <w:spacing w:after="30" w:before="0" w:line="264"/>
        <w:ind w:left="400"/>
      </w:pPr>
      <w:r>
        <w:rPr>
          <w:sz w:val="22"/>
          <w:szCs w:val="22"/>
        </w:rPr>
        <w:t xml:space="preserve">1.2.   Identification of Problem</w:t>
      </w:r>
      <w:r>
        <w:rPr>
          <w:sz w:val="22"/>
          <w:szCs w:val="22"/>
        </w:rPr>
        <w:t xml:space="preserve">	1</w:t>
      </w:r>
    </w:p>
    <w:p>
      <w:pPr>
        <w:tabs>
          <w:tab w:val="right" w:pos="9600" w:leader="dot"/>
        </w:tabs>
        <w:spacing w:after="30" w:before="0" w:line="264"/>
        <w:ind w:left="400"/>
      </w:pPr>
      <w:r>
        <w:rPr>
          <w:sz w:val="22"/>
          <w:szCs w:val="22"/>
        </w:rPr>
        <w:t xml:space="preserve">1.3.   Identification of Tasks</w:t>
      </w:r>
      <w:r>
        <w:rPr>
          <w:sz w:val="22"/>
          <w:szCs w:val="22"/>
        </w:rPr>
        <w:t xml:space="preserve">	1</w:t>
      </w:r>
    </w:p>
    <w:p>
      <w:pPr>
        <w:tabs>
          <w:tab w:val="right" w:pos="9600" w:leader="dot"/>
        </w:tabs>
        <w:spacing w:after="30" w:before="0" w:line="264"/>
        <w:ind w:left="400"/>
      </w:pPr>
      <w:r>
        <w:rPr>
          <w:sz w:val="22"/>
          <w:szCs w:val="22"/>
        </w:rPr>
        <w:t xml:space="preserve">1.4.   Timeline</w:t>
      </w:r>
      <w:r>
        <w:rPr>
          <w:sz w:val="22"/>
          <w:szCs w:val="22"/>
        </w:rPr>
        <w:t xml:space="preserve">	2</w:t>
      </w:r>
    </w:p>
    <w:p>
      <w:pPr>
        <w:tabs>
          <w:tab w:val="right" w:pos="9600" w:leader="dot"/>
        </w:tabs>
        <w:spacing w:after="30" w:before="0" w:line="264"/>
        <w:ind w:left="400"/>
      </w:pPr>
      <w:r>
        <w:rPr>
          <w:sz w:val="22"/>
          <w:szCs w:val="22"/>
        </w:rPr>
        <w:t xml:space="preserve">1.5.   Organization of the Report</w:t>
      </w:r>
      <w:r>
        <w:rPr>
          <w:sz w:val="22"/>
          <w:szCs w:val="22"/>
        </w:rPr>
        <w:t xml:space="preserve">	2</w:t>
      </w:r>
    </w:p>
    <w:p>
      <w:pPr>
        <w:tabs>
          <w:tab w:val="right" w:pos="9600" w:leader="dot"/>
        </w:tabs>
        <w:spacing w:after="40" w:before="100" w:line="264"/>
        <w:ind w:left="0"/>
      </w:pPr>
      <w:r>
        <w:rPr>
          <w:b/>
          <w:bCs/>
          <w:sz w:val="22"/>
          <w:szCs w:val="22"/>
        </w:rPr>
        <w:t xml:space="preserve">CHAPTER 2.   LITERATURE REVIEW/BACKGROUND STUDY</w:t>
      </w:r>
      <w:r>
        <w:rPr>
          <w:b/>
          <w:bCs/>
          <w:sz w:val="22"/>
          <w:szCs w:val="22"/>
        </w:rPr>
        <w:t xml:space="preserve">	3</w:t>
      </w:r>
    </w:p>
    <w:p>
      <w:pPr>
        <w:tabs>
          <w:tab w:val="right" w:pos="9600" w:leader="dot"/>
        </w:tabs>
        <w:spacing w:after="30" w:before="0" w:line="264"/>
        <w:ind w:left="400"/>
      </w:pPr>
      <w:r>
        <w:rPr>
          <w:sz w:val="22"/>
          <w:szCs w:val="22"/>
        </w:rPr>
        <w:t xml:space="preserve">2.1.   Timeline of the reported problem</w:t>
      </w:r>
      <w:r>
        <w:rPr>
          <w:sz w:val="22"/>
          <w:szCs w:val="22"/>
        </w:rPr>
        <w:t xml:space="preserve">	3</w:t>
      </w:r>
    </w:p>
    <w:p>
      <w:pPr>
        <w:tabs>
          <w:tab w:val="right" w:pos="9600" w:leader="dot"/>
        </w:tabs>
        <w:spacing w:after="30" w:before="0" w:line="264"/>
        <w:ind w:left="400"/>
      </w:pPr>
      <w:r>
        <w:rPr>
          <w:sz w:val="22"/>
          <w:szCs w:val="22"/>
        </w:rPr>
        <w:t xml:space="preserve">2.2.   Existing solutions</w:t>
      </w:r>
      <w:r>
        <w:rPr>
          <w:sz w:val="22"/>
          <w:szCs w:val="22"/>
        </w:rPr>
        <w:t xml:space="preserve">	3</w:t>
      </w:r>
    </w:p>
    <w:p>
      <w:pPr>
        <w:tabs>
          <w:tab w:val="right" w:pos="9600" w:leader="dot"/>
        </w:tabs>
        <w:spacing w:after="30" w:before="0" w:line="264"/>
        <w:ind w:left="400"/>
      </w:pPr>
      <w:r>
        <w:rPr>
          <w:sz w:val="22"/>
          <w:szCs w:val="22"/>
        </w:rPr>
        <w:t xml:space="preserve">2.3.   Bibliometric analysis</w:t>
      </w:r>
      <w:r>
        <w:rPr>
          <w:sz w:val="22"/>
          <w:szCs w:val="22"/>
        </w:rPr>
        <w:t xml:space="preserve">	3</w:t>
      </w:r>
    </w:p>
    <w:p>
      <w:pPr>
        <w:tabs>
          <w:tab w:val="right" w:pos="9600" w:leader="dot"/>
        </w:tabs>
        <w:spacing w:after="30" w:before="0" w:line="264"/>
        <w:ind w:left="400"/>
      </w:pPr>
      <w:r>
        <w:rPr>
          <w:sz w:val="22"/>
          <w:szCs w:val="22"/>
        </w:rPr>
        <w:t xml:space="preserve">2.4.   Review Summary</w:t>
      </w:r>
      <w:r>
        <w:rPr>
          <w:sz w:val="22"/>
          <w:szCs w:val="22"/>
        </w:rPr>
        <w:t xml:space="preserve">	3</w:t>
      </w:r>
    </w:p>
    <w:p>
      <w:pPr>
        <w:tabs>
          <w:tab w:val="right" w:pos="9600" w:leader="dot"/>
        </w:tabs>
        <w:spacing w:after="30" w:before="0" w:line="264"/>
        <w:ind w:left="400"/>
      </w:pPr>
      <w:r>
        <w:rPr>
          <w:sz w:val="22"/>
          <w:szCs w:val="22"/>
        </w:rPr>
        <w:t xml:space="preserve">2.5.   Problem Definition</w:t>
      </w:r>
      <w:r>
        <w:rPr>
          <w:sz w:val="22"/>
          <w:szCs w:val="22"/>
        </w:rPr>
        <w:t xml:space="preserve">	4</w:t>
      </w:r>
    </w:p>
    <w:p>
      <w:pPr>
        <w:tabs>
          <w:tab w:val="right" w:pos="9600" w:leader="dot"/>
        </w:tabs>
        <w:spacing w:after="30" w:before="0" w:line="264"/>
        <w:ind w:left="400"/>
      </w:pPr>
      <w:r>
        <w:rPr>
          <w:sz w:val="22"/>
          <w:szCs w:val="22"/>
        </w:rPr>
        <w:t xml:space="preserve">2.6.   Goals/Objectives</w:t>
      </w:r>
      <w:r>
        <w:rPr>
          <w:sz w:val="22"/>
          <w:szCs w:val="22"/>
        </w:rPr>
        <w:t xml:space="preserve">	4</w:t>
      </w:r>
    </w:p>
    <w:p>
      <w:pPr>
        <w:tabs>
          <w:tab w:val="right" w:pos="9600" w:leader="dot"/>
        </w:tabs>
        <w:spacing w:after="40" w:before="100" w:line="264"/>
        <w:ind w:left="0"/>
      </w:pPr>
      <w:r>
        <w:rPr>
          <w:b/>
          <w:bCs/>
          <w:sz w:val="22"/>
          <w:szCs w:val="22"/>
        </w:rPr>
        <w:t xml:space="preserve">CHAPTER 3.   DESIGN FLOW/PROCESS</w:t>
      </w:r>
      <w:r>
        <w:rPr>
          <w:b/>
          <w:bCs/>
          <w:sz w:val="22"/>
          <w:szCs w:val="22"/>
        </w:rPr>
        <w:t xml:space="preserve">	5</w:t>
      </w:r>
    </w:p>
    <w:p>
      <w:pPr>
        <w:tabs>
          <w:tab w:val="right" w:pos="9600" w:leader="dot"/>
        </w:tabs>
        <w:spacing w:after="30" w:before="0" w:line="264"/>
        <w:ind w:left="400"/>
      </w:pPr>
      <w:r>
        <w:rPr>
          <w:sz w:val="22"/>
          <w:szCs w:val="22"/>
        </w:rPr>
        <w:t xml:space="preserve">3.1.   Evaluation &amp; Selection of Specifications/Features</w:t>
      </w:r>
      <w:r>
        <w:rPr>
          <w:sz w:val="22"/>
          <w:szCs w:val="22"/>
        </w:rPr>
        <w:t xml:space="preserve">	5</w:t>
      </w:r>
    </w:p>
    <w:p>
      <w:pPr>
        <w:tabs>
          <w:tab w:val="right" w:pos="9600" w:leader="dot"/>
        </w:tabs>
        <w:spacing w:after="30" w:before="0" w:line="264"/>
        <w:ind w:left="400"/>
      </w:pPr>
      <w:r>
        <w:rPr>
          <w:sz w:val="22"/>
          <w:szCs w:val="22"/>
        </w:rPr>
        <w:t xml:space="preserve">3.2.   Design Constraints</w:t>
      </w:r>
      <w:r>
        <w:rPr>
          <w:sz w:val="22"/>
          <w:szCs w:val="22"/>
        </w:rPr>
        <w:t xml:space="preserve">	5</w:t>
      </w:r>
    </w:p>
    <w:p>
      <w:pPr>
        <w:tabs>
          <w:tab w:val="right" w:pos="9600" w:leader="dot"/>
        </w:tabs>
        <w:spacing w:after="30" w:before="0" w:line="264"/>
        <w:ind w:left="400"/>
      </w:pPr>
      <w:r>
        <w:rPr>
          <w:sz w:val="22"/>
          <w:szCs w:val="22"/>
        </w:rPr>
        <w:t xml:space="preserve">3.3.   Analysis of Features and finalization subject to constraints</w:t>
      </w:r>
      <w:r>
        <w:rPr>
          <w:sz w:val="22"/>
          <w:szCs w:val="22"/>
        </w:rPr>
        <w:t xml:space="preserve">	6</w:t>
      </w:r>
    </w:p>
    <w:p>
      <w:pPr>
        <w:tabs>
          <w:tab w:val="right" w:pos="9600" w:leader="dot"/>
        </w:tabs>
        <w:spacing w:after="30" w:before="0" w:line="264"/>
        <w:ind w:left="400"/>
      </w:pPr>
      <w:r>
        <w:rPr>
          <w:sz w:val="22"/>
          <w:szCs w:val="22"/>
        </w:rPr>
        <w:t xml:space="preserve">3.4.   Design Flow</w:t>
      </w:r>
      <w:r>
        <w:rPr>
          <w:sz w:val="22"/>
          <w:szCs w:val="22"/>
        </w:rPr>
        <w:t xml:space="preserve">	6</w:t>
      </w:r>
    </w:p>
    <w:p>
      <w:pPr>
        <w:tabs>
          <w:tab w:val="right" w:pos="9600" w:leader="dot"/>
        </w:tabs>
        <w:spacing w:after="30" w:before="0" w:line="264"/>
        <w:ind w:left="400"/>
      </w:pPr>
      <w:r>
        <w:rPr>
          <w:sz w:val="22"/>
          <w:szCs w:val="22"/>
        </w:rPr>
        <w:t xml:space="preserve">3.5.   Design selection</w:t>
      </w:r>
      <w:r>
        <w:rPr>
          <w:sz w:val="22"/>
          <w:szCs w:val="22"/>
        </w:rPr>
        <w:t xml:space="preserve">	6</w:t>
      </w:r>
    </w:p>
    <w:p>
      <w:pPr>
        <w:tabs>
          <w:tab w:val="right" w:pos="9600" w:leader="dot"/>
        </w:tabs>
        <w:spacing w:after="30" w:before="0" w:line="264"/>
        <w:ind w:left="400"/>
      </w:pPr>
      <w:r>
        <w:rPr>
          <w:sz w:val="22"/>
          <w:szCs w:val="22"/>
        </w:rPr>
        <w:t xml:space="preserve">3.6.   Implementation plan/methodology</w:t>
      </w:r>
      <w:r>
        <w:rPr>
          <w:sz w:val="22"/>
          <w:szCs w:val="22"/>
        </w:rPr>
        <w:t xml:space="preserve">	7</w:t>
      </w:r>
    </w:p>
    <w:p>
      <w:pPr>
        <w:tabs>
          <w:tab w:val="right" w:pos="9600" w:leader="dot"/>
        </w:tabs>
        <w:spacing w:after="40" w:before="100" w:line="264"/>
        <w:ind w:left="0"/>
      </w:pPr>
      <w:r>
        <w:rPr>
          <w:b/>
          <w:bCs/>
          <w:sz w:val="22"/>
          <w:szCs w:val="22"/>
        </w:rPr>
        <w:t xml:space="preserve">CHAPTER 4.   RESULTS ANALYSIS AND VALIDATION</w:t>
      </w:r>
      <w:r>
        <w:rPr>
          <w:b/>
          <w:bCs/>
          <w:sz w:val="22"/>
          <w:szCs w:val="22"/>
        </w:rPr>
        <w:t xml:space="preserve">	8</w:t>
      </w:r>
    </w:p>
    <w:p>
      <w:pPr>
        <w:tabs>
          <w:tab w:val="right" w:pos="9600" w:leader="dot"/>
        </w:tabs>
        <w:spacing w:after="30" w:before="0" w:line="264"/>
        <w:ind w:left="400"/>
      </w:pPr>
      <w:r>
        <w:rPr>
          <w:sz w:val="22"/>
          <w:szCs w:val="22"/>
        </w:rPr>
        <w:t xml:space="preserve">4.1.   Implementation of solution</w:t>
      </w:r>
      <w:r>
        <w:rPr>
          <w:sz w:val="22"/>
          <w:szCs w:val="22"/>
        </w:rPr>
        <w:t xml:space="preserve">	8</w:t>
      </w:r>
    </w:p>
    <w:p>
      <w:pPr>
        <w:tabs>
          <w:tab w:val="right" w:pos="9600" w:leader="dot"/>
        </w:tabs>
        <w:spacing w:after="40" w:before="100" w:line="264"/>
        <w:ind w:left="0"/>
      </w:pPr>
      <w:r>
        <w:rPr>
          <w:b/>
          <w:bCs/>
          <w:sz w:val="22"/>
          <w:szCs w:val="22"/>
        </w:rPr>
        <w:t xml:space="preserve">CHAPTER 5.   CONCLUSION AND FUTURE WORK</w:t>
      </w:r>
      <w:r>
        <w:rPr>
          <w:b/>
          <w:bCs/>
          <w:sz w:val="22"/>
          <w:szCs w:val="22"/>
        </w:rPr>
        <w:t xml:space="preserve">	10</w:t>
      </w:r>
    </w:p>
    <w:p>
      <w:pPr>
        <w:tabs>
          <w:tab w:val="right" w:pos="9600" w:leader="dot"/>
        </w:tabs>
        <w:spacing w:after="30" w:before="0" w:line="264"/>
        <w:ind w:left="400"/>
      </w:pPr>
      <w:r>
        <w:rPr>
          <w:sz w:val="22"/>
          <w:szCs w:val="22"/>
        </w:rPr>
        <w:t xml:space="preserve">5.1.   Conclusion</w:t>
      </w:r>
      <w:r>
        <w:rPr>
          <w:sz w:val="22"/>
          <w:szCs w:val="22"/>
        </w:rPr>
        <w:t xml:space="preserve">	10</w:t>
      </w:r>
    </w:p>
    <w:p>
      <w:pPr>
        <w:tabs>
          <w:tab w:val="right" w:pos="9600" w:leader="dot"/>
        </w:tabs>
        <w:spacing w:after="30" w:before="0" w:line="264"/>
        <w:ind w:left="400"/>
      </w:pPr>
      <w:r>
        <w:rPr>
          <w:sz w:val="22"/>
          <w:szCs w:val="22"/>
        </w:rPr>
        <w:t xml:space="preserve">5.2.   Future work</w:t>
      </w:r>
      <w:r>
        <w:rPr>
          <w:sz w:val="22"/>
          <w:szCs w:val="22"/>
        </w:rPr>
        <w:t xml:space="preserve">	10</w:t>
      </w:r>
    </w:p>
    <w:p>
      <w:pPr>
        <w:tabs>
          <w:tab w:val="right" w:pos="9600" w:leader="dot"/>
        </w:tabs>
        <w:spacing w:after="30" w:before="100" w:line="264"/>
        <w:ind w:left="0"/>
      </w:pPr>
      <w:r>
        <w:rPr>
          <w:b/>
          <w:bCs/>
          <w:sz w:val="22"/>
          <w:szCs w:val="22"/>
        </w:rPr>
        <w:t xml:space="preserve">REFERENCES</w:t>
      </w:r>
      <w:r>
        <w:rPr>
          <w:b/>
          <w:bCs/>
          <w:sz w:val="22"/>
          <w:szCs w:val="22"/>
        </w:rPr>
        <w:t xml:space="preserve">	11</w:t>
      </w:r>
    </w:p>
    <w:p>
      <w:pPr>
        <w:tabs>
          <w:tab w:val="right" w:pos="9600" w:leader="dot"/>
        </w:tabs>
        <w:spacing w:after="30" w:before="100" w:line="264"/>
        <w:ind w:left="0"/>
      </w:pPr>
      <w:r>
        <w:rPr>
          <w:b/>
          <w:bCs/>
          <w:sz w:val="22"/>
          <w:szCs w:val="22"/>
        </w:rPr>
        <w:t xml:space="preserve">APPENDIX</w:t>
      </w:r>
      <w:r>
        <w:rPr>
          <w:b/>
          <w:bCs/>
          <w:sz w:val="22"/>
          <w:szCs w:val="22"/>
        </w:rPr>
        <w:t xml:space="preserve">	12</w:t>
      </w:r>
    </w:p>
    <w:p>
      <w:pPr>
        <w:tabs>
          <w:tab w:val="right" w:pos="9600" w:leader="dot"/>
        </w:tabs>
        <w:spacing w:after="30" w:before="0" w:line="264"/>
        <w:ind w:left="400"/>
      </w:pPr>
      <w:r>
        <w:rPr>
          <w:sz w:val="22"/>
          <w:szCs w:val="22"/>
        </w:rPr>
        <w:t xml:space="preserve">1.   Plagiarism Report</w:t>
      </w:r>
      <w:r>
        <w:rPr>
          <w:sz w:val="22"/>
          <w:szCs w:val="22"/>
        </w:rPr>
        <w:t xml:space="preserve">	12</w:t>
      </w:r>
    </w:p>
    <w:p>
      <w:pPr>
        <w:tabs>
          <w:tab w:val="right" w:pos="9600" w:leader="dot"/>
        </w:tabs>
        <w:spacing w:after="30" w:before="0" w:line="264"/>
        <w:ind w:left="400"/>
      </w:pPr>
      <w:r>
        <w:rPr>
          <w:sz w:val="22"/>
          <w:szCs w:val="22"/>
        </w:rPr>
        <w:t xml:space="preserve">2.   Design Checklist</w:t>
      </w:r>
      <w:r>
        <w:rPr>
          <w:sz w:val="22"/>
          <w:szCs w:val="22"/>
        </w:rPr>
        <w:t xml:space="preserve">	12</w:t>
      </w:r>
    </w:p>
    <w:p>
      <w:pPr>
        <w:tabs>
          <w:tab w:val="right" w:pos="9600" w:leader="dot"/>
        </w:tabs>
        <w:spacing w:after="30" w:before="0" w:line="264"/>
        <w:ind w:left="400"/>
      </w:pPr>
      <w:r>
        <w:rPr>
          <w:sz w:val="22"/>
          <w:szCs w:val="22"/>
        </w:rPr>
        <w:t xml:space="preserve">3.   Colab Execution Evidence</w:t>
      </w:r>
      <w:r>
        <w:rPr>
          <w:sz w:val="22"/>
          <w:szCs w:val="22"/>
        </w:rPr>
        <w:t xml:space="preserve">	13</w:t>
      </w:r>
    </w:p>
    <w:p>
      <w:pPr>
        <w:tabs>
          <w:tab w:val="right" w:pos="9600" w:leader="dot"/>
        </w:tabs>
        <w:spacing w:after="30" w:before="100" w:line="264"/>
        <w:ind w:left="0"/>
      </w:pPr>
      <w:r>
        <w:rPr>
          <w:b/>
          <w:bCs/>
          <w:sz w:val="22"/>
          <w:szCs w:val="22"/>
        </w:rPr>
        <w:t xml:space="preserve">USER MANUAL</w:t>
      </w:r>
      <w:r>
        <w:rPr>
          <w:b/>
          <w:bCs/>
          <w:sz w:val="22"/>
          <w:szCs w:val="22"/>
        </w:rPr>
        <w:t xml:space="preserve">	14</w:t>
      </w:r>
    </w:p>
    <w:p>
      <w:pPr>
        <w:pStyle w:val="Heading1"/>
        <w:pageBreakBefore/>
        <w:spacing w:after="300"/>
        <w:jc w:val="center"/>
      </w:pPr>
      <w:r>
        <w:rPr>
          <w:rFonts w:ascii="Times New Roman" w:cs="Times New Roman" w:eastAsia="Times New Roman" w:hAnsi="Times New Roman"/>
          <w:b/>
          <w:bCs/>
          <w:sz w:val="32"/>
          <w:szCs w:val="32"/>
        </w:rPr>
        <w:t xml:space="preserve">LIST OF FIGURES</w:t>
      </w:r>
    </w:p>
    <w:p>
      <w:pPr>
        <w:tabs>
          <w:tab w:val="right" w:pos="9600" w:leader="dot"/>
        </w:tabs>
        <w:spacing w:after="20" w:before="0" w:line="264"/>
        <w:ind w:left="0"/>
      </w:pPr>
      <w:r>
        <w:rPr>
          <w:sz w:val="20"/>
          <w:szCs w:val="20"/>
        </w:rPr>
        <w:t xml:space="preserve">Figure 1.1   Project timeline (blue: completed, orange: planned)</w:t>
      </w:r>
      <w:r>
        <w:rPr>
          <w:sz w:val="20"/>
          <w:szCs w:val="20"/>
        </w:rPr>
        <w:t xml:space="preserve">	2</w:t>
      </w:r>
    </w:p>
    <w:p>
      <w:pPr>
        <w:tabs>
          <w:tab w:val="right" w:pos="9600" w:leader="dot"/>
        </w:tabs>
        <w:spacing w:after="20" w:before="0" w:line="264"/>
        <w:ind w:left="0"/>
      </w:pPr>
      <w:r>
        <w:rPr>
          <w:sz w:val="20"/>
          <w:szCs w:val="20"/>
        </w:rPr>
        <w:t xml:space="preserve">Figure 3.1   Class distribution and message-length distribution of the dataset</w:t>
      </w:r>
      <w:r>
        <w:rPr>
          <w:sz w:val="20"/>
          <w:szCs w:val="20"/>
        </w:rPr>
        <w:t xml:space="preserve">	5</w:t>
      </w:r>
    </w:p>
    <w:p>
      <w:pPr>
        <w:tabs>
          <w:tab w:val="right" w:pos="9600" w:leader="dot"/>
        </w:tabs>
        <w:spacing w:after="20" w:before="0" w:line="264"/>
        <w:ind w:left="0"/>
      </w:pPr>
      <w:r>
        <w:rPr>
          <w:sz w:val="20"/>
          <w:szCs w:val="20"/>
        </w:rPr>
        <w:t xml:space="preserve">Figure 3.2   Alternative design flows</w:t>
      </w:r>
      <w:r>
        <w:rPr>
          <w:sz w:val="20"/>
          <w:szCs w:val="20"/>
        </w:rPr>
        <w:t xml:space="preserve">	6</w:t>
      </w:r>
    </w:p>
    <w:p>
      <w:pPr>
        <w:tabs>
          <w:tab w:val="right" w:pos="9600" w:leader="dot"/>
        </w:tabs>
        <w:spacing w:after="20" w:before="0" w:line="264"/>
        <w:ind w:left="0"/>
      </w:pPr>
      <w:r>
        <w:rPr>
          <w:sz w:val="20"/>
          <w:szCs w:val="20"/>
        </w:rPr>
        <w:t xml:space="preserve">Figure 3.3   Flowchart of the implemented methodology</w:t>
      </w:r>
      <w:r>
        <w:rPr>
          <w:sz w:val="20"/>
          <w:szCs w:val="20"/>
        </w:rPr>
        <w:t xml:space="preserve">	7</w:t>
      </w:r>
    </w:p>
    <w:p>
      <w:pPr>
        <w:tabs>
          <w:tab w:val="right" w:pos="9600" w:leader="dot"/>
        </w:tabs>
        <w:spacing w:after="20" w:before="0" w:line="264"/>
        <w:ind w:left="0"/>
      </w:pPr>
      <w:r>
        <w:rPr>
          <w:sz w:val="20"/>
          <w:szCs w:val="20"/>
        </w:rPr>
        <w:t xml:space="preserve">Figure 4.1   Confusion matrices on the test set (rows: actual, columns: predicted)</w:t>
      </w:r>
      <w:r>
        <w:rPr>
          <w:sz w:val="20"/>
          <w:szCs w:val="20"/>
        </w:rPr>
        <w:t xml:space="preserve">	8</w:t>
      </w:r>
    </w:p>
    <w:p>
      <w:pPr>
        <w:tabs>
          <w:tab w:val="right" w:pos="9600" w:leader="dot"/>
        </w:tabs>
        <w:spacing w:after="20" w:before="0" w:line="264"/>
        <w:ind w:left="0"/>
      </w:pPr>
      <w:r>
        <w:rPr>
          <w:sz w:val="20"/>
          <w:szCs w:val="20"/>
        </w:rPr>
        <w:t xml:space="preserve">Figure 4.2   Prediction and word-level explanation in the Streamlit web application</w:t>
      </w:r>
      <w:r>
        <w:rPr>
          <w:sz w:val="20"/>
          <w:szCs w:val="20"/>
        </w:rPr>
        <w:t xml:space="preserve">	9</w:t>
      </w:r>
    </w:p>
    <w:p>
      <w:pPr>
        <w:tabs>
          <w:tab w:val="right" w:pos="9600" w:leader="dot"/>
        </w:tabs>
        <w:spacing w:after="20" w:before="0" w:line="264"/>
        <w:ind w:left="0"/>
      </w:pPr>
      <w:r>
        <w:rPr>
          <w:sz w:val="20"/>
          <w:szCs w:val="20"/>
        </w:rPr>
        <w:t xml:space="preserve">Figure A.1   Dataset upload and class counts</w:t>
      </w:r>
      <w:r>
        <w:rPr>
          <w:sz w:val="20"/>
          <w:szCs w:val="20"/>
        </w:rPr>
        <w:t xml:space="preserve">	13</w:t>
      </w:r>
    </w:p>
    <w:p>
      <w:pPr>
        <w:tabs>
          <w:tab w:val="right" w:pos="9600" w:leader="dot"/>
        </w:tabs>
        <w:spacing w:after="20" w:before="0" w:line="264"/>
        <w:ind w:left="0"/>
      </w:pPr>
      <w:r>
        <w:rPr>
          <w:sz w:val="20"/>
          <w:szCs w:val="20"/>
        </w:rPr>
        <w:t xml:space="preserve">Figure A.2   Stratified 80/20 train–test split</w:t>
      </w:r>
      <w:r>
        <w:rPr>
          <w:sz w:val="20"/>
          <w:szCs w:val="20"/>
        </w:rPr>
        <w:t xml:space="preserve">	13</w:t>
      </w:r>
    </w:p>
    <w:p>
      <w:pPr>
        <w:tabs>
          <w:tab w:val="right" w:pos="9600" w:leader="dot"/>
        </w:tabs>
        <w:spacing w:after="20" w:before="0" w:line="264"/>
        <w:ind w:left="0"/>
      </w:pPr>
      <w:r>
        <w:rPr>
          <w:sz w:val="20"/>
          <w:szCs w:val="20"/>
        </w:rPr>
        <w:t xml:space="preserve">Figure A.3   Training both pipelines</w:t>
      </w:r>
      <w:r>
        <w:rPr>
          <w:sz w:val="20"/>
          <w:szCs w:val="20"/>
        </w:rPr>
        <w:t xml:space="preserve">	13</w:t>
      </w:r>
    </w:p>
    <w:p>
      <w:pPr>
        <w:tabs>
          <w:tab w:val="right" w:pos="9600" w:leader="dot"/>
        </w:tabs>
        <w:spacing w:after="20" w:before="0" w:line="264"/>
        <w:ind w:left="0"/>
      </w:pPr>
      <w:r>
        <w:rPr>
          <w:sz w:val="20"/>
          <w:szCs w:val="20"/>
        </w:rPr>
        <w:t xml:space="preserve">Figure A.4   Naive Bayes results and confusion matrix</w:t>
      </w:r>
      <w:r>
        <w:rPr>
          <w:sz w:val="20"/>
          <w:szCs w:val="20"/>
        </w:rPr>
        <w:t xml:space="preserve">	13</w:t>
      </w:r>
    </w:p>
    <w:p>
      <w:pPr>
        <w:tabs>
          <w:tab w:val="right" w:pos="9600" w:leader="dot"/>
        </w:tabs>
        <w:spacing w:after="20" w:before="0" w:line="264"/>
        <w:ind w:left="0"/>
      </w:pPr>
      <w:r>
        <w:rPr>
          <w:sz w:val="20"/>
          <w:szCs w:val="20"/>
        </w:rPr>
        <w:t xml:space="preserve">Figure A.5   Selected model and sample predictions</w:t>
      </w:r>
      <w:r>
        <w:rPr>
          <w:sz w:val="20"/>
          <w:szCs w:val="20"/>
        </w:rPr>
        <w:t xml:space="preserve">	13</w:t>
      </w:r>
    </w:p>
    <w:p>
      <w:pPr>
        <w:pStyle w:val="Heading1"/>
        <w:spacing w:after="120" w:before="220"/>
        <w:jc w:val="center"/>
      </w:pPr>
      <w:r>
        <w:rPr>
          <w:rFonts w:ascii="Times New Roman" w:cs="Times New Roman" w:eastAsia="Times New Roman" w:hAnsi="Times New Roman"/>
          <w:b/>
          <w:bCs/>
          <w:sz w:val="30"/>
          <w:szCs w:val="30"/>
        </w:rPr>
        <w:t xml:space="preserve">LIST OF TABLES</w:t>
      </w:r>
    </w:p>
    <w:p>
      <w:pPr>
        <w:tabs>
          <w:tab w:val="right" w:pos="9600" w:leader="dot"/>
        </w:tabs>
        <w:spacing w:after="20" w:before="0" w:line="264"/>
        <w:ind w:left="0"/>
      </w:pPr>
      <w:r>
        <w:rPr>
          <w:sz w:val="20"/>
          <w:szCs w:val="20"/>
        </w:rPr>
        <w:t xml:space="preserve">Table 1.1   Tasks identified for the project</w:t>
      </w:r>
      <w:r>
        <w:rPr>
          <w:sz w:val="20"/>
          <w:szCs w:val="20"/>
        </w:rPr>
        <w:t xml:space="preserve">	1</w:t>
      </w:r>
    </w:p>
    <w:p>
      <w:pPr>
        <w:tabs>
          <w:tab w:val="right" w:pos="9600" w:leader="dot"/>
        </w:tabs>
        <w:spacing w:after="20" w:before="0" w:line="264"/>
        <w:ind w:left="0"/>
      </w:pPr>
      <w:r>
        <w:rPr>
          <w:sz w:val="20"/>
          <w:szCs w:val="20"/>
        </w:rPr>
        <w:t xml:space="preserve">Table 2.1   Key studies: features, effectiveness and drawbacks (as reported by the authors)</w:t>
      </w:r>
      <w:r>
        <w:rPr>
          <w:sz w:val="20"/>
          <w:szCs w:val="20"/>
        </w:rPr>
        <w:t xml:space="preserve">	3</w:t>
      </w:r>
    </w:p>
    <w:p>
      <w:pPr>
        <w:tabs>
          <w:tab w:val="right" w:pos="9600" w:leader="dot"/>
        </w:tabs>
        <w:spacing w:after="20" w:before="0" w:line="264"/>
        <w:ind w:left="0"/>
      </w:pPr>
      <w:r>
        <w:rPr>
          <w:sz w:val="20"/>
          <w:szCs w:val="20"/>
        </w:rPr>
        <w:t xml:space="preserve">Table 3.1   Evaluation of candidate features</w:t>
      </w:r>
      <w:r>
        <w:rPr>
          <w:sz w:val="20"/>
          <w:szCs w:val="20"/>
        </w:rPr>
        <w:t xml:space="preserve">	5</w:t>
      </w:r>
    </w:p>
    <w:p>
      <w:pPr>
        <w:tabs>
          <w:tab w:val="right" w:pos="9600" w:leader="dot"/>
        </w:tabs>
        <w:spacing w:after="20" w:before="0" w:line="264"/>
        <w:ind w:left="0"/>
      </w:pPr>
      <w:r>
        <w:rPr>
          <w:sz w:val="20"/>
          <w:szCs w:val="20"/>
        </w:rPr>
        <w:t xml:space="preserve">Table 3.2   Design constraints and how they were handled</w:t>
      </w:r>
      <w:r>
        <w:rPr>
          <w:sz w:val="20"/>
          <w:szCs w:val="20"/>
        </w:rPr>
        <w:t xml:space="preserve">	5</w:t>
      </w:r>
    </w:p>
    <w:p>
      <w:pPr>
        <w:tabs>
          <w:tab w:val="right" w:pos="9600" w:leader="dot"/>
        </w:tabs>
        <w:spacing w:after="20" w:before="0" w:line="264"/>
        <w:ind w:left="0"/>
      </w:pPr>
      <w:r>
        <w:rPr>
          <w:sz w:val="20"/>
          <w:szCs w:val="20"/>
        </w:rPr>
        <w:t xml:space="preserve">Table 3.3   Comparison of alternative designs</w:t>
      </w:r>
      <w:r>
        <w:rPr>
          <w:sz w:val="20"/>
          <w:szCs w:val="20"/>
        </w:rPr>
        <w:t xml:space="preserve">	6</w:t>
      </w:r>
    </w:p>
    <w:p>
      <w:pPr>
        <w:tabs>
          <w:tab w:val="right" w:pos="9600" w:leader="dot"/>
        </w:tabs>
        <w:spacing w:after="20" w:before="0" w:line="264"/>
        <w:ind w:left="0"/>
      </w:pPr>
      <w:r>
        <w:rPr>
          <w:sz w:val="20"/>
          <w:szCs w:val="20"/>
        </w:rPr>
        <w:t xml:space="preserve">Table 4.1   Modern tools used</w:t>
      </w:r>
      <w:r>
        <w:rPr>
          <w:sz w:val="20"/>
          <w:szCs w:val="20"/>
        </w:rPr>
        <w:t xml:space="preserve">	8</w:t>
      </w:r>
    </w:p>
    <w:p>
      <w:pPr>
        <w:tabs>
          <w:tab w:val="right" w:pos="9600" w:leader="dot"/>
        </w:tabs>
        <w:spacing w:after="20" w:before="0" w:line="264"/>
        <w:ind w:left="0"/>
      </w:pPr>
      <w:r>
        <w:rPr>
          <w:sz w:val="20"/>
          <w:szCs w:val="20"/>
        </w:rPr>
        <w:t xml:space="preserve">Table 4.2   Performance on the held-out test set (threshold 0.5)</w:t>
      </w:r>
      <w:r>
        <w:rPr>
          <w:sz w:val="20"/>
          <w:szCs w:val="20"/>
        </w:rPr>
        <w:t xml:space="preserve">	8</w:t>
      </w:r>
    </w:p>
    <w:p>
      <w:pPr>
        <w:tabs>
          <w:tab w:val="right" w:pos="9600" w:leader="dot"/>
        </w:tabs>
        <w:spacing w:after="20" w:before="0" w:line="264"/>
        <w:ind w:left="0"/>
      </w:pPr>
      <w:r>
        <w:rPr>
          <w:sz w:val="20"/>
          <w:szCs w:val="20"/>
        </w:rPr>
        <w:t xml:space="preserve">Table 4.3   5-fold stratified cross-validation (mean ± s.d.)</w:t>
      </w:r>
      <w:r>
        <w:rPr>
          <w:sz w:val="20"/>
          <w:szCs w:val="20"/>
        </w:rPr>
        <w:t xml:space="preserve">	8</w:t>
      </w:r>
    </w:p>
    <w:p>
      <w:pPr>
        <w:tabs>
          <w:tab w:val="right" w:pos="9600" w:leader="dot"/>
        </w:tabs>
        <w:spacing w:after="20" w:before="0" w:line="264"/>
        <w:ind w:left="0"/>
      </w:pPr>
      <w:r>
        <w:rPr>
          <w:sz w:val="20"/>
          <w:szCs w:val="20"/>
        </w:rPr>
        <w:t xml:space="preserve">Table 4.4   Functional test cases for the web application</w:t>
      </w:r>
      <w:r>
        <w:rPr>
          <w:sz w:val="20"/>
          <w:szCs w:val="20"/>
        </w:rPr>
        <w:t xml:space="preserve">	9</w:t>
      </w:r>
    </w:p>
    <w:p>
      <w:pPr>
        <w:tabs>
          <w:tab w:val="right" w:pos="9600" w:leader="dot"/>
        </w:tabs>
        <w:spacing w:after="20" w:before="0" w:line="264"/>
        <w:ind w:left="0"/>
      </w:pPr>
      <w:r>
        <w:rPr>
          <w:sz w:val="20"/>
          <w:szCs w:val="20"/>
        </w:rPr>
        <w:t xml:space="preserve">Table 5.1   Expected versus achieved outcomes</w:t>
      </w:r>
      <w:r>
        <w:rPr>
          <w:sz w:val="20"/>
          <w:szCs w:val="20"/>
        </w:rPr>
        <w:t xml:space="preserve">	10</w:t>
      </w:r>
    </w:p>
    <w:p>
      <w:pPr>
        <w:tabs>
          <w:tab w:val="right" w:pos="9600" w:leader="dot"/>
        </w:tabs>
        <w:spacing w:after="20" w:before="0" w:line="264"/>
        <w:ind w:left="0"/>
      </w:pPr>
      <w:r>
        <w:rPr>
          <w:sz w:val="20"/>
          <w:szCs w:val="20"/>
        </w:rPr>
        <w:t xml:space="preserve">Table A.1   Design checklist</w:t>
      </w:r>
      <w:r>
        <w:rPr>
          <w:sz w:val="20"/>
          <w:szCs w:val="20"/>
        </w:rPr>
        <w:t xml:space="preserve">	12</w:t>
      </w:r>
    </w:p>
    <w:p>
      <w:pPr>
        <w:pStyle w:val="Heading1"/>
        <w:spacing w:after="120" w:before="220"/>
        <w:jc w:val="center"/>
      </w:pPr>
      <w:r>
        <w:rPr>
          <w:rFonts w:ascii="Times New Roman" w:cs="Times New Roman" w:eastAsia="Times New Roman" w:hAnsi="Times New Roman"/>
          <w:b/>
          <w:bCs/>
          <w:sz w:val="30"/>
          <w:szCs w:val="30"/>
        </w:rPr>
        <w:t xml:space="preserve">LIST OF STANDARDS</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900"/>
        <w:gridCol w:w="4400"/>
        <w:gridCol w:w="1100"/>
      </w:tblGrid>
      <w:tr>
        <w:trPr>
          <w:cantSplit/>
          <w:tblHeader/>
        </w:trPr>
        <w:tc>
          <w:tcPr>
            <w:tcW w:type="dxa" w:w="2200"/>
            <w:tcBorders>
              <w:top w:val="single" w:color="8EA0B8" w:sz="4"/>
              <w:left w:val="single" w:color="8EA0B8" w:sz="4"/>
              <w:bottom w:val="single" w:color="8EA0B8" w:sz="4"/>
              <w:right w:val="single" w:color="8EA0B8" w:sz="4"/>
            </w:tcBorders>
            <w:shd w:fill="1F3864" w:color="auto" w:val="clear"/>
            <w:tcMar>
              <w:top w:type="dxa" w:w="50"/>
              <w:left w:type="dxa" w:w="80"/>
              <w:bottom w:type="dxa" w:w="50"/>
              <w:right w:type="dxa" w:w="80"/>
            </w:tcMar>
            <w:vAlign w:val="center"/>
          </w:tcPr>
          <w:p>
            <w:pPr>
              <w:keepNext/>
              <w:spacing w:after="0" w:line="240"/>
              <w:jc w:val="left"/>
            </w:pPr>
            <w:r>
              <w:rPr>
                <w:b/>
                <w:bCs/>
                <w:color w:val="FFFFFF"/>
                <w:sz w:val="20"/>
                <w:szCs w:val="20"/>
              </w:rPr>
              <w:t xml:space="preserve">Standard</w:t>
            </w:r>
          </w:p>
        </w:tc>
        <w:tc>
          <w:tcPr>
            <w:tcW w:type="dxa" w:w="1900"/>
            <w:tcBorders>
              <w:top w:val="single" w:color="8EA0B8" w:sz="4"/>
              <w:left w:val="single" w:color="8EA0B8" w:sz="4"/>
              <w:bottom w:val="single" w:color="8EA0B8" w:sz="4"/>
              <w:right w:val="single" w:color="8EA0B8" w:sz="4"/>
            </w:tcBorders>
            <w:shd w:fill="1F3864" w:color="auto" w:val="clear"/>
            <w:tcMar>
              <w:top w:type="dxa" w:w="50"/>
              <w:left w:type="dxa" w:w="80"/>
              <w:bottom w:type="dxa" w:w="50"/>
              <w:right w:type="dxa" w:w="80"/>
            </w:tcMar>
            <w:vAlign w:val="center"/>
          </w:tcPr>
          <w:p>
            <w:pPr>
              <w:keepNext/>
              <w:spacing w:after="0" w:line="240"/>
              <w:jc w:val="left"/>
            </w:pPr>
            <w:r>
              <w:rPr>
                <w:b/>
                <w:bCs/>
                <w:color w:val="FFFFFF"/>
                <w:sz w:val="20"/>
                <w:szCs w:val="20"/>
              </w:rPr>
              <w:t xml:space="preserve">Publishing Agency</w:t>
            </w:r>
          </w:p>
        </w:tc>
        <w:tc>
          <w:tcPr>
            <w:tcW w:type="dxa" w:w="4400"/>
            <w:tcBorders>
              <w:top w:val="single" w:color="8EA0B8" w:sz="4"/>
              <w:left w:val="single" w:color="8EA0B8" w:sz="4"/>
              <w:bottom w:val="single" w:color="8EA0B8" w:sz="4"/>
              <w:right w:val="single" w:color="8EA0B8" w:sz="4"/>
            </w:tcBorders>
            <w:shd w:fill="1F3864" w:color="auto" w:val="clear"/>
            <w:tcMar>
              <w:top w:type="dxa" w:w="50"/>
              <w:left w:type="dxa" w:w="80"/>
              <w:bottom w:type="dxa" w:w="50"/>
              <w:right w:type="dxa" w:w="80"/>
            </w:tcMar>
            <w:vAlign w:val="center"/>
          </w:tcPr>
          <w:p>
            <w:pPr>
              <w:keepNext/>
              <w:spacing w:after="0" w:line="240"/>
              <w:jc w:val="left"/>
            </w:pPr>
            <w:r>
              <w:rPr>
                <w:b/>
                <w:bCs/>
                <w:color w:val="FFFFFF"/>
                <w:sz w:val="20"/>
                <w:szCs w:val="20"/>
              </w:rPr>
              <w:t xml:space="preserve">About the standard</w:t>
            </w:r>
          </w:p>
        </w:tc>
        <w:tc>
          <w:tcPr>
            <w:tcW w:type="dxa" w:w="1100"/>
            <w:tcBorders>
              <w:top w:val="single" w:color="8EA0B8" w:sz="4"/>
              <w:left w:val="single" w:color="8EA0B8" w:sz="4"/>
              <w:bottom w:val="single" w:color="8EA0B8" w:sz="4"/>
              <w:right w:val="single" w:color="8EA0B8" w:sz="4"/>
            </w:tcBorders>
            <w:shd w:fill="1F3864" w:color="auto" w:val="clear"/>
            <w:tcMar>
              <w:top w:type="dxa" w:w="50"/>
              <w:left w:type="dxa" w:w="80"/>
              <w:bottom w:type="dxa" w:w="50"/>
              <w:right w:type="dxa" w:w="80"/>
            </w:tcMar>
            <w:vAlign w:val="center"/>
          </w:tcPr>
          <w:p>
            <w:pPr>
              <w:keepNext/>
              <w:spacing w:after="0" w:line="240"/>
              <w:jc w:val="center"/>
            </w:pPr>
            <w:r>
              <w:rPr>
                <w:b/>
                <w:bCs/>
                <w:color w:val="FFFFFF"/>
                <w:sz w:val="20"/>
                <w:szCs w:val="20"/>
              </w:rPr>
              <w:t xml:space="preserve">Page no.</w:t>
            </w:r>
          </w:p>
        </w:tc>
      </w:tr>
      <w:tr>
        <w:trPr>
          <w:cantSplit/>
        </w:trPr>
        <w:tc>
          <w:tcPr>
            <w:tcW w:type="dxa" w:w="22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bCs/>
                <w:sz w:val="20"/>
                <w:szCs w:val="20"/>
              </w:rPr>
              <w:t xml:space="preserve">ISO/IEC 22989:2022</w:t>
            </w:r>
          </w:p>
        </w:tc>
        <w:tc>
          <w:tcPr>
            <w:tcW w:type="dxa" w:w="19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val="false"/>
                <w:bCs w:val="false"/>
                <w:sz w:val="20"/>
                <w:szCs w:val="20"/>
              </w:rPr>
              <w:t xml:space="preserve">ISO / IEC</w:t>
            </w:r>
          </w:p>
        </w:tc>
        <w:tc>
          <w:tcPr>
            <w:tcW w:type="dxa" w:w="44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val="false"/>
                <w:bCs w:val="false"/>
                <w:sz w:val="20"/>
                <w:szCs w:val="20"/>
              </w:rPr>
              <w:t xml:space="preserve">AI concepts and terminology; used for consistent terminology.</w:t>
            </w:r>
          </w:p>
        </w:tc>
        <w:tc>
          <w:tcPr>
            <w:tcW w:type="dxa" w:w="11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center"/>
            </w:pPr>
            <w:r>
              <w:rPr>
                <w:b w:val="false"/>
                <w:bCs w:val="false"/>
                <w:sz w:val="20"/>
                <w:szCs w:val="20"/>
              </w:rPr>
              <w:t xml:space="preserve">5</w:t>
            </w:r>
          </w:p>
        </w:tc>
      </w:tr>
      <w:tr>
        <w:trPr>
          <w:cantSplit/>
        </w:trPr>
        <w:tc>
          <w:tcPr>
            <w:tcW w:type="dxa" w:w="22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bCs/>
                <w:sz w:val="20"/>
                <w:szCs w:val="20"/>
              </w:rPr>
              <w:t xml:space="preserve">ISO/IEC 23053:2022</w:t>
            </w:r>
          </w:p>
        </w:tc>
        <w:tc>
          <w:tcPr>
            <w:tcW w:type="dxa" w:w="19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val="false"/>
                <w:bCs w:val="false"/>
                <w:sz w:val="20"/>
                <w:szCs w:val="20"/>
              </w:rPr>
              <w:t xml:space="preserve">ISO / IEC</w:t>
            </w:r>
          </w:p>
        </w:tc>
        <w:tc>
          <w:tcPr>
            <w:tcW w:type="dxa" w:w="44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val="false"/>
                <w:bCs w:val="false"/>
                <w:sz w:val="20"/>
                <w:szCs w:val="20"/>
              </w:rPr>
              <w:t xml:space="preserve">Framework for ML-based AI systems; structures the methodology.</w:t>
            </w:r>
          </w:p>
        </w:tc>
        <w:tc>
          <w:tcPr>
            <w:tcW w:type="dxa" w:w="11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center"/>
            </w:pPr>
            <w:r>
              <w:rPr>
                <w:b w:val="false"/>
                <w:bCs w:val="false"/>
                <w:sz w:val="20"/>
                <w:szCs w:val="20"/>
              </w:rPr>
              <w:t xml:space="preserve">5</w:t>
            </w:r>
          </w:p>
        </w:tc>
      </w:tr>
      <w:tr>
        <w:trPr>
          <w:cantSplit/>
        </w:trPr>
        <w:tc>
          <w:tcPr>
            <w:tcW w:type="dxa" w:w="22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bCs/>
                <w:sz w:val="20"/>
                <w:szCs w:val="20"/>
              </w:rPr>
              <w:t xml:space="preserve">ISO/IEC 25010:2023</w:t>
            </w:r>
          </w:p>
        </w:tc>
        <w:tc>
          <w:tcPr>
            <w:tcW w:type="dxa" w:w="19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val="false"/>
                <w:bCs w:val="false"/>
                <w:sz w:val="20"/>
                <w:szCs w:val="20"/>
              </w:rPr>
              <w:t xml:space="preserve">ISO / IEC</w:t>
            </w:r>
          </w:p>
        </w:tc>
        <w:tc>
          <w:tcPr>
            <w:tcW w:type="dxa" w:w="44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val="false"/>
                <w:bCs w:val="false"/>
                <w:sz w:val="20"/>
                <w:szCs w:val="20"/>
              </w:rPr>
              <w:t xml:space="preserve">Software product quality model; defines app requirements.</w:t>
            </w:r>
          </w:p>
        </w:tc>
        <w:tc>
          <w:tcPr>
            <w:tcW w:type="dxa" w:w="11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center"/>
            </w:pPr>
            <w:r>
              <w:rPr>
                <w:b w:val="false"/>
                <w:bCs w:val="false"/>
                <w:sz w:val="20"/>
                <w:szCs w:val="20"/>
              </w:rPr>
              <w:t xml:space="preserve">5</w:t>
            </w:r>
          </w:p>
        </w:tc>
      </w:tr>
      <w:tr>
        <w:trPr>
          <w:cantSplit/>
        </w:trPr>
        <w:tc>
          <w:tcPr>
            <w:tcW w:type="dxa" w:w="22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bCs/>
                <w:sz w:val="20"/>
                <w:szCs w:val="20"/>
              </w:rPr>
              <w:t xml:space="preserve">ISO/IEC/IEEE 29119-1:2022</w:t>
            </w:r>
          </w:p>
        </w:tc>
        <w:tc>
          <w:tcPr>
            <w:tcW w:type="dxa" w:w="19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val="false"/>
                <w:bCs w:val="false"/>
                <w:sz w:val="20"/>
                <w:szCs w:val="20"/>
              </w:rPr>
              <w:t xml:space="preserve">ISO / IEC / IEEE</w:t>
            </w:r>
          </w:p>
        </w:tc>
        <w:tc>
          <w:tcPr>
            <w:tcW w:type="dxa" w:w="44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val="false"/>
                <w:bCs w:val="false"/>
                <w:sz w:val="20"/>
                <w:szCs w:val="20"/>
              </w:rPr>
              <w:t xml:space="preserve">Software testing concepts; structures the app test cases.</w:t>
            </w:r>
          </w:p>
        </w:tc>
        <w:tc>
          <w:tcPr>
            <w:tcW w:type="dxa" w:w="11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center"/>
            </w:pPr>
            <w:r>
              <w:rPr>
                <w:b w:val="false"/>
                <w:bCs w:val="false"/>
                <w:sz w:val="20"/>
                <w:szCs w:val="20"/>
              </w:rPr>
              <w:t xml:space="preserve">9</w:t>
            </w:r>
          </w:p>
        </w:tc>
      </w:tr>
      <w:tr>
        <w:trPr>
          <w:cantSplit/>
        </w:trPr>
        <w:tc>
          <w:tcPr>
            <w:tcW w:type="dxa" w:w="22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bCs/>
                <w:sz w:val="20"/>
                <w:szCs w:val="20"/>
              </w:rPr>
              <w:t xml:space="preserve">IEEE 7003-2024</w:t>
            </w:r>
          </w:p>
        </w:tc>
        <w:tc>
          <w:tcPr>
            <w:tcW w:type="dxa" w:w="19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val="false"/>
                <w:bCs w:val="false"/>
                <w:sz w:val="20"/>
                <w:szCs w:val="20"/>
              </w:rPr>
              <w:t xml:space="preserve">IEEE</w:t>
            </w:r>
          </w:p>
        </w:tc>
        <w:tc>
          <w:tcPr>
            <w:tcW w:type="dxa" w:w="44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left"/>
            </w:pPr>
            <w:r>
              <w:rPr>
                <w:b w:val="false"/>
                <w:bCs w:val="false"/>
                <w:sz w:val="20"/>
                <w:szCs w:val="20"/>
              </w:rPr>
              <w:t xml:space="preserve">Algorithmic bias considerations; weighing false positives against users.</w:t>
            </w:r>
          </w:p>
        </w:tc>
        <w:tc>
          <w:tcPr>
            <w:tcW w:type="dxa" w:w="11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spacing w:after="0" w:line="240"/>
              <w:jc w:val="center"/>
            </w:pPr>
            <w:r>
              <w:rPr>
                <w:b w:val="false"/>
                <w:bCs w:val="false"/>
                <w:sz w:val="20"/>
                <w:szCs w:val="20"/>
              </w:rPr>
              <w:t xml:space="preserve">5</w:t>
            </w:r>
          </w:p>
        </w:tc>
      </w:tr>
      <w:tr>
        <w:trPr>
          <w:cantSplit/>
        </w:trPr>
        <w:tc>
          <w:tcPr>
            <w:tcW w:type="dxa" w:w="22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bCs/>
                <w:sz w:val="20"/>
                <w:szCs w:val="20"/>
              </w:rPr>
              <w:t xml:space="preserve">TRAI TCCCPR 2018</w:t>
            </w:r>
          </w:p>
        </w:tc>
        <w:tc>
          <w:tcPr>
            <w:tcW w:type="dxa" w:w="19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val="false"/>
                <w:bCs w:val="false"/>
                <w:sz w:val="20"/>
                <w:szCs w:val="20"/>
              </w:rPr>
              <w:t xml:space="preserve">TRAI</w:t>
            </w:r>
          </w:p>
        </w:tc>
        <w:tc>
          <w:tcPr>
            <w:tcW w:type="dxa" w:w="44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left"/>
            </w:pPr>
            <w:r>
              <w:rPr>
                <w:b w:val="false"/>
                <w:bCs w:val="false"/>
                <w:sz w:val="20"/>
                <w:szCs w:val="20"/>
              </w:rPr>
              <w:t xml:space="preserve">Commercial SMS regulation (DLT registration); defines the need and constraints.</w:t>
            </w:r>
          </w:p>
        </w:tc>
        <w:tc>
          <w:tcPr>
            <w:tcW w:type="dxa" w:w="1100"/>
            <w:tcBorders>
              <w:top w:val="single" w:color="8EA0B8" w:sz="4"/>
              <w:left w:val="single" w:color="8EA0B8" w:sz="4"/>
              <w:bottom w:val="single" w:color="8EA0B8" w:sz="4"/>
              <w:right w:val="single" w:color="8EA0B8" w:sz="4"/>
            </w:tcBorders>
            <w:shd w:fill="F2F5F9" w:color="auto" w:val="clear"/>
            <w:tcMar>
              <w:top w:type="dxa" w:w="50"/>
              <w:left w:type="dxa" w:w="80"/>
              <w:bottom w:type="dxa" w:w="50"/>
              <w:right w:type="dxa" w:w="80"/>
            </w:tcMar>
            <w:vAlign w:val="center"/>
          </w:tcPr>
          <w:p>
            <w:pPr>
              <w:keepNext/>
              <w:spacing w:after="0" w:line="240"/>
              <w:jc w:val="center"/>
            </w:pPr>
            <w:r>
              <w:rPr>
                <w:b w:val="false"/>
                <w:bCs w:val="false"/>
                <w:sz w:val="20"/>
                <w:szCs w:val="20"/>
              </w:rPr>
              <w:t xml:space="preserve">1, 5</w:t>
            </w:r>
          </w:p>
        </w:tc>
      </w:tr>
      <w:tr>
        <w:trPr>
          <w:cantSplit/>
        </w:trPr>
        <w:tc>
          <w:tcPr>
            <w:tcW w:type="dxa" w:w="22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val="false"/>
              <w:spacing w:after="0" w:line="240"/>
              <w:jc w:val="left"/>
            </w:pPr>
            <w:r>
              <w:rPr>
                <w:b/>
                <w:bCs/>
                <w:sz w:val="20"/>
                <w:szCs w:val="20"/>
              </w:rPr>
              <w:t xml:space="preserve">DPDP Act 2023</w:t>
            </w:r>
          </w:p>
        </w:tc>
        <w:tc>
          <w:tcPr>
            <w:tcW w:type="dxa" w:w="19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val="false"/>
              <w:spacing w:after="0" w:line="240"/>
              <w:jc w:val="left"/>
            </w:pPr>
            <w:r>
              <w:rPr>
                <w:b w:val="false"/>
                <w:bCs w:val="false"/>
                <w:sz w:val="20"/>
                <w:szCs w:val="20"/>
              </w:rPr>
              <w:t xml:space="preserve">Govt. of India (MeitY)</w:t>
            </w:r>
          </w:p>
        </w:tc>
        <w:tc>
          <w:tcPr>
            <w:tcW w:type="dxa" w:w="44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val="false"/>
              <w:spacing w:after="0" w:line="240"/>
              <w:jc w:val="left"/>
            </w:pPr>
            <w:r>
              <w:rPr>
                <w:b w:val="false"/>
                <w:bCs w:val="false"/>
                <w:sz w:val="20"/>
                <w:szCs w:val="20"/>
              </w:rPr>
              <w:t xml:space="preserve">Personal data protection; a privacy constraint on data and deployment.</w:t>
            </w:r>
          </w:p>
        </w:tc>
        <w:tc>
          <w:tcPr>
            <w:tcW w:type="dxa" w:w="1100"/>
            <w:tcBorders>
              <w:top w:val="single" w:color="8EA0B8" w:sz="4"/>
              <w:left w:val="single" w:color="8EA0B8" w:sz="4"/>
              <w:bottom w:val="single" w:color="8EA0B8" w:sz="4"/>
              <w:right w:val="single" w:color="8EA0B8" w:sz="4"/>
            </w:tcBorders>
            <w:tcMar>
              <w:top w:type="dxa" w:w="50"/>
              <w:left w:type="dxa" w:w="80"/>
              <w:bottom w:type="dxa" w:w="50"/>
              <w:right w:type="dxa" w:w="80"/>
            </w:tcMar>
            <w:vAlign w:val="center"/>
          </w:tcPr>
          <w:p>
            <w:pPr>
              <w:keepNext w:val="false"/>
              <w:spacing w:after="0" w:line="240"/>
              <w:jc w:val="center"/>
            </w:pPr>
            <w:r>
              <w:rPr>
                <w:b w:val="false"/>
                <w:bCs w:val="false"/>
                <w:sz w:val="20"/>
                <w:szCs w:val="20"/>
              </w:rPr>
              <w:t xml:space="preserve">5</w:t>
            </w:r>
          </w:p>
        </w:tc>
      </w:tr>
    </w:tbl>
    <w:p>
      <w:pPr>
        <w:spacing w:after="80" w:line="200"/>
      </w:pPr>
    </w:p>
    <w:p>
      <w:pPr>
        <w:pStyle w:val="Heading1"/>
        <w:pageBreakBefore/>
        <w:spacing w:after="300"/>
        <w:jc w:val="center"/>
      </w:pPr>
      <w:r>
        <w:rPr>
          <w:rFonts w:ascii="Times New Roman" w:cs="Times New Roman" w:eastAsia="Times New Roman" w:hAnsi="Times New Roman"/>
          <w:b/>
          <w:bCs/>
          <w:sz w:val="32"/>
          <w:szCs w:val="32"/>
        </w:rPr>
        <w:t xml:space="preserve">ABSTRACT</w:t>
      </w:r>
    </w:p>
    <w:p>
      <w:pPr>
        <w:spacing w:after="100" w:before="0" w:line="300"/>
        <w:jc w:val="both"/>
      </w:pPr>
      <w:r>
        <w:rPr>
          <w:sz w:val="23"/>
          <w:szCs w:val="23"/>
        </w:rPr>
        <w:t xml:space="preserve">Text-message fraud is growing: US consumers lost US $470 million to text scams in 2024, and complaints to India’s telecom regulator more than doubled between 2023 and 2025. Sender-based controls cannot read message content, so this project builds a content-based SMS spam filter using natural language processing and machine learning.</w:t>
      </w:r>
    </w:p>
    <w:p>
      <w:pPr>
        <w:spacing w:after="100" w:before="0" w:line="300"/>
        <w:jc w:val="both"/>
      </w:pPr>
      <w:r>
        <w:rPr>
          <w:sz w:val="23"/>
          <w:szCs w:val="23"/>
        </w:rPr>
        <w:t xml:space="preserve">The SMS Spam Collection (5,572 messages: 4,825 ham, 747 spam) was split, stratified, into 4,457 training and 1,115 test messages. The text was converted into TF-IDF features, and Multinomial Naive Bayes and Logistic Regression were compared on the same unseen messages. Naive Bayes was selected with </w:t>
      </w:r>
      <w:r>
        <w:rPr>
          <w:b/>
          <w:bCs/>
          <w:sz w:val="23"/>
          <w:szCs w:val="23"/>
        </w:rPr>
        <w:t xml:space="preserve">96.86% accuracy</w:t>
      </w:r>
      <w:r>
        <w:rPr>
          <w:sz w:val="23"/>
          <w:szCs w:val="23"/>
        </w:rPr>
        <w:t xml:space="preserve">, </w:t>
      </w:r>
      <w:r>
        <w:rPr>
          <w:b/>
          <w:bCs/>
          <w:sz w:val="23"/>
          <w:szCs w:val="23"/>
        </w:rPr>
        <w:t xml:space="preserve">100% spam precision</w:t>
      </w:r>
      <w:r>
        <w:rPr>
          <w:sz w:val="23"/>
          <w:szCs w:val="23"/>
        </w:rPr>
        <w:t xml:space="preserve"> (no genuine message flagged), 76.5% recall and ROC-AUC 0.989. Five-fold cross-validation confirmed the choice (97.09% accuracy), and lowering the threshold to 0.3 raises recall to 83.2% with only two false alarms. The model is deployed as an explainable Streamlit web app. The main limitation is that modern scams, such as fake parcel-delivery messages, are under-represented in the pre-2011 data.</w:t>
      </w:r>
    </w:p>
    <w:p>
      <w:pPr>
        <w:spacing w:after="100" w:before="0" w:line="300"/>
        <w:jc w:val="both"/>
      </w:pPr>
      <w:r>
        <w:rPr>
          <w:b/>
          <w:bCs/>
          <w:sz w:val="23"/>
          <w:szCs w:val="23"/>
        </w:rPr>
        <w:t xml:space="preserve">Keywords:</w:t>
      </w:r>
      <w:r>
        <w:rPr>
          <w:sz w:val="23"/>
          <w:szCs w:val="23"/>
        </w:rPr>
        <w:t xml:space="preserve"> SMS spam, smishing, NLP, TF-IDF, Naive Bayes, Logistic Regression, Streamlit.</w:t>
      </w:r>
    </w:p>
    <w:p>
      <w:pPr>
        <w:pStyle w:val="Heading1"/>
        <w:spacing w:after="200" w:before="360"/>
        <w:jc w:val="center"/>
      </w:pPr>
      <w:r>
        <w:rPr>
          <w:rFonts w:ascii="Times New Roman" w:cs="Times New Roman" w:eastAsia="Times New Roman" w:hAnsi="Times New Roman"/>
          <w:b/>
          <w:bCs/>
          <w:sz w:val="32"/>
          <w:szCs w:val="32"/>
        </w:rPr>
        <w:t xml:space="preserve">GRAPHICAL ABSTRACT</w:t>
      </w:r>
    </w:p>
    <w:p>
      <w:pPr>
        <w:jc w:val="center"/>
      </w:pPr>
      <w:r>
        <w:drawing>
          <wp:inline distT="0" distB="0" distL="0" distR="0">
            <wp:extent cx="5667375" cy="2667000"/>
            <wp:effectExtent t="0" r="0" b="0" l="0"/>
            <wp:docPr id="14" name="gabs" descr="Project pipeline and key results" title="Graphical abs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667000"/>
                    </a:xfrm>
                    <a:prstGeom prst="rect">
                      <a:avLst/>
                    </a:prstGeom>
                  </pic:spPr>
                </pic:pic>
              </a:graphicData>
            </a:graphic>
          </wp:inline>
        </w:drawing>
      </w:r>
    </w:p>
    <w:p>
      <w:pPr>
        <w:pStyle w:val="Heading1"/>
        <w:pageBreakBefore/>
        <w:spacing w:after="300"/>
        <w:jc w:val="center"/>
      </w:pPr>
      <w:r>
        <w:rPr>
          <w:rFonts w:ascii="Times New Roman" w:cs="Times New Roman" w:eastAsia="Times New Roman" w:hAnsi="Times New Roman"/>
          <w:b/>
          <w:bCs/>
          <w:sz w:val="32"/>
          <w:szCs w:val="32"/>
        </w:rPr>
        <w:t xml:space="preserve">ABBREVIATIONS</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500"/>
        <w:gridCol w:w="1300"/>
        <w:gridCol w:w="3500"/>
      </w:tblGrid>
      <w:tr>
        <w:trPr>
          <w:cantSplit/>
          <w:tblHeader/>
        </w:trPr>
        <w:tc>
          <w:tcPr>
            <w:tcW w:type="dxa" w:w="1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Abbr.</w:t>
            </w:r>
          </w:p>
        </w:tc>
        <w:tc>
          <w:tcPr>
            <w:tcW w:type="dxa" w:w="3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Full form</w:t>
            </w:r>
          </w:p>
        </w:tc>
        <w:tc>
          <w:tcPr>
            <w:tcW w:type="dxa" w:w="1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Abbr.</w:t>
            </w:r>
          </w:p>
        </w:tc>
        <w:tc>
          <w:tcPr>
            <w:tcW w:type="dxa" w:w="3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Full form</w:t>
            </w:r>
          </w:p>
        </w:tc>
      </w:tr>
      <w:tr>
        <w:trPr>
          <w:cantSplit/>
        </w:trPr>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AI</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Artificial Intelligence</w:t>
            </w:r>
          </w:p>
        </w:tc>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LR / NB</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Logistic Regression / Naive Bayes</w:t>
            </w:r>
          </w:p>
        </w:tc>
      </w:tr>
      <w:tr>
        <w:trPr>
          <w:cantSplit/>
        </w:trPr>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AUC</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Area Under the Curve</w:t>
            </w:r>
          </w:p>
        </w:tc>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ML / NLP</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Machine Learning / Natural Language Processing</w:t>
            </w:r>
          </w:p>
        </w:tc>
      </w:tr>
      <w:tr>
        <w:trPr>
          <w:cantSplit/>
        </w:trPr>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BERT</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Bidirectional Encoder Representations from Transformers</w:t>
            </w:r>
          </w:p>
        </w:tc>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OTP</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One-Time Password</w:t>
            </w:r>
          </w:p>
        </w:tc>
      </w:tr>
      <w:tr>
        <w:trPr>
          <w:cantSplit/>
        </w:trPr>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CNN / LSTM</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Convolutional NN / Long Short-Term Memory</w:t>
            </w:r>
          </w:p>
        </w:tc>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PR / ROC</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Precision–Recall / Receiver Operating Characteristic</w:t>
            </w:r>
          </w:p>
        </w:tc>
      </w:tr>
      <w:tr>
        <w:trPr>
          <w:cantSplit/>
        </w:trPr>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CV</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Cross-Validation</w:t>
            </w:r>
          </w:p>
        </w:tc>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SMS</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Short Message Service</w:t>
            </w:r>
          </w:p>
        </w:tc>
      </w:tr>
      <w:tr>
        <w:trPr>
          <w:cantSplit/>
        </w:trPr>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DLT</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Distributed Ledger Technology</w:t>
            </w:r>
          </w:p>
        </w:tc>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SVM</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Support Vector Machine</w:t>
            </w:r>
          </w:p>
        </w:tc>
      </w:tr>
      <w:tr>
        <w:trPr>
          <w:cantSplit/>
        </w:trPr>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DPDP</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Digital Personal Data Protection</w:t>
            </w:r>
          </w:p>
        </w:tc>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TCCCPR</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Telecom Commercial Communications Customer Preference Regulations</w:t>
            </w:r>
          </w:p>
        </w:tc>
      </w:tr>
      <w:tr>
        <w:trPr>
          <w:cantSplit/>
        </w:trPr>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EDA</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Exploratory Data Analysis</w:t>
            </w:r>
          </w:p>
        </w:tc>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TF-IDF</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Term Frequency–Inverse Document Frequency</w:t>
            </w:r>
          </w:p>
        </w:tc>
      </w:tr>
      <w:tr>
        <w:trPr>
          <w:cantSplit/>
        </w:trPr>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FTC</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Federal Trade Commission</w:t>
            </w:r>
          </w:p>
        </w:tc>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TRAI</w:t>
            </w:r>
          </w:p>
        </w:tc>
        <w:tc>
          <w:tcPr>
            <w:tcW w:type="dxa" w:w="3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Telecom Regulatory Authority of India</w:t>
            </w:r>
          </w:p>
        </w:tc>
      </w:tr>
      <w:tr>
        <w:trPr>
          <w:cantSplit/>
        </w:trPr>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Ham</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Legitimate (non-spam) message</w:t>
            </w:r>
          </w:p>
        </w:tc>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UCI</w:t>
            </w:r>
          </w:p>
        </w:tc>
        <w:tc>
          <w:tcPr>
            <w:tcW w:type="dxa" w:w="3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University of California, Irvine</w:t>
            </w:r>
          </w:p>
        </w:tc>
      </w:tr>
    </w:tbl>
    <w:p>
      <w:pPr>
        <w:spacing w:after="80" w:line="200"/>
      </w:pPr>
    </w:p>
    <w:p>
      <w:pPr>
        <w:pStyle w:val="Heading1"/>
        <w:spacing w:after="200" w:before="360"/>
        <w:jc w:val="center"/>
      </w:pPr>
      <w:r>
        <w:rPr>
          <w:rFonts w:ascii="Times New Roman" w:cs="Times New Roman" w:eastAsia="Times New Roman" w:hAnsi="Times New Roman"/>
          <w:b/>
          <w:bCs/>
          <w:sz w:val="32"/>
          <w:szCs w:val="32"/>
        </w:rPr>
        <w:t xml:space="preserve">SYMBOLS</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300"/>
        <w:gridCol w:w="1500"/>
        <w:gridCol w:w="3300"/>
      </w:tblGrid>
      <w:tr>
        <w:trPr>
          <w:cantSplit/>
          <w:tblHeader/>
        </w:trPr>
        <w:tc>
          <w:tcPr>
            <w:tcW w:type="dxa" w:w="1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Symbol</w:t>
            </w:r>
          </w:p>
        </w:tc>
        <w:tc>
          <w:tcPr>
            <w:tcW w:type="dxa" w:w="3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Meaning</w:t>
            </w:r>
          </w:p>
        </w:tc>
        <w:tc>
          <w:tcPr>
            <w:tcW w:type="dxa" w:w="1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Symbol</w:t>
            </w:r>
          </w:p>
        </w:tc>
        <w:tc>
          <w:tcPr>
            <w:tcW w:type="dxa" w:w="3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Meaning</w:t>
            </w:r>
          </w:p>
        </w:tc>
      </w:tr>
      <w:tr>
        <w:trPr>
          <w:cantSplit/>
        </w:trPr>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d, t</w:t>
            </w:r>
          </w:p>
        </w:tc>
        <w:tc>
          <w:tcPr>
            <w:tcW w:type="dxa" w:w="3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Message (document), term (word)</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w, b</w:t>
            </w:r>
          </w:p>
        </w:tc>
        <w:tc>
          <w:tcPr>
            <w:tcW w:type="dxa" w:w="3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LR weights and bias</w:t>
            </w:r>
          </w:p>
        </w:tc>
      </w:tr>
      <w:tr>
        <w:trPr>
          <w:cantSplit/>
        </w:trPr>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n</w:t>
            </w:r>
          </w:p>
        </w:tc>
        <w:tc>
          <w:tcPr>
            <w:tcW w:type="dxa" w:w="3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Number of training messages</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τ</w:t>
            </w:r>
          </w:p>
        </w:tc>
        <w:tc>
          <w:tcPr>
            <w:tcW w:type="dxa" w:w="3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Spam threshold (default 0.5)</w:t>
            </w:r>
          </w:p>
        </w:tc>
      </w:tr>
      <w:tr>
        <w:trPr>
          <w:cantSplit/>
        </w:trPr>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tf(t, d)</w:t>
            </w:r>
          </w:p>
        </w:tc>
        <w:tc>
          <w:tcPr>
            <w:tcW w:type="dxa" w:w="3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Frequency of t in d</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TP, TN, FP, FN</w:t>
            </w:r>
          </w:p>
        </w:tc>
        <w:tc>
          <w:tcPr>
            <w:tcW w:type="dxa" w:w="3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True/false positives and negatives</w:t>
            </w:r>
          </w:p>
        </w:tc>
      </w:tr>
      <w:tr>
        <w:trPr>
          <w:cantSplit/>
        </w:trPr>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df(t)</w:t>
            </w:r>
          </w:p>
        </w:tc>
        <w:tc>
          <w:tcPr>
            <w:tcW w:type="dxa" w:w="3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Training messages containing t</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Accuracy</w:t>
            </w:r>
          </w:p>
        </w:tc>
        <w:tc>
          <w:tcPr>
            <w:tcW w:type="dxa" w:w="3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(TP + TN) / total</w:t>
            </w:r>
          </w:p>
        </w:tc>
      </w:tr>
      <w:tr>
        <w:trPr>
          <w:cantSplit/>
        </w:trPr>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x</w:t>
            </w:r>
          </w:p>
        </w:tc>
        <w:tc>
          <w:tcPr>
            <w:tcW w:type="dxa" w:w="3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TF-IDF feature vector</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Precision</w:t>
            </w:r>
          </w:p>
        </w:tc>
        <w:tc>
          <w:tcPr>
            <w:tcW w:type="dxa" w:w="3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TP / (TP + FP)</w:t>
            </w:r>
          </w:p>
        </w:tc>
      </w:tr>
      <w:tr>
        <w:trPr>
          <w:cantSplit/>
        </w:trPr>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y, ŷ</w:t>
            </w:r>
          </w:p>
        </w:tc>
        <w:tc>
          <w:tcPr>
            <w:tcW w:type="dxa" w:w="3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True / predicted label (0 ham, 1 spam)</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Recall</w:t>
            </w:r>
          </w:p>
        </w:tc>
        <w:tc>
          <w:tcPr>
            <w:tcW w:type="dxa" w:w="3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TP / (TP + FN)</w:t>
            </w:r>
          </w:p>
        </w:tc>
      </w:tr>
      <w:tr>
        <w:trPr>
          <w:cantSplit/>
        </w:trPr>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P(c), P(t | c)</w:t>
            </w:r>
          </w:p>
        </w:tc>
        <w:tc>
          <w:tcPr>
            <w:tcW w:type="dxa" w:w="3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Class prior; term probability given class</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F1</w:t>
            </w:r>
          </w:p>
        </w:tc>
        <w:tc>
          <w:tcPr>
            <w:tcW w:type="dxa" w:w="3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2PR / (P + R)</w:t>
            </w:r>
          </w:p>
        </w:tc>
      </w:tr>
      <w:tr>
        <w:trPr>
          <w:cantSplit/>
        </w:trPr>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α</w:t>
            </w:r>
          </w:p>
        </w:tc>
        <w:tc>
          <w:tcPr>
            <w:tcW w:type="dxa" w:w="3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Laplace smoothing (α = 1)</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σ(z)</w:t>
            </w:r>
          </w:p>
        </w:tc>
        <w:tc>
          <w:tcPr>
            <w:tcW w:type="dxa" w:w="3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Sigmoid 1 / (1 + e^−z)</w:t>
            </w:r>
          </w:p>
        </w:tc>
      </w:tr>
    </w:tbl>
    <w:p>
      <w:pPr>
        <w:spacing w:after="80" w:line="200"/>
      </w:pPr>
    </w:p>
    <w:p>
      <w:pPr>
        <w:sectPr>
          <w:headerReference w:type="default" r:id="rId8"/>
          <w:footerReference w:type="default" r:id="rId9"/>
          <w:type w:val="nextPage"/>
          <w:pgSz w:w="12240" w:h="15840" w:orient="portrait"/>
          <w:pgMar w:top="1440" w:right="1320" w:bottom="1300" w:left="1320" w:header="700" w:footer="600" w:gutter="0"/>
          <w:pgNumType w:start="3" w:fmt="lowerRoman"/>
          <w:docGrid w:linePitch="360"/>
        </w:sectPr>
      </w:pPr>
    </w:p>
    <w:p>
      <w:pPr>
        <w:spacing w:after="60"/>
        <w:jc w:val="center"/>
      </w:pPr>
      <w:r>
        <w:rPr>
          <w:rFonts w:ascii="Times New Roman" w:cs="Times New Roman" w:eastAsia="Times New Roman" w:hAnsi="Times New Roman"/>
          <w:b/>
          <w:bCs/>
          <w:sz w:val="28"/>
          <w:szCs w:val="28"/>
        </w:rPr>
        <w:t xml:space="preserve">CHAPTER 1</w:t>
      </w:r>
    </w:p>
    <w:p>
      <w:pPr>
        <w:pStyle w:val="Heading1"/>
        <w:spacing w:after="200"/>
        <w:jc w:val="center"/>
      </w:pPr>
      <w:r>
        <w:rPr>
          <w:rFonts w:ascii="Times New Roman" w:cs="Times New Roman" w:eastAsia="Times New Roman" w:hAnsi="Times New Roman"/>
          <w:b/>
          <w:bCs/>
          <w:sz w:val="32"/>
          <w:szCs w:val="32"/>
        </w:rPr>
        <w:t xml:space="preserve">INTRODUCTION</w:t>
      </w:r>
    </w:p>
    <w:p>
      <w:pPr>
        <w:pStyle w:val="Heading2"/>
        <w:keepNext/>
        <w:spacing w:after="80" w:before="160"/>
      </w:pPr>
      <w:r>
        <w:rPr>
          <w:rFonts w:ascii="Times New Roman" w:cs="Times New Roman" w:eastAsia="Times New Roman" w:hAnsi="Times New Roman"/>
          <w:b/>
          <w:bCs/>
          <w:sz w:val="26"/>
          <w:szCs w:val="26"/>
        </w:rPr>
        <w:t xml:space="preserve">1.1.  Identification of Client / Need / Relevant Contemporary Issue</w:t>
      </w:r>
    </w:p>
    <w:p>
      <w:pPr>
        <w:spacing w:after="100" w:before="0" w:line="300"/>
        <w:jc w:val="both"/>
      </w:pPr>
      <w:r>
        <w:rPr>
          <w:sz w:val="24"/>
          <w:szCs w:val="24"/>
        </w:rPr>
        <w:t xml:space="preserve">SMS is still the channel used by banks, delivery companies and government services for OTPs and alerts, which also makes it a favoured route for unsolicited advertising and fraud (</w:t>
      </w:r>
      <w:r>
        <w:rPr>
          <w:b/>
          <w:bCs/>
          <w:sz w:val="24"/>
          <w:szCs w:val="24"/>
        </w:rPr>
        <w:t xml:space="preserve">smishing</w:t>
      </w:r>
      <w:r>
        <w:rPr>
          <w:sz w:val="24"/>
          <w:szCs w:val="24"/>
        </w:rPr>
        <w:t xml:space="preserve">, or SMS phishing). The scale of the issue is documented by regulators:</w:t>
      </w:r>
    </w:p>
    <w:p>
      <w:pPr>
        <w:pStyle w:val="ListParagraph"/>
        <w:numPr>
          <w:ilvl w:val="0"/>
          <w:numId w:val="2"/>
        </w:numPr>
        <w:spacing w:after="40" w:line="288"/>
        <w:jc w:val="both"/>
      </w:pPr>
      <w:r>
        <w:rPr>
          <w:b/>
          <w:bCs/>
          <w:sz w:val="24"/>
          <w:szCs w:val="24"/>
        </w:rPr>
        <w:t xml:space="preserve">United States:</w:t>
      </w:r>
      <w:r>
        <w:rPr>
          <w:sz w:val="24"/>
          <w:szCs w:val="24"/>
        </w:rPr>
        <w:t xml:space="preserve"> consumers lost </w:t>
      </w:r>
      <w:r>
        <w:rPr>
          <w:b/>
          <w:bCs/>
          <w:sz w:val="24"/>
          <w:szCs w:val="24"/>
        </w:rPr>
        <w:t xml:space="preserve">US $470 million</w:t>
      </w:r>
      <w:r>
        <w:rPr>
          <w:sz w:val="24"/>
          <w:szCs w:val="24"/>
        </w:rPr>
        <w:t xml:space="preserve"> to text-message scams in 2024, about five times the 2020 figure. Fake package-delivery, job, bank and toll messages were the most reported [1].</w:t>
      </w:r>
    </w:p>
    <w:p>
      <w:pPr>
        <w:pStyle w:val="ListParagraph"/>
        <w:numPr>
          <w:ilvl w:val="0"/>
          <w:numId w:val="2"/>
        </w:numPr>
        <w:spacing w:after="40" w:line="288"/>
        <w:jc w:val="both"/>
      </w:pPr>
      <w:r>
        <w:rPr>
          <w:b/>
          <w:bCs/>
          <w:sz w:val="24"/>
          <w:szCs w:val="24"/>
        </w:rPr>
        <w:t xml:space="preserve">India:</w:t>
      </w:r>
      <w:r>
        <w:rPr>
          <w:sz w:val="24"/>
          <w:szCs w:val="24"/>
        </w:rPr>
        <w:t xml:space="preserve"> more than </w:t>
      </w:r>
      <w:r>
        <w:rPr>
          <w:b/>
          <w:bCs/>
          <w:sz w:val="24"/>
          <w:szCs w:val="24"/>
        </w:rPr>
        <w:t xml:space="preserve">21 lakh</w:t>
      </w:r>
      <w:r>
        <w:rPr>
          <w:sz w:val="24"/>
          <w:szCs w:val="24"/>
        </w:rPr>
        <w:t xml:space="preserve"> mobile numbers were disconnected and about one lakh entities blacklisted in one year for spam and fraud [2]. Complaints to TRAI rose from 13.62 lakh (2023) to </w:t>
      </w:r>
      <w:r>
        <w:rPr>
          <w:b/>
          <w:bCs/>
          <w:sz w:val="24"/>
          <w:szCs w:val="24"/>
        </w:rPr>
        <w:t xml:space="preserve">31.09 lakh</w:t>
      </w:r>
      <w:r>
        <w:rPr>
          <w:sz w:val="24"/>
          <w:szCs w:val="24"/>
        </w:rPr>
        <w:t xml:space="preserve"> (2025) [3]. TRAI’s TCCCPR 2018 regulations register commercial senders on a DLT platform [4], but such sender-level checks cannot read what a message says.</w:t>
      </w:r>
    </w:p>
    <w:p>
      <w:pPr>
        <w:spacing w:after="100" w:before="0" w:line="300"/>
        <w:jc w:val="both"/>
      </w:pPr>
      <w:r>
        <w:rPr>
          <w:sz w:val="24"/>
          <w:szCs w:val="24"/>
        </w:rPr>
        <w:t xml:space="preserve">The client is the ordinary mobile user, and indirectly the operator or messaging app that wants to protect them. The need is a filter that reads a message’s </w:t>
      </w:r>
      <w:r>
        <w:rPr>
          <w:b/>
          <w:bCs/>
          <w:sz w:val="24"/>
          <w:szCs w:val="24"/>
        </w:rPr>
        <w:t xml:space="preserve">content</w:t>
      </w:r>
      <w:r>
        <w:rPr>
          <w:sz w:val="24"/>
          <w:szCs w:val="24"/>
        </w:rPr>
        <w:t xml:space="preserve"> and warns the user, without hiding genuine messages such as OTPs or messages from family.</w:t>
      </w:r>
    </w:p>
    <w:p>
      <w:pPr>
        <w:pStyle w:val="Heading2"/>
        <w:keepNext/>
        <w:spacing w:after="80" w:before="160"/>
      </w:pPr>
      <w:r>
        <w:rPr>
          <w:rFonts w:ascii="Times New Roman" w:cs="Times New Roman" w:eastAsia="Times New Roman" w:hAnsi="Times New Roman"/>
          <w:b/>
          <w:bCs/>
          <w:sz w:val="26"/>
          <w:szCs w:val="26"/>
        </w:rPr>
        <w:t xml:space="preserve">1.2.  Identification of Problem</w:t>
      </w:r>
    </w:p>
    <w:p>
      <w:pPr>
        <w:spacing w:after="100" w:before="0" w:line="300"/>
        <w:jc w:val="both"/>
      </w:pPr>
      <w:r>
        <w:rPr>
          <w:sz w:val="24"/>
          <w:szCs w:val="24"/>
        </w:rPr>
        <w:t xml:space="preserve">Users receive genuine and unwanted messages mixed together and have no reliable, automatic way to tell them apart from the text alone. Messages are short (median 52 characters for a genuine SMS), informal (“u”, “ur”, “2moro”) and unwanted messages are far rarer than genuine ones, so any decision procedure must cope with class imbalance.</w:t>
      </w:r>
    </w:p>
    <w:p>
      <w:pPr>
        <w:pStyle w:val="Heading2"/>
        <w:keepNext/>
        <w:spacing w:after="80" w:before="160"/>
      </w:pPr>
      <w:r>
        <w:rPr>
          <w:rFonts w:ascii="Times New Roman" w:cs="Times New Roman" w:eastAsia="Times New Roman" w:hAnsi="Times New Roman"/>
          <w:b/>
          <w:bCs/>
          <w:sz w:val="26"/>
          <w:szCs w:val="26"/>
        </w:rPr>
        <w:t xml:space="preserve">1.3.  Identification of Tasks</w:t>
      </w:r>
    </w:p>
    <w:p>
      <w:pPr>
        <w:keepNext/>
        <w:spacing w:after="60" w:before="100"/>
        <w:jc w:val="center"/>
      </w:pPr>
      <w:r>
        <w:rPr>
          <w:b/>
          <w:bCs/>
          <w:sz w:val="21"/>
          <w:szCs w:val="21"/>
        </w:rPr>
        <w:t xml:space="preserve">Table 1.1  </w:t>
      </w:r>
      <w:r>
        <w:rPr>
          <w:i/>
          <w:iCs/>
          <w:sz w:val="21"/>
          <w:szCs w:val="21"/>
        </w:rPr>
        <w:t xml:space="preserve">Tasks identified for the project.</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000"/>
        <w:gridCol w:w="1400"/>
      </w:tblGrid>
      <w:tr>
        <w:trPr>
          <w:cantSplit/>
          <w:tblHeader/>
        </w:trPr>
        <w:tc>
          <w:tcPr>
            <w:tcW w:type="dxa" w:w="32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Task</w:t>
            </w:r>
          </w:p>
        </w:tc>
        <w:tc>
          <w:tcPr>
            <w:tcW w:type="dxa" w:w="50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Description</w:t>
            </w:r>
          </w:p>
        </w:tc>
        <w:tc>
          <w:tcPr>
            <w:tcW w:type="dxa" w:w="14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Chapter</w:t>
            </w:r>
          </w:p>
        </w:tc>
      </w:tr>
      <w:tr>
        <w:trPr>
          <w:cantSplit/>
        </w:trPr>
        <w:tc>
          <w:tcPr>
            <w:tcW w:type="dxa" w:w="32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T1 Problem study &amp; literature review</w:t>
            </w:r>
          </w:p>
        </w:tc>
        <w:tc>
          <w:tcPr>
            <w:tcW w:type="dxa" w:w="5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Statistics, regulations, earlier filtering approaches and benchmark data</w:t>
            </w:r>
          </w:p>
        </w:tc>
        <w:tc>
          <w:tcPr>
            <w:tcW w:type="dxa" w:w="1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1, 2</w:t>
            </w:r>
          </w:p>
        </w:tc>
      </w:tr>
      <w:tr>
        <w:trPr>
          <w:cantSplit/>
        </w:trPr>
        <w:tc>
          <w:tcPr>
            <w:tcW w:type="dxa" w:w="32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T2 Data preparation &amp; EDA</w:t>
            </w:r>
          </w:p>
        </w:tc>
        <w:tc>
          <w:tcPr>
            <w:tcW w:type="dxa" w:w="5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Clean the SMS Spam Collection, encode labels, study class balance and message length</w:t>
            </w:r>
          </w:p>
        </w:tc>
        <w:tc>
          <w:tcPr>
            <w:tcW w:type="dxa" w:w="1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3</w:t>
            </w:r>
          </w:p>
        </w:tc>
      </w:tr>
      <w:tr>
        <w:trPr>
          <w:cantSplit/>
        </w:trPr>
        <w:tc>
          <w:tcPr>
            <w:tcW w:type="dxa" w:w="32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T3 Design &amp; selection</w:t>
            </w:r>
          </w:p>
        </w:tc>
        <w:tc>
          <w:tcPr>
            <w:tcW w:type="dxa" w:w="5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Compare alternative designs under constraints; select the pipeline</w:t>
            </w:r>
          </w:p>
        </w:tc>
        <w:tc>
          <w:tcPr>
            <w:tcW w:type="dxa" w:w="1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3</w:t>
            </w:r>
          </w:p>
        </w:tc>
      </w:tr>
      <w:tr>
        <w:trPr>
          <w:cantSplit/>
        </w:trPr>
        <w:tc>
          <w:tcPr>
            <w:tcW w:type="dxa" w:w="32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T4 Implementation</w:t>
            </w:r>
          </w:p>
        </w:tc>
        <w:tc>
          <w:tcPr>
            <w:tcW w:type="dxa" w:w="5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TF-IDF + Naive Bayes and TF-IDF + Logistic Regression pipelines in Python</w:t>
            </w:r>
          </w:p>
        </w:tc>
        <w:tc>
          <w:tcPr>
            <w:tcW w:type="dxa" w:w="1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3, 4</w:t>
            </w:r>
          </w:p>
        </w:tc>
      </w:tr>
      <w:tr>
        <w:trPr>
          <w:cantSplit/>
        </w:trPr>
        <w:tc>
          <w:tcPr>
            <w:tcW w:type="dxa" w:w="32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T5 Testing &amp; validation</w:t>
            </w:r>
          </w:p>
        </w:tc>
        <w:tc>
          <w:tcPr>
            <w:tcW w:type="dxa" w:w="5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Held-out test set, confusion matrix, precision/recall, cross-validation, error analysis</w:t>
            </w:r>
          </w:p>
        </w:tc>
        <w:tc>
          <w:tcPr>
            <w:tcW w:type="dxa" w:w="1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4</w:t>
            </w:r>
          </w:p>
        </w:tc>
      </w:tr>
      <w:tr>
        <w:trPr>
          <w:cantSplit/>
        </w:trPr>
        <w:tc>
          <w:tcPr>
            <w:tcW w:type="dxa" w:w="32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T6 Deployment &amp; documentation</w:t>
            </w:r>
          </w:p>
        </w:tc>
        <w:tc>
          <w:tcPr>
            <w:tcW w:type="dxa" w:w="5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Save the model, build the Streamlit app, write report and manual</w:t>
            </w:r>
          </w:p>
        </w:tc>
        <w:tc>
          <w:tcPr>
            <w:tcW w:type="dxa" w:w="1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sz w:val="19"/>
                <w:szCs w:val="19"/>
              </w:rPr>
              <w:t xml:space="preserve">4, Manual</w:t>
            </w:r>
          </w:p>
        </w:tc>
      </w:tr>
    </w:tbl>
    <w:p>
      <w:pPr>
        <w:spacing w:after="80" w:line="200"/>
      </w:pPr>
    </w:p>
    <w:p>
      <w:pPr>
        <w:pStyle w:val="Heading2"/>
        <w:keepNext/>
        <w:spacing w:after="80" w:before="160"/>
      </w:pPr>
      <w:r>
        <w:rPr>
          <w:rFonts w:ascii="Times New Roman" w:cs="Times New Roman" w:eastAsia="Times New Roman" w:hAnsi="Times New Roman"/>
          <w:b/>
          <w:bCs/>
          <w:sz w:val="26"/>
          <w:szCs w:val="26"/>
        </w:rPr>
        <w:t xml:space="preserve">1.4.  Timeline</w:t>
      </w:r>
    </w:p>
    <w:p>
      <w:pPr>
        <w:keepNext/>
        <w:spacing w:after="40" w:before="60"/>
        <w:jc w:val="center"/>
      </w:pPr>
      <w:r>
        <w:drawing>
          <wp:inline distT="0" distB="0" distL="0" distR="0">
            <wp:extent cx="5124450" cy="1809750"/>
            <wp:effectExtent t="0" r="0" b="0" l="0"/>
            <wp:docPr id="3" name="fig1.1" descr="Project timeline (blue: completed, orange: plann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1809750"/>
                    </a:xfrm>
                    <a:prstGeom prst="rect">
                      <a:avLst/>
                    </a:prstGeom>
                  </pic:spPr>
                </pic:pic>
              </a:graphicData>
            </a:graphic>
          </wp:inline>
        </w:drawing>
      </w:r>
    </w:p>
    <w:p>
      <w:pPr>
        <w:spacing w:after="140"/>
        <w:jc w:val="center"/>
      </w:pPr>
      <w:r>
        <w:rPr>
          <w:b/>
          <w:bCs/>
          <w:sz w:val="21"/>
          <w:szCs w:val="21"/>
        </w:rPr>
        <w:t xml:space="preserve">Figure 1.1  </w:t>
      </w:r>
      <w:r>
        <w:rPr>
          <w:i/>
          <w:iCs/>
          <w:sz w:val="21"/>
          <w:szCs w:val="21"/>
        </w:rPr>
        <w:t xml:space="preserve">Project timeline (blue: completed, orange: planned).</w:t>
      </w:r>
    </w:p>
    <w:p>
      <w:pPr>
        <w:pStyle w:val="Heading2"/>
        <w:keepNext/>
        <w:spacing w:after="80" w:before="160"/>
      </w:pPr>
      <w:r>
        <w:rPr>
          <w:rFonts w:ascii="Times New Roman" w:cs="Times New Roman" w:eastAsia="Times New Roman" w:hAnsi="Times New Roman"/>
          <w:b/>
          <w:bCs/>
          <w:sz w:val="26"/>
          <w:szCs w:val="26"/>
        </w:rPr>
        <w:t xml:space="preserve">1.5.  Organization of the Report</w:t>
      </w:r>
    </w:p>
    <w:p>
      <w:pPr>
        <w:spacing w:after="100" w:before="0" w:line="300"/>
        <w:jc w:val="both"/>
      </w:pPr>
      <w:r>
        <w:rPr>
          <w:sz w:val="24"/>
          <w:szCs w:val="24"/>
        </w:rPr>
        <w:t xml:space="preserve">Chapter 2 reviews earlier work and defines the problem and objectives. Chapter 3 covers feature selection, constraints, alternative designs and the methodology. Chapter 4 presents the implementation, results and validation, and Chapter 5 concludes with future work. The references, appendix and user manual follow.</w:t>
      </w:r>
    </w:p>
    <w:p>
      <w:pPr>
        <w:pageBreakBefore/>
        <w:spacing w:after="60"/>
        <w:jc w:val="center"/>
      </w:pPr>
      <w:r>
        <w:rPr>
          <w:rFonts w:ascii="Times New Roman" w:cs="Times New Roman" w:eastAsia="Times New Roman" w:hAnsi="Times New Roman"/>
          <w:b/>
          <w:bCs/>
          <w:sz w:val="28"/>
          <w:szCs w:val="28"/>
        </w:rPr>
        <w:t xml:space="preserve">CHAPTER 2</w:t>
      </w:r>
    </w:p>
    <w:p>
      <w:pPr>
        <w:pStyle w:val="Heading1"/>
        <w:spacing w:after="200"/>
        <w:jc w:val="center"/>
      </w:pPr>
      <w:r>
        <w:rPr>
          <w:rFonts w:ascii="Times New Roman" w:cs="Times New Roman" w:eastAsia="Times New Roman" w:hAnsi="Times New Roman"/>
          <w:b/>
          <w:bCs/>
          <w:sz w:val="32"/>
          <w:szCs w:val="32"/>
        </w:rPr>
        <w:t xml:space="preserve">LITERATURE REVIEW/BACKGROUND STUDY</w:t>
      </w:r>
    </w:p>
    <w:p>
      <w:pPr>
        <w:pStyle w:val="Heading2"/>
        <w:keepNext/>
        <w:spacing w:after="80" w:before="160"/>
      </w:pPr>
      <w:r>
        <w:rPr>
          <w:rFonts w:ascii="Times New Roman" w:cs="Times New Roman" w:eastAsia="Times New Roman" w:hAnsi="Times New Roman"/>
          <w:b/>
          <w:bCs/>
          <w:sz w:val="26"/>
          <w:szCs w:val="26"/>
        </w:rPr>
        <w:t xml:space="preserve">2.1.  Timeline of the reported problem</w:t>
      </w:r>
    </w:p>
    <w:p>
      <w:pPr>
        <w:spacing w:after="100" w:before="0" w:line="300"/>
        <w:jc w:val="both"/>
      </w:pPr>
      <w:r>
        <w:rPr>
          <w:sz w:val="24"/>
          <w:szCs w:val="24"/>
        </w:rPr>
        <w:t xml:space="preserve">Content-based filtering began with e-mail, where Sahami et al. (1998) showed that a Bayesian classifier could filter junk mail [5]. SMS spam was studied as a separate, harder problem because messages are so short [6], [7]. The release of the public </w:t>
      </w:r>
      <w:r>
        <w:rPr>
          <w:b/>
          <w:bCs/>
          <w:sz w:val="24"/>
          <w:szCs w:val="24"/>
        </w:rPr>
        <w:t xml:space="preserve">SMS Spam Collection</w:t>
      </w:r>
      <w:r>
        <w:rPr>
          <w:sz w:val="24"/>
          <w:szCs w:val="24"/>
        </w:rPr>
        <w:t xml:space="preserve"> in 2011 (5,574 labelled English messages, also used here) made results comparable [8], [9]. Deep-learning filters followed from around 2017 [11], then pre-trained transformers such as BERT (2019) [12]. Meanwhile the threat has shifted from advertising to organised fraud reported at national scale [1]–[3].</w:t>
      </w:r>
    </w:p>
    <w:p>
      <w:pPr>
        <w:pStyle w:val="Heading2"/>
        <w:keepNext/>
        <w:spacing w:after="80" w:before="160"/>
      </w:pPr>
      <w:r>
        <w:rPr>
          <w:rFonts w:ascii="Times New Roman" w:cs="Times New Roman" w:eastAsia="Times New Roman" w:hAnsi="Times New Roman"/>
          <w:b/>
          <w:bCs/>
          <w:sz w:val="26"/>
          <w:szCs w:val="26"/>
        </w:rPr>
        <w:t xml:space="preserve">2.2.  Existing solutions</w:t>
      </w:r>
    </w:p>
    <w:p>
      <w:pPr>
        <w:pStyle w:val="ListParagraph"/>
        <w:numPr>
          <w:ilvl w:val="0"/>
          <w:numId w:val="2"/>
        </w:numPr>
        <w:spacing w:after="40" w:line="288"/>
        <w:jc w:val="both"/>
      </w:pPr>
      <w:r>
        <w:rPr>
          <w:b/>
          <w:bCs/>
          <w:sz w:val="24"/>
          <w:szCs w:val="24"/>
        </w:rPr>
        <w:t xml:space="preserve">Sender-based controls</w:t>
      </w:r>
      <w:r>
        <w:rPr>
          <w:sz w:val="24"/>
          <w:szCs w:val="24"/>
        </w:rPr>
        <w:t xml:space="preserve"> (blacklists, DND registries, DLT registration [4]): effective against registered bulk senders but blind to message content.</w:t>
      </w:r>
    </w:p>
    <w:p>
      <w:pPr>
        <w:pStyle w:val="ListParagraph"/>
        <w:numPr>
          <w:ilvl w:val="0"/>
          <w:numId w:val="2"/>
        </w:numPr>
        <w:spacing w:after="40" w:line="288"/>
        <w:jc w:val="both"/>
      </w:pPr>
      <w:r>
        <w:rPr>
          <w:b/>
          <w:bCs/>
          <w:sz w:val="24"/>
          <w:szCs w:val="24"/>
        </w:rPr>
        <w:t xml:space="preserve">Rule-based keyword filters:</w:t>
      </w:r>
      <w:r>
        <w:rPr>
          <w:sz w:val="24"/>
          <w:szCs w:val="24"/>
        </w:rPr>
        <w:t xml:space="preserve"> simple and transparent, but need manual upkeep and are easily evaded by changing spelling.</w:t>
      </w:r>
    </w:p>
    <w:p>
      <w:pPr>
        <w:pStyle w:val="ListParagraph"/>
        <w:numPr>
          <w:ilvl w:val="0"/>
          <w:numId w:val="2"/>
        </w:numPr>
        <w:spacing w:after="40" w:line="288"/>
        <w:jc w:val="both"/>
      </w:pPr>
      <w:r>
        <w:rPr>
          <w:b/>
          <w:bCs/>
          <w:sz w:val="24"/>
          <w:szCs w:val="24"/>
        </w:rPr>
        <w:t xml:space="preserve">Classical ML on text features</w:t>
      </w:r>
      <w:r>
        <w:rPr>
          <w:sz w:val="24"/>
          <w:szCs w:val="24"/>
        </w:rPr>
        <w:t xml:space="preserve"> (bag of words or TF-IDF with Naive Bayes, Logistic Regression or SVM) [8], [10]: fast, data-efficient and explainable.</w:t>
      </w:r>
    </w:p>
    <w:p>
      <w:pPr>
        <w:pStyle w:val="ListParagraph"/>
        <w:numPr>
          <w:ilvl w:val="0"/>
          <w:numId w:val="2"/>
        </w:numPr>
        <w:spacing w:after="40" w:line="288"/>
        <w:jc w:val="both"/>
      </w:pPr>
      <w:r>
        <w:rPr>
          <w:b/>
          <w:bCs/>
          <w:sz w:val="24"/>
          <w:szCs w:val="24"/>
        </w:rPr>
        <w:t xml:space="preserve">Deep learning</w:t>
      </w:r>
      <w:r>
        <w:rPr>
          <w:sz w:val="24"/>
          <w:szCs w:val="24"/>
        </w:rPr>
        <w:t xml:space="preserve"> (CNN/LSTM [11], BERT [12]): highest accuracy, but heavy, hard to explain and costly to deploy on phones.</w:t>
      </w:r>
    </w:p>
    <w:p>
      <w:pPr>
        <w:pStyle w:val="Heading2"/>
        <w:keepNext/>
        <w:spacing w:after="80" w:before="160"/>
      </w:pPr>
      <w:r>
        <w:rPr>
          <w:rFonts w:ascii="Times New Roman" w:cs="Times New Roman" w:eastAsia="Times New Roman" w:hAnsi="Times New Roman"/>
          <w:b/>
          <w:bCs/>
          <w:sz w:val="26"/>
          <w:szCs w:val="26"/>
        </w:rPr>
        <w:t xml:space="preserve">2.3.  Bibliometric analysis</w:t>
      </w:r>
    </w:p>
    <w:p>
      <w:pPr>
        <w:keepNext/>
        <w:spacing w:after="60" w:before="100"/>
        <w:jc w:val="center"/>
      </w:pPr>
      <w:r>
        <w:rPr>
          <w:b/>
          <w:bCs/>
          <w:sz w:val="21"/>
          <w:szCs w:val="21"/>
        </w:rPr>
        <w:t xml:space="preserve">Table 2.1  </w:t>
      </w:r>
      <w:r>
        <w:rPr>
          <w:i/>
          <w:iCs/>
          <w:sz w:val="21"/>
          <w:szCs w:val="21"/>
        </w:rPr>
        <w:t xml:space="preserve">Key studies: features, effectiveness and drawbacks (as reported by the authors).</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900"/>
        <w:gridCol w:w="2500"/>
        <w:gridCol w:w="2000"/>
      </w:tblGrid>
      <w:tr>
        <w:trPr>
          <w:cantSplit/>
          <w:tblHeader/>
        </w:trPr>
        <w:tc>
          <w:tcPr>
            <w:tcW w:type="dxa" w:w="22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Study</w:t>
            </w:r>
          </w:p>
        </w:tc>
        <w:tc>
          <w:tcPr>
            <w:tcW w:type="dxa" w:w="29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Key features</w:t>
            </w:r>
          </w:p>
        </w:tc>
        <w:tc>
          <w:tcPr>
            <w:tcW w:type="dxa" w:w="2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Effectiveness</w:t>
            </w:r>
          </w:p>
        </w:tc>
        <w:tc>
          <w:tcPr>
            <w:tcW w:type="dxa" w:w="20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Drawbacks</w:t>
            </w:r>
          </w:p>
        </w:tc>
      </w:tr>
      <w:tr>
        <w:trPr>
          <w:cantSplit/>
        </w:trPr>
        <w:tc>
          <w:tcPr>
            <w:tcW w:type="dxa" w:w="22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Sahami et al., 1998 [5]</w:t>
            </w:r>
          </w:p>
        </w:tc>
        <w:tc>
          <w:tcPr>
            <w:tcW w:type="dxa" w:w="2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Naive Bayes on e-mail words and phrases</w:t>
            </w:r>
          </w:p>
        </w:tc>
        <w:tc>
          <w:tcPr>
            <w:tcW w:type="dxa" w:w="2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Effective junk e-mail filtering</w:t>
            </w:r>
          </w:p>
        </w:tc>
        <w:tc>
          <w:tcPr>
            <w:tcW w:type="dxa" w:w="2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E-mail only; long texts</w:t>
            </w:r>
          </w:p>
        </w:tc>
      </w:tr>
      <w:tr>
        <w:trPr>
          <w:cantSplit/>
        </w:trPr>
        <w:tc>
          <w:tcPr>
            <w:tcW w:type="dxa" w:w="22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Gómez Hidalgo et al., 2006 [6]</w:t>
            </w:r>
          </w:p>
        </w:tc>
        <w:tc>
          <w:tcPr>
            <w:tcW w:type="dxa" w:w="29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Bayesian filters on English/Spanish SMS</w:t>
            </w:r>
          </w:p>
        </w:tc>
        <w:tc>
          <w:tcPr>
            <w:tcW w:type="dxa" w:w="2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E-mail techniques transfer to SMS</w:t>
            </w:r>
          </w:p>
        </w:tc>
        <w:tc>
          <w:tcPr>
            <w:tcW w:type="dxa" w:w="2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Small private collections</w:t>
            </w:r>
          </w:p>
        </w:tc>
      </w:tr>
      <w:tr>
        <w:trPr>
          <w:cantSplit/>
        </w:trPr>
        <w:tc>
          <w:tcPr>
            <w:tcW w:type="dxa" w:w="22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Cormack et al., 2007 [7]</w:t>
            </w:r>
          </w:p>
        </w:tc>
        <w:tc>
          <w:tcPr>
            <w:tcW w:type="dxa" w:w="2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Word and character n-gram features for short texts</w:t>
            </w:r>
          </w:p>
        </w:tc>
        <w:tc>
          <w:tcPr>
            <w:tcW w:type="dxa" w:w="2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Richer features help on SMS</w:t>
            </w:r>
          </w:p>
        </w:tc>
        <w:tc>
          <w:tcPr>
            <w:tcW w:type="dxa" w:w="2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Small corpora</w:t>
            </w:r>
          </w:p>
        </w:tc>
      </w:tr>
      <w:tr>
        <w:trPr>
          <w:cantSplit/>
        </w:trPr>
        <w:tc>
          <w:tcPr>
            <w:tcW w:type="dxa" w:w="22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Almeida et al., 2011 [8]</w:t>
            </w:r>
          </w:p>
        </w:tc>
        <w:tc>
          <w:tcPr>
            <w:tcW w:type="dxa" w:w="29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Released SMS Spam Collection; compared many classifiers</w:t>
            </w:r>
          </w:p>
        </w:tc>
        <w:tc>
          <w:tcPr>
            <w:tcW w:type="dxa" w:w="2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Linear SVM and Naive Bayes strongest baselines</w:t>
            </w:r>
          </w:p>
        </w:tc>
        <w:tc>
          <w:tcPr>
            <w:tcW w:type="dxa" w:w="2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English only; pre-2011 data</w:t>
            </w:r>
          </w:p>
        </w:tc>
      </w:tr>
      <w:tr>
        <w:trPr>
          <w:cantSplit/>
        </w:trPr>
        <w:tc>
          <w:tcPr>
            <w:tcW w:type="dxa" w:w="22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Delany et al., 2012 [10]</w:t>
            </w:r>
          </w:p>
        </w:tc>
        <w:tc>
          <w:tcPr>
            <w:tcW w:type="dxa" w:w="2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Survey of SMS filtering methods and data</w:t>
            </w:r>
          </w:p>
        </w:tc>
        <w:tc>
          <w:tcPr>
            <w:tcW w:type="dxa" w:w="2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Content methods effective; data is the bottleneck</w:t>
            </w:r>
          </w:p>
        </w:tc>
        <w:tc>
          <w:tcPr>
            <w:tcW w:type="dxa" w:w="2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Review, no system</w:t>
            </w:r>
          </w:p>
        </w:tc>
      </w:tr>
      <w:tr>
        <w:trPr>
          <w:cantSplit/>
        </w:trPr>
        <w:tc>
          <w:tcPr>
            <w:tcW w:type="dxa" w:w="22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bCs/>
                <w:sz w:val="19"/>
                <w:szCs w:val="19"/>
              </w:rPr>
              <w:t xml:space="preserve">Roy et al., 2020 [11]</w:t>
            </w:r>
          </w:p>
        </w:tc>
        <w:tc>
          <w:tcPr>
            <w:tcW w:type="dxa" w:w="29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val="false"/>
                <w:bCs w:val="false"/>
                <w:sz w:val="19"/>
                <w:szCs w:val="19"/>
              </w:rPr>
              <w:t xml:space="preserve">CNN and LSTM networks</w:t>
            </w:r>
          </w:p>
        </w:tc>
        <w:tc>
          <w:tcPr>
            <w:tcW w:type="dxa" w:w="2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val="false"/>
                <w:bCs w:val="false"/>
                <w:sz w:val="19"/>
                <w:szCs w:val="19"/>
              </w:rPr>
              <w:t xml:space="preserve">About 99% accuracy reported</w:t>
            </w:r>
          </w:p>
        </w:tc>
        <w:tc>
          <w:tcPr>
            <w:tcW w:type="dxa" w:w="2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val="false"/>
                <w:bCs w:val="false"/>
                <w:sz w:val="19"/>
                <w:szCs w:val="19"/>
              </w:rPr>
              <w:t xml:space="preserve">Heavy; opaque; GPU needed</w:t>
            </w:r>
          </w:p>
        </w:tc>
      </w:tr>
    </w:tbl>
    <w:p>
      <w:pPr>
        <w:spacing w:after="80" w:line="200"/>
      </w:pPr>
    </w:p>
    <w:p>
      <w:pPr>
        <w:pStyle w:val="Heading2"/>
        <w:keepNext/>
        <w:spacing w:after="80" w:before="160"/>
      </w:pPr>
      <w:r>
        <w:rPr>
          <w:rFonts w:ascii="Times New Roman" w:cs="Times New Roman" w:eastAsia="Times New Roman" w:hAnsi="Times New Roman"/>
          <w:b/>
          <w:bCs/>
          <w:sz w:val="26"/>
          <w:szCs w:val="26"/>
        </w:rPr>
        <w:t xml:space="preserve">2.4.  Review Summary</w:t>
      </w:r>
    </w:p>
    <w:p>
      <w:pPr>
        <w:spacing w:after="100" w:before="0" w:line="300"/>
        <w:jc w:val="both"/>
      </w:pPr>
      <w:r>
        <w:rPr>
          <w:sz w:val="24"/>
          <w:szCs w:val="24"/>
        </w:rPr>
        <w:t xml:space="preserve">Content-based classification complements sender-based regulation. Classical TF-IDF models remain strong, small and explainable on the benchmark, while deep models gain only a few points at much higher cost. Because the data is imbalanced, missed spam and wrongly blocked messages matter more than raw accuracy. This project therefore compares two classical TF-IDF pipelines, reports class-level errors and explains every prediction.</w:t>
      </w:r>
    </w:p>
    <w:p>
      <w:pPr>
        <w:pStyle w:val="Heading2"/>
        <w:keepNext/>
        <w:spacing w:after="80" w:before="160"/>
      </w:pPr>
      <w:r>
        <w:rPr>
          <w:rFonts w:ascii="Times New Roman" w:cs="Times New Roman" w:eastAsia="Times New Roman" w:hAnsi="Times New Roman"/>
          <w:b/>
          <w:bCs/>
          <w:sz w:val="26"/>
          <w:szCs w:val="26"/>
        </w:rPr>
        <w:t xml:space="preserve">2.5.  Problem Definition</w:t>
      </w:r>
    </w:p>
    <w:p>
      <w:pPr>
        <w:spacing w:after="100" w:before="0" w:line="300"/>
        <w:jc w:val="both"/>
      </w:pPr>
      <w:r>
        <w:rPr>
          <w:b/>
          <w:bCs/>
          <w:sz w:val="24"/>
          <w:szCs w:val="24"/>
        </w:rPr>
        <w:t xml:space="preserve">What:</w:t>
      </w:r>
      <w:r>
        <w:rPr>
          <w:sz w:val="24"/>
          <w:szCs w:val="24"/>
        </w:rPr>
        <w:t xml:space="preserve"> classify the text of one SMS as spam (1) or ham (0), with a spam probability and the words behind the decision. </w:t>
      </w:r>
      <w:r>
        <w:rPr>
          <w:b/>
          <w:bCs/>
          <w:sz w:val="24"/>
          <w:szCs w:val="24"/>
        </w:rPr>
        <w:t xml:space="preserve">How:</w:t>
      </w:r>
      <w:r>
        <w:rPr>
          <w:sz w:val="24"/>
          <w:szCs w:val="24"/>
        </w:rPr>
        <w:t xml:space="preserve"> train TF-IDF + Multinomial Naive Bayes and TF-IDF + Logistic Regression on a stratified 80% split of the 5,572-message dataset, compare them on the unseen 20%, and deploy the better one in a web app. </w:t>
      </w:r>
      <w:r>
        <w:rPr>
          <w:b/>
          <w:bCs/>
          <w:sz w:val="24"/>
          <w:szCs w:val="24"/>
        </w:rPr>
        <w:t xml:space="preserve">Not done:</w:t>
      </w:r>
      <w:r>
        <w:rPr>
          <w:sz w:val="24"/>
          <w:szCs w:val="24"/>
        </w:rPr>
        <w:t xml:space="preserve"> live SMS interception, sender/URL/metadata analysis, non-English text, or claims about current real-world traffic.</w:t>
      </w:r>
    </w:p>
    <w:p>
      <w:pPr>
        <w:pStyle w:val="Heading2"/>
        <w:keepNext/>
        <w:spacing w:after="80" w:before="160"/>
      </w:pPr>
      <w:r>
        <w:rPr>
          <w:rFonts w:ascii="Times New Roman" w:cs="Times New Roman" w:eastAsia="Times New Roman" w:hAnsi="Times New Roman"/>
          <w:b/>
          <w:bCs/>
          <w:sz w:val="26"/>
          <w:szCs w:val="26"/>
        </w:rPr>
        <w:t xml:space="preserve">2.6.  Goals/Objectives</w:t>
      </w:r>
    </w:p>
    <w:p>
      <w:pPr>
        <w:pStyle w:val="ListParagraph"/>
        <w:numPr>
          <w:ilvl w:val="0"/>
          <w:numId w:val="3"/>
        </w:numPr>
        <w:spacing w:after="40" w:line="288"/>
        <w:jc w:val="both"/>
      </w:pPr>
      <w:r>
        <w:rPr>
          <w:sz w:val="24"/>
          <w:szCs w:val="24"/>
        </w:rPr>
        <w:t xml:space="preserve">Clean the dataset, encode ham = 0 and spam = 1, and create a reproducible stratified 80/20 split.</w:t>
      </w:r>
    </w:p>
    <w:p>
      <w:pPr>
        <w:pStyle w:val="ListParagraph"/>
        <w:numPr>
          <w:ilvl w:val="0"/>
          <w:numId w:val="3"/>
        </w:numPr>
        <w:spacing w:after="40" w:line="288"/>
        <w:jc w:val="both"/>
      </w:pPr>
      <w:r>
        <w:rPr>
          <w:sz w:val="24"/>
          <w:szCs w:val="24"/>
        </w:rPr>
        <w:t xml:space="preserve">Train both pipelines with the TF-IDF vocabulary fitted on training data only.</w:t>
      </w:r>
    </w:p>
    <w:p>
      <w:pPr>
        <w:pStyle w:val="ListParagraph"/>
        <w:numPr>
          <w:ilvl w:val="0"/>
          <w:numId w:val="3"/>
        </w:numPr>
        <w:spacing w:after="40" w:line="288"/>
        <w:jc w:val="both"/>
      </w:pPr>
      <w:r>
        <w:rPr>
          <w:sz w:val="24"/>
          <w:szCs w:val="24"/>
        </w:rPr>
        <w:t xml:space="preserve">Reach ≥ 95% test accuracy (baseline 86.6%) with ≥ 95% spam precision.</w:t>
      </w:r>
    </w:p>
    <w:p>
      <w:pPr>
        <w:pStyle w:val="ListParagraph"/>
        <w:numPr>
          <w:ilvl w:val="0"/>
          <w:numId w:val="3"/>
        </w:numPr>
        <w:spacing w:after="40" w:line="288"/>
        <w:jc w:val="both"/>
      </w:pPr>
      <w:r>
        <w:rPr>
          <w:sz w:val="24"/>
          <w:szCs w:val="24"/>
        </w:rPr>
        <w:t xml:space="preserve">Report confusion matrices, precision, recall, F1, ROC-AUC and 5-fold cross-validation, and analyse the errors.</w:t>
      </w:r>
    </w:p>
    <w:p>
      <w:pPr>
        <w:pStyle w:val="ListParagraph"/>
        <w:numPr>
          <w:ilvl w:val="0"/>
          <w:numId w:val="3"/>
        </w:numPr>
        <w:spacing w:after="40" w:line="288"/>
        <w:jc w:val="both"/>
      </w:pPr>
      <w:r>
        <w:rPr>
          <w:sz w:val="24"/>
          <w:szCs w:val="24"/>
        </w:rPr>
        <w:t xml:space="preserve">Deploy a Streamlit app that predicts, explains its decision and lets the user tune the threshold.</w:t>
      </w:r>
    </w:p>
    <w:p>
      <w:pPr>
        <w:pageBreakBefore/>
        <w:spacing w:after="60"/>
        <w:jc w:val="center"/>
      </w:pPr>
      <w:r>
        <w:rPr>
          <w:rFonts w:ascii="Times New Roman" w:cs="Times New Roman" w:eastAsia="Times New Roman" w:hAnsi="Times New Roman"/>
          <w:b/>
          <w:bCs/>
          <w:sz w:val="28"/>
          <w:szCs w:val="28"/>
        </w:rPr>
        <w:t xml:space="preserve">CHAPTER 3</w:t>
      </w:r>
    </w:p>
    <w:p>
      <w:pPr>
        <w:pStyle w:val="Heading1"/>
        <w:spacing w:after="200"/>
        <w:jc w:val="center"/>
      </w:pPr>
      <w:r>
        <w:rPr>
          <w:rFonts w:ascii="Times New Roman" w:cs="Times New Roman" w:eastAsia="Times New Roman" w:hAnsi="Times New Roman"/>
          <w:b/>
          <w:bCs/>
          <w:sz w:val="32"/>
          <w:szCs w:val="32"/>
        </w:rPr>
        <w:t xml:space="preserve">DESIGN FLOW/PROCESS</w:t>
      </w:r>
    </w:p>
    <w:p>
      <w:pPr>
        <w:pStyle w:val="Heading2"/>
        <w:keepNext/>
        <w:spacing w:after="80" w:before="160"/>
      </w:pPr>
      <w:r>
        <w:rPr>
          <w:rFonts w:ascii="Times New Roman" w:cs="Times New Roman" w:eastAsia="Times New Roman" w:hAnsi="Times New Roman"/>
          <w:b/>
          <w:bCs/>
          <w:sz w:val="26"/>
          <w:szCs w:val="26"/>
        </w:rPr>
        <w:t xml:space="preserve">3.1.  Evaluation &amp; Selection of Specifications/Features</w:t>
      </w:r>
    </w:p>
    <w:p>
      <w:pPr>
        <w:spacing w:after="100" w:before="0" w:line="300"/>
        <w:jc w:val="both"/>
      </w:pPr>
      <w:r>
        <w:rPr>
          <w:sz w:val="24"/>
          <w:szCs w:val="24"/>
        </w:rPr>
        <w:t xml:space="preserve">The dataset has </w:t>
      </w:r>
      <w:r>
        <w:rPr>
          <w:b/>
          <w:bCs/>
          <w:sz w:val="24"/>
          <w:szCs w:val="24"/>
        </w:rPr>
        <w:t xml:space="preserve">4,825 ham (86.6%) and 747 spam (13.4%)</w:t>
      </w:r>
      <w:r>
        <w:rPr>
          <w:sz w:val="24"/>
          <w:szCs w:val="24"/>
        </w:rPr>
        <w:t xml:space="preserve"> messages, and spam is clearly longer (median 149 vs 52 characters, Figure 3.1). Spam is dominated by reward and action words (“free”, “txt”, “claim”, “prize”, “won”) and ham by conversational words (“ok”, “know”, “good”), so the words themselves carry strong evidence. Table 3.1 shows the features that were evaluated.</w:t>
      </w:r>
    </w:p>
    <w:p>
      <w:pPr>
        <w:keepNext/>
        <w:spacing w:after="40" w:before="60"/>
        <w:jc w:val="center"/>
      </w:pPr>
      <w:r>
        <w:drawing>
          <wp:inline distT="0" distB="0" distL="0" distR="0">
            <wp:extent cx="5124450" cy="1704975"/>
            <wp:effectExtent t="0" r="0" b="0" l="0"/>
            <wp:docPr id="4" name="fig3.1" descr="Class distribution and message-length distribution of the dataset."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1704975"/>
                    </a:xfrm>
                    <a:prstGeom prst="rect">
                      <a:avLst/>
                    </a:prstGeom>
                  </pic:spPr>
                </pic:pic>
              </a:graphicData>
            </a:graphic>
          </wp:inline>
        </w:drawing>
      </w:r>
    </w:p>
    <w:p>
      <w:pPr>
        <w:spacing w:after="140"/>
        <w:jc w:val="center"/>
      </w:pPr>
      <w:r>
        <w:rPr>
          <w:b/>
          <w:bCs/>
          <w:sz w:val="21"/>
          <w:szCs w:val="21"/>
        </w:rPr>
        <w:t xml:space="preserve">Figure 3.1  </w:t>
      </w:r>
      <w:r>
        <w:rPr>
          <w:i/>
          <w:iCs/>
          <w:sz w:val="21"/>
          <w:szCs w:val="21"/>
        </w:rPr>
        <w:t xml:space="preserve">Class distribution and message-length distribution of the dataset.</w:t>
      </w:r>
    </w:p>
    <w:p>
      <w:pPr>
        <w:keepNext/>
        <w:spacing w:after="60" w:before="100"/>
        <w:jc w:val="center"/>
      </w:pPr>
      <w:r>
        <w:rPr>
          <w:b/>
          <w:bCs/>
          <w:sz w:val="21"/>
          <w:szCs w:val="21"/>
        </w:rPr>
        <w:t xml:space="preserve">Table 3.1  </w:t>
      </w:r>
      <w:r>
        <w:rPr>
          <w:i/>
          <w:iCs/>
          <w:sz w:val="21"/>
          <w:szCs w:val="21"/>
        </w:rPr>
        <w:t xml:space="preserve">Evaluation of candidate features.</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4400"/>
        <w:gridCol w:w="1800"/>
      </w:tblGrid>
      <w:tr>
        <w:trPr>
          <w:cantSplit/>
          <w:tblHeader/>
        </w:trPr>
        <w:tc>
          <w:tcPr>
            <w:tcW w:type="dxa" w:w="34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Feature</w:t>
            </w:r>
          </w:p>
        </w:tc>
        <w:tc>
          <w:tcPr>
            <w:tcW w:type="dxa" w:w="44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Evaluation</w:t>
            </w:r>
          </w:p>
        </w:tc>
        <w:tc>
          <w:tcPr>
            <w:tcW w:type="dxa" w:w="18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Decision</w:t>
            </w:r>
          </w:p>
        </w:tc>
      </w:tr>
      <w:tr>
        <w:trPr>
          <w:cantSplit/>
        </w:trPr>
        <w:tc>
          <w:tcPr>
            <w:tcW w:type="dxa" w:w="3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Word TF-IDF + English stop-word removal</w:t>
            </w:r>
          </w:p>
        </w:tc>
        <w:tc>
          <w:tcPr>
            <w:tcW w:type="dxa" w:w="4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Weights characteristic words, ignores common ones; sparse and fast</w:t>
            </w:r>
          </w:p>
        </w:tc>
        <w:tc>
          <w:tcPr>
            <w:tcW w:type="dxa" w:w="1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Selected</w:t>
            </w:r>
          </w:p>
        </w:tc>
      </w:tr>
      <w:tr>
        <w:trPr>
          <w:cantSplit/>
        </w:trPr>
        <w:tc>
          <w:tcPr>
            <w:tcW w:type="dxa" w:w="3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Raw word counts</w:t>
            </w:r>
          </w:p>
        </w:tc>
        <w:tc>
          <w:tcPr>
            <w:tcW w:type="dxa" w:w="4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Over-weights frequent words</w:t>
            </w:r>
          </w:p>
        </w:tc>
        <w:tc>
          <w:tcPr>
            <w:tcW w:type="dxa" w:w="18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Rejected</w:t>
            </w:r>
          </w:p>
        </w:tc>
      </w:tr>
      <w:tr>
        <w:trPr>
          <w:cantSplit/>
        </w:trPr>
        <w:tc>
          <w:tcPr>
            <w:tcW w:type="dxa" w:w="3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Character n-grams, length, digit features</w:t>
            </w:r>
          </w:p>
        </w:tc>
        <w:tc>
          <w:tcPr>
            <w:tcW w:type="dxa" w:w="4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Robust to misspellings but larger; partly covered by words</w:t>
            </w:r>
          </w:p>
        </w:tc>
        <w:tc>
          <w:tcPr>
            <w:tcW w:type="dxa" w:w="1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Future work</w:t>
            </w:r>
          </w:p>
        </w:tc>
      </w:tr>
      <w:tr>
        <w:trPr>
          <w:cantSplit/>
        </w:trPr>
        <w:tc>
          <w:tcPr>
            <w:tcW w:type="dxa" w:w="3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Probability output with adjustable threshold</w:t>
            </w:r>
          </w:p>
        </w:tc>
        <w:tc>
          <w:tcPr>
            <w:tcW w:type="dxa" w:w="4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Lets the user trade missed spam against false alarms</w:t>
            </w:r>
          </w:p>
        </w:tc>
        <w:tc>
          <w:tcPr>
            <w:tcW w:type="dxa" w:w="18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Selected</w:t>
            </w:r>
          </w:p>
        </w:tc>
      </w:tr>
      <w:tr>
        <w:trPr>
          <w:cantSplit/>
        </w:trPr>
        <w:tc>
          <w:tcPr>
            <w:tcW w:type="dxa" w:w="3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left"/>
            </w:pPr>
            <w:r>
              <w:rPr>
                <w:sz w:val="19"/>
                <w:szCs w:val="19"/>
              </w:rPr>
              <w:t xml:space="preserve">Word-level explanation and web interface</w:t>
            </w:r>
          </w:p>
        </w:tc>
        <w:tc>
          <w:tcPr>
            <w:tcW w:type="dxa" w:w="4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left"/>
            </w:pPr>
            <w:r>
              <w:rPr>
                <w:sz w:val="19"/>
                <w:szCs w:val="19"/>
              </w:rPr>
              <w:t xml:space="preserve">Builds trust; usable by non-programmers</w:t>
            </w:r>
          </w:p>
        </w:tc>
        <w:tc>
          <w:tcPr>
            <w:tcW w:type="dxa" w:w="1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left"/>
            </w:pPr>
            <w:r>
              <w:rPr>
                <w:sz w:val="19"/>
                <w:szCs w:val="19"/>
              </w:rPr>
              <w:t xml:space="preserve">Selected</w:t>
            </w:r>
          </w:p>
        </w:tc>
      </w:tr>
    </w:tbl>
    <w:p>
      <w:pPr>
        <w:spacing w:after="80" w:line="200"/>
      </w:pPr>
    </w:p>
    <w:p>
      <w:pPr>
        <w:pStyle w:val="Heading2"/>
        <w:keepNext/>
        <w:spacing w:after="80" w:before="160"/>
      </w:pPr>
      <w:r>
        <w:rPr>
          <w:rFonts w:ascii="Times New Roman" w:cs="Times New Roman" w:eastAsia="Times New Roman" w:hAnsi="Times New Roman"/>
          <w:b/>
          <w:bCs/>
          <w:sz w:val="26"/>
          <w:szCs w:val="26"/>
        </w:rPr>
        <w:t xml:space="preserve">3.2.  Design Constraints</w:t>
      </w:r>
    </w:p>
    <w:p>
      <w:pPr>
        <w:keepNext/>
        <w:spacing w:after="60" w:before="100"/>
        <w:jc w:val="center"/>
      </w:pPr>
      <w:r>
        <w:rPr>
          <w:b/>
          <w:bCs/>
          <w:sz w:val="21"/>
          <w:szCs w:val="21"/>
        </w:rPr>
        <w:t xml:space="preserve">Table 3.2  </w:t>
      </w:r>
      <w:r>
        <w:rPr>
          <w:i/>
          <w:iCs/>
          <w:sz w:val="21"/>
          <w:szCs w:val="21"/>
        </w:rPr>
        <w:t xml:space="preserve">Design constraints and how they were handled.</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00"/>
      </w:tblGrid>
      <w:tr>
        <w:trPr>
          <w:cantSplit/>
          <w:tblHeader/>
        </w:trPr>
        <w:tc>
          <w:tcPr>
            <w:tcW w:type="dxa" w:w="26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Constraint</w:t>
            </w:r>
          </w:p>
        </w:tc>
        <w:tc>
          <w:tcPr>
            <w:tcW w:type="dxa" w:w="70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How it is handled</w:t>
            </w:r>
          </w:p>
        </w:tc>
      </w:tr>
      <w:tr>
        <w:trPr>
          <w:cantSplit/>
        </w:trPr>
        <w:tc>
          <w:tcPr>
            <w:tcW w:type="dxa" w:w="26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Standards</w:t>
            </w:r>
          </w:p>
        </w:tc>
        <w:tc>
          <w:tcPr>
            <w:tcW w:type="dxa" w:w="7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Terminology and ML life-cycle follow ISO/IEC 22989 and 23053; app quality per ISO/IEC 25010; test cases per ISO/IEC/IEEE 29119.</w:t>
            </w:r>
          </w:p>
        </w:tc>
      </w:tr>
      <w:tr>
        <w:trPr>
          <w:cantSplit/>
        </w:trPr>
        <w:tc>
          <w:tcPr>
            <w:tcW w:type="dxa" w:w="26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Regulations &amp; privacy</w:t>
            </w:r>
          </w:p>
        </w:tc>
        <w:tc>
          <w:tcPr>
            <w:tcW w:type="dxa" w:w="7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TRAI TCCCPR 2018 and the DPDP Act 2023: the tool only advises, and never blocks or stores messages.</w:t>
            </w:r>
          </w:p>
        </w:tc>
      </w:tr>
      <w:tr>
        <w:trPr>
          <w:cantSplit/>
        </w:trPr>
        <w:tc>
          <w:tcPr>
            <w:tcW w:type="dxa" w:w="26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Economic / environmental</w:t>
            </w:r>
          </w:p>
        </w:tc>
        <w:tc>
          <w:tcPr>
            <w:tcW w:type="dxa" w:w="7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Zero budget: free tools only (Python, scikit-learn, Colab, GitHub, Streamlit Cloud); trains in under a second on a CPU.</w:t>
            </w:r>
          </w:p>
        </w:tc>
      </w:tr>
      <w:tr>
        <w:trPr>
          <w:cantSplit/>
        </w:trPr>
        <w:tc>
          <w:tcPr>
            <w:tcW w:type="dxa" w:w="26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Safety / health</w:t>
            </w:r>
          </w:p>
        </w:tc>
        <w:tc>
          <w:tcPr>
            <w:tcW w:type="dxa" w:w="7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Missed smishing can cause financial loss: the trade-off is shown and adjustable, and the app carries a disclaimer.</w:t>
            </w:r>
          </w:p>
        </w:tc>
      </w:tr>
      <w:tr>
        <w:trPr>
          <w:cantSplit/>
        </w:trPr>
        <w:tc>
          <w:tcPr>
            <w:tcW w:type="dxa" w:w="26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Manufacturability</w:t>
            </w:r>
          </w:p>
        </w:tc>
        <w:tc>
          <w:tcPr>
            <w:tcW w:type="dxa" w:w="7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Whole pipeline in one ~380 KB file; the app needs only five Python packages.</w:t>
            </w:r>
          </w:p>
        </w:tc>
      </w:tr>
      <w:tr>
        <w:trPr>
          <w:cantSplit/>
        </w:trPr>
        <w:tc>
          <w:tcPr>
            <w:tcW w:type="dxa" w:w="26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bCs/>
                <w:sz w:val="19"/>
                <w:szCs w:val="19"/>
              </w:rPr>
              <w:t xml:space="preserve">Ethical / social (IEEE 7003)</w:t>
            </w:r>
          </w:p>
        </w:tc>
        <w:tc>
          <w:tcPr>
            <w:tcW w:type="dxa" w:w="7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val="false"/>
                <w:bCs w:val="false"/>
                <w:sz w:val="19"/>
                <w:szCs w:val="19"/>
              </w:rPr>
              <w:t xml:space="preserve">Blocking genuine messages harms trust, so false positives are treated as the worse error and limitations are stated openly.</w:t>
            </w:r>
          </w:p>
        </w:tc>
      </w:tr>
    </w:tbl>
    <w:p>
      <w:pPr>
        <w:spacing w:after="80" w:line="200"/>
      </w:pPr>
    </w:p>
    <w:p>
      <w:pPr>
        <w:pStyle w:val="Heading2"/>
        <w:keepNext/>
        <w:spacing w:after="80" w:before="160"/>
      </w:pPr>
      <w:r>
        <w:rPr>
          <w:rFonts w:ascii="Times New Roman" w:cs="Times New Roman" w:eastAsia="Times New Roman" w:hAnsi="Times New Roman"/>
          <w:b/>
          <w:bCs/>
          <w:sz w:val="26"/>
          <w:szCs w:val="26"/>
        </w:rPr>
        <w:t xml:space="preserve">3.3.  Analysis of Features and finalization subject to constraints</w:t>
      </w:r>
    </w:p>
    <w:p>
      <w:pPr>
        <w:spacing w:after="100" w:before="0" w:line="300"/>
        <w:jc w:val="both"/>
      </w:pPr>
      <w:r>
        <w:rPr>
          <w:b/>
          <w:bCs/>
          <w:sz w:val="24"/>
          <w:szCs w:val="24"/>
        </w:rPr>
        <w:t xml:space="preserve">Kept:</w:t>
      </w:r>
      <w:r>
        <w:rPr>
          <w:sz w:val="24"/>
          <w:szCs w:val="24"/>
        </w:rPr>
        <w:t xml:space="preserve"> word TF-IDF, probability output and stratified, seeded evaluation. </w:t>
      </w:r>
      <w:r>
        <w:rPr>
          <w:b/>
          <w:bCs/>
          <w:sz w:val="24"/>
          <w:szCs w:val="24"/>
        </w:rPr>
        <w:t xml:space="preserve">Modified:</w:t>
      </w:r>
      <w:r>
        <w:rPr>
          <w:sz w:val="24"/>
          <w:szCs w:val="24"/>
        </w:rPr>
        <w:t xml:space="preserve"> the fixed 0.5 threshold became user-adjustable in the app. </w:t>
      </w:r>
      <w:r>
        <w:rPr>
          <w:b/>
          <w:bCs/>
          <w:sz w:val="24"/>
          <w:szCs w:val="24"/>
        </w:rPr>
        <w:t xml:space="preserve">Removed:</w:t>
      </w:r>
      <w:r>
        <w:rPr>
          <w:sz w:val="24"/>
          <w:szCs w:val="24"/>
        </w:rPr>
        <w:t xml:space="preserve"> deep-learning models (cost, energy, explainability) and sender/URL features (not in the data, privacy risk). </w:t>
      </w:r>
      <w:r>
        <w:rPr>
          <w:b/>
          <w:bCs/>
          <w:sz w:val="24"/>
          <w:szCs w:val="24"/>
        </w:rPr>
        <w:t xml:space="preserve">Added:</w:t>
      </w:r>
      <w:r>
        <w:rPr>
          <w:sz w:val="24"/>
          <w:szCs w:val="24"/>
        </w:rPr>
        <w:t xml:space="preserve"> word-contribution explanations, plus performance and data tabs in the app.</w:t>
      </w:r>
    </w:p>
    <w:p>
      <w:pPr>
        <w:pStyle w:val="Heading2"/>
        <w:keepNext/>
        <w:spacing w:after="80" w:before="160"/>
      </w:pPr>
      <w:r>
        <w:rPr>
          <w:rFonts w:ascii="Times New Roman" w:cs="Times New Roman" w:eastAsia="Times New Roman" w:hAnsi="Times New Roman"/>
          <w:b/>
          <w:bCs/>
          <w:sz w:val="26"/>
          <w:szCs w:val="26"/>
        </w:rPr>
        <w:t xml:space="preserve">3.4.  Design Flow</w:t>
      </w:r>
    </w:p>
    <w:p>
      <w:pPr>
        <w:spacing w:after="100" w:before="0" w:line="300"/>
        <w:jc w:val="both"/>
      </w:pPr>
      <w:r>
        <w:rPr>
          <w:sz w:val="24"/>
          <w:szCs w:val="24"/>
        </w:rPr>
        <w:t xml:space="preserve">Three alternatives were considered (Figure 3.2): </w:t>
      </w:r>
      <w:r>
        <w:rPr>
          <w:b/>
          <w:bCs/>
          <w:sz w:val="24"/>
          <w:szCs w:val="24"/>
        </w:rPr>
        <w:t xml:space="preserve">A</w:t>
      </w:r>
      <w:r>
        <w:rPr>
          <w:sz w:val="24"/>
          <w:szCs w:val="24"/>
        </w:rPr>
        <w:t xml:space="preserve">, a rule-based keyword filter; </w:t>
      </w:r>
      <w:r>
        <w:rPr>
          <w:b/>
          <w:bCs/>
          <w:sz w:val="24"/>
          <w:szCs w:val="24"/>
        </w:rPr>
        <w:t xml:space="preserve">B</w:t>
      </w:r>
      <w:r>
        <w:rPr>
          <w:sz w:val="24"/>
          <w:szCs w:val="24"/>
        </w:rPr>
        <w:t xml:space="preserve">, TF-IDF with a classical classifier (variants B1 Naive Bayes and B2 Logistic Regression); and </w:t>
      </w:r>
      <w:r>
        <w:rPr>
          <w:b/>
          <w:bCs/>
          <w:sz w:val="24"/>
          <w:szCs w:val="24"/>
        </w:rPr>
        <w:t xml:space="preserve">C</w:t>
      </w:r>
      <w:r>
        <w:rPr>
          <w:sz w:val="24"/>
          <w:szCs w:val="24"/>
        </w:rPr>
        <w:t xml:space="preserve">, deep learning (LSTM/BERT).</w:t>
      </w:r>
    </w:p>
    <w:p>
      <w:pPr>
        <w:keepNext/>
        <w:spacing w:after="40" w:before="60"/>
        <w:jc w:val="center"/>
      </w:pPr>
      <w:r>
        <w:drawing>
          <wp:inline distT="0" distB="0" distL="0" distR="0">
            <wp:extent cx="4933950" cy="2181225"/>
            <wp:effectExtent t="0" r="0" b="0" l="0"/>
            <wp:docPr id="5" name="fig3.2" descr="Alternative design flow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2181225"/>
                    </a:xfrm>
                    <a:prstGeom prst="rect">
                      <a:avLst/>
                    </a:prstGeom>
                  </pic:spPr>
                </pic:pic>
              </a:graphicData>
            </a:graphic>
          </wp:inline>
        </w:drawing>
      </w:r>
    </w:p>
    <w:p>
      <w:pPr>
        <w:spacing w:after="140"/>
        <w:jc w:val="center"/>
      </w:pPr>
      <w:r>
        <w:rPr>
          <w:b/>
          <w:bCs/>
          <w:sz w:val="21"/>
          <w:szCs w:val="21"/>
        </w:rPr>
        <w:t xml:space="preserve">Figure 3.2  </w:t>
      </w:r>
      <w:r>
        <w:rPr>
          <w:i/>
          <w:iCs/>
          <w:sz w:val="21"/>
          <w:szCs w:val="21"/>
        </w:rPr>
        <w:t xml:space="preserve">Alternative design flows.</w:t>
      </w:r>
    </w:p>
    <w:p>
      <w:pPr>
        <w:pStyle w:val="Heading2"/>
        <w:keepNext/>
        <w:spacing w:after="80" w:before="160"/>
      </w:pPr>
      <w:r>
        <w:rPr>
          <w:rFonts w:ascii="Times New Roman" w:cs="Times New Roman" w:eastAsia="Times New Roman" w:hAnsi="Times New Roman"/>
          <w:b/>
          <w:bCs/>
          <w:sz w:val="26"/>
          <w:szCs w:val="26"/>
        </w:rPr>
        <w:t xml:space="preserve">3.5.  Design selection</w:t>
      </w:r>
    </w:p>
    <w:p>
      <w:pPr>
        <w:keepNext/>
        <w:spacing w:after="60" w:before="100"/>
        <w:jc w:val="center"/>
      </w:pPr>
      <w:r>
        <w:rPr>
          <w:b/>
          <w:bCs/>
          <w:sz w:val="21"/>
          <w:szCs w:val="21"/>
        </w:rPr>
        <w:t xml:space="preserve">Table 3.3  </w:t>
      </w:r>
      <w:r>
        <w:rPr>
          <w:i/>
          <w:iCs/>
          <w:sz w:val="21"/>
          <w:szCs w:val="21"/>
        </w:rPr>
        <w:t xml:space="preserve">Comparison of alternative designs.</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000"/>
        <w:gridCol w:w="2400"/>
        <w:gridCol w:w="2300"/>
      </w:tblGrid>
      <w:tr>
        <w:trPr>
          <w:cantSplit/>
          <w:tblHeader/>
        </w:trPr>
        <w:tc>
          <w:tcPr>
            <w:tcW w:type="dxa" w:w="29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Criterion</w:t>
            </w:r>
          </w:p>
        </w:tc>
        <w:tc>
          <w:tcPr>
            <w:tcW w:type="dxa" w:w="20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A: Rule-based</w:t>
            </w:r>
          </w:p>
        </w:tc>
        <w:tc>
          <w:tcPr>
            <w:tcW w:type="dxa" w:w="24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B: TF-IDF + ML</w:t>
            </w:r>
          </w:p>
        </w:tc>
        <w:tc>
          <w:tcPr>
            <w:tcW w:type="dxa" w:w="2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C: Deep learning</w:t>
            </w:r>
          </w:p>
        </w:tc>
      </w:tr>
      <w:tr>
        <w:trPr>
          <w:cantSplit/>
        </w:trPr>
        <w:tc>
          <w:tcPr>
            <w:tcW w:type="dxa" w:w="2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Learns from data / robustness</w:t>
            </w:r>
          </w:p>
        </w:tc>
        <w:tc>
          <w:tcPr>
            <w:tcW w:type="dxa" w:w="2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No / poor</w:t>
            </w:r>
          </w:p>
        </w:tc>
        <w:tc>
          <w:tcPr>
            <w:tcW w:type="dxa" w:w="2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Yes / moderate</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Yes / better</w:t>
            </w:r>
          </w:p>
        </w:tc>
      </w:tr>
      <w:tr>
        <w:trPr>
          <w:cantSplit/>
        </w:trPr>
        <w:tc>
          <w:tcPr>
            <w:tcW w:type="dxa" w:w="29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Accuracy on benchmark</w:t>
            </w:r>
          </w:p>
        </w:tc>
        <w:tc>
          <w:tcPr>
            <w:tcW w:type="dxa" w:w="2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Low–medium</w:t>
            </w:r>
          </w:p>
        </w:tc>
        <w:tc>
          <w:tcPr>
            <w:tcW w:type="dxa" w:w="2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High (≈97%)</w:t>
            </w:r>
          </w:p>
        </w:tc>
        <w:tc>
          <w:tcPr>
            <w:tcW w:type="dxa" w:w="2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Very high (≈99% [11])</w:t>
            </w:r>
          </w:p>
        </w:tc>
      </w:tr>
      <w:tr>
        <w:trPr>
          <w:cantSplit/>
        </w:trPr>
        <w:tc>
          <w:tcPr>
            <w:tcW w:type="dxa" w:w="2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Training cost and model size</w:t>
            </w:r>
          </w:p>
        </w:tc>
        <w:tc>
          <w:tcPr>
            <w:tcW w:type="dxa" w:w="2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None / tiny</w:t>
            </w:r>
          </w:p>
        </w:tc>
        <w:tc>
          <w:tcPr>
            <w:tcW w:type="dxa" w:w="2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Seconds / ~380 KB</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Hours, GPU / 10–400 MB</w:t>
            </w:r>
          </w:p>
        </w:tc>
      </w:tr>
      <w:tr>
        <w:trPr>
          <w:cantSplit/>
        </w:trPr>
        <w:tc>
          <w:tcPr>
            <w:tcW w:type="dxa" w:w="29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Explainability</w:t>
            </w:r>
          </w:p>
        </w:tc>
        <w:tc>
          <w:tcPr>
            <w:tcW w:type="dxa" w:w="2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High</w:t>
            </w:r>
          </w:p>
        </w:tc>
        <w:tc>
          <w:tcPr>
            <w:tcW w:type="dxa" w:w="2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High (per word)</w:t>
            </w:r>
          </w:p>
        </w:tc>
        <w:tc>
          <w:tcPr>
            <w:tcW w:type="dxa" w:w="2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Low</w:t>
            </w:r>
          </w:p>
        </w:tc>
      </w:tr>
      <w:tr>
        <w:trPr>
          <w:cantSplit/>
        </w:trPr>
        <w:tc>
          <w:tcPr>
            <w:tcW w:type="dxa" w:w="2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left"/>
            </w:pPr>
            <w:r>
              <w:rPr>
                <w:b/>
                <w:bCs/>
                <w:sz w:val="19"/>
                <w:szCs w:val="19"/>
              </w:rPr>
              <w:t xml:space="preserve">Meets all constraints</w:t>
            </w:r>
          </w:p>
        </w:tc>
        <w:tc>
          <w:tcPr>
            <w:tcW w:type="dxa" w:w="2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center"/>
            </w:pPr>
            <w:r>
              <w:rPr>
                <w:b w:val="false"/>
                <w:bCs w:val="false"/>
                <w:sz w:val="19"/>
                <w:szCs w:val="19"/>
              </w:rPr>
              <w:t xml:space="preserve">Yes</w:t>
            </w:r>
          </w:p>
        </w:tc>
        <w:tc>
          <w:tcPr>
            <w:tcW w:type="dxa" w:w="2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center"/>
            </w:pPr>
            <w:r>
              <w:rPr>
                <w:b/>
                <w:bCs/>
                <w:sz w:val="19"/>
                <w:szCs w:val="19"/>
              </w:rPr>
              <w:t xml:space="preserve">Yes (selected)</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center"/>
            </w:pPr>
            <w:r>
              <w:rPr>
                <w:b w:val="false"/>
                <w:bCs w:val="false"/>
                <w:sz w:val="19"/>
                <w:szCs w:val="19"/>
              </w:rPr>
              <w:t xml:space="preserve">No</w:t>
            </w:r>
          </w:p>
        </w:tc>
      </w:tr>
    </w:tbl>
    <w:p>
      <w:pPr>
        <w:spacing w:after="80" w:line="200"/>
      </w:pPr>
    </w:p>
    <w:p>
      <w:pPr>
        <w:spacing w:after="100" w:before="0" w:line="300"/>
        <w:jc w:val="both"/>
      </w:pPr>
      <w:r>
        <w:rPr>
          <w:sz w:val="24"/>
          <w:szCs w:val="24"/>
        </w:rPr>
        <w:t xml:space="preserve">Design A cannot learn and is easily evaded, and Design C fails the cost and explainability constraints, so </w:t>
      </w:r>
      <w:r>
        <w:rPr>
          <w:b/>
          <w:bCs/>
          <w:sz w:val="24"/>
          <w:szCs w:val="24"/>
        </w:rPr>
        <w:t xml:space="preserve">Design B</w:t>
      </w:r>
      <w:r>
        <w:rPr>
          <w:sz w:val="24"/>
          <w:szCs w:val="24"/>
        </w:rPr>
        <w:t xml:space="preserve"> was selected. Within it, Naive Bayes beat Logistic Regression on test accuracy and cross-validated recall (Chapter 4), so </w:t>
      </w:r>
      <w:r>
        <w:rPr>
          <w:b/>
          <w:bCs/>
          <w:sz w:val="24"/>
          <w:szCs w:val="24"/>
        </w:rPr>
        <w:t xml:space="preserve">TF-IDF + Multinomial Naive Bayes</w:t>
      </w:r>
      <w:r>
        <w:rPr>
          <w:sz w:val="24"/>
          <w:szCs w:val="24"/>
        </w:rPr>
        <w:t xml:space="preserve"> is the deployed model.</w:t>
      </w:r>
    </w:p>
    <w:p>
      <w:pPr>
        <w:pStyle w:val="Heading2"/>
        <w:keepNext/>
        <w:spacing w:after="80" w:before="160"/>
      </w:pPr>
      <w:r>
        <w:rPr>
          <w:rFonts w:ascii="Times New Roman" w:cs="Times New Roman" w:eastAsia="Times New Roman" w:hAnsi="Times New Roman"/>
          <w:b/>
          <w:bCs/>
          <w:sz w:val="26"/>
          <w:szCs w:val="26"/>
        </w:rPr>
        <w:t xml:space="preserve">3.6.  Implementation plan/methodology</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3900"/>
        <w:gridCol w:w="5700"/>
      </w:tblGrid>
      <w:tr>
        <w:tc>
          <w:tcPr>
            <w:tcW w:type="dxa" w:w="3900"/>
            <w:tcBorders>
              <w:top w:val="none" w:color="FFFFFF" w:sz="0"/>
              <w:left w:val="none" w:color="FFFFFF" w:sz="0"/>
              <w:bottom w:val="none" w:color="FFFFFF" w:sz="0"/>
              <w:right w:val="none" w:color="FFFFFF" w:sz="0"/>
            </w:tcBorders>
          </w:tcPr>
          <w:p>
            <w:pPr>
              <w:jc w:val="center"/>
            </w:pPr>
            <w:r>
              <w:drawing>
                <wp:inline distT="0" distB="0" distL="0" distR="0">
                  <wp:extent cx="2514600" cy="3343275"/>
                  <wp:effectExtent t="0" r="0" b="0" l="0"/>
                  <wp:docPr id="6" name="meth" descr="Methodology flowchart"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14600" cy="3343275"/>
                          </a:xfrm>
                          <a:prstGeom prst="rect">
                            <a:avLst/>
                          </a:prstGeom>
                        </pic:spPr>
                      </pic:pic>
                    </a:graphicData>
                  </a:graphic>
                </wp:inline>
              </w:drawing>
            </w:r>
          </w:p>
          <w:p>
            <w:pPr>
              <w:spacing w:before="40"/>
              <w:jc w:val="center"/>
            </w:pPr>
            <w:r>
              <w:rPr>
                <w:b/>
                <w:bCs/>
                <w:sz w:val="20"/>
                <w:szCs w:val="20"/>
              </w:rPr>
              <w:t xml:space="preserve">Figure 3.3  </w:t>
            </w:r>
            <w:r>
              <w:rPr>
                <w:i/>
                <w:iCs/>
                <w:sz w:val="20"/>
                <w:szCs w:val="20"/>
              </w:rPr>
              <w:t xml:space="preserve">Flowchart of the implemented methodology.</w:t>
            </w:r>
          </w:p>
        </w:tc>
        <w:tc>
          <w:tcPr>
            <w:tcW w:type="dxa" w:w="5700"/>
            <w:tcBorders>
              <w:top w:val="none" w:color="FFFFFF" w:sz="0"/>
              <w:left w:val="none" w:color="FFFFFF" w:sz="0"/>
              <w:bottom w:val="none" w:color="FFFFFF" w:sz="0"/>
              <w:right w:val="none" w:color="FFFFFF" w:sz="0"/>
            </w:tcBorders>
            <w:tcMar>
              <w:left w:type="dxa" w:w="200"/>
            </w:tcMar>
          </w:tcPr>
          <w:p>
            <w:pPr>
              <w:spacing w:after="80" w:line="264"/>
              <w:jc w:val="both"/>
            </w:pPr>
            <w:r>
              <w:rPr>
                <w:sz w:val="22"/>
                <w:szCs w:val="22"/>
              </w:rPr>
              <w:t xml:space="preserve">Both pipelines use the same preprocessing and the same split, so the comparison isolates the classifier. Key settings: </w:t>
            </w:r>
            <w:r>
              <w:rPr>
                <w:rFonts w:ascii="Courier New" w:cs="Courier New" w:eastAsia="Courier New" w:hAnsi="Courier New"/>
                <w:sz w:val="20"/>
                <w:szCs w:val="20"/>
              </w:rPr>
              <w:t xml:space="preserve">TfidfVectorizer(stop_words="english")</w:t>
            </w:r>
            <w:r>
              <w:rPr>
                <w:sz w:val="22"/>
                <w:szCs w:val="22"/>
              </w:rPr>
              <w:t xml:space="preserve">, </w:t>
            </w:r>
            <w:r>
              <w:rPr>
                <w:rFonts w:ascii="Courier New" w:cs="Courier New" w:eastAsia="Courier New" w:hAnsi="Courier New"/>
                <w:sz w:val="20"/>
                <w:szCs w:val="20"/>
              </w:rPr>
              <w:t xml:space="preserve">MultinomialNB(alpha=1)</w:t>
            </w:r>
            <w:r>
              <w:rPr>
                <w:sz w:val="22"/>
                <w:szCs w:val="22"/>
              </w:rPr>
              <w:t xml:space="preserve"> and </w:t>
            </w:r>
            <w:r>
              <w:rPr>
                <w:rFonts w:ascii="Courier New" w:cs="Courier New" w:eastAsia="Courier New" w:hAnsi="Courier New"/>
                <w:sz w:val="20"/>
                <w:szCs w:val="20"/>
              </w:rPr>
              <w:t xml:space="preserve">LogisticRegression(max_iter=1000)</w:t>
            </w:r>
            <w:r>
              <w:rPr>
                <w:sz w:val="22"/>
                <w:szCs w:val="22"/>
              </w:rPr>
              <w:t xml:space="preserve">, with </w:t>
            </w:r>
            <w:r>
              <w:rPr>
                <w:rFonts w:ascii="Courier New" w:cs="Courier New" w:eastAsia="Courier New" w:hAnsi="Courier New"/>
                <w:sz w:val="20"/>
                <w:szCs w:val="20"/>
              </w:rPr>
              <w:t xml:space="preserve">random_state = 42</w:t>
            </w:r>
            <w:r>
              <w:rPr>
                <w:sz w:val="22"/>
                <w:szCs w:val="22"/>
              </w:rPr>
              <w:t xml:space="preserve"> and the full pipeline saved with joblib.</w:t>
            </w:r>
          </w:p>
          <w:p>
            <w:pPr>
              <w:spacing w:after="80" w:line="264"/>
              <w:jc w:val="both"/>
            </w:pPr>
            <w:r>
              <w:rPr>
                <w:b/>
                <w:bCs/>
                <w:sz w:val="22"/>
                <w:szCs w:val="22"/>
              </w:rPr>
              <w:t xml:space="preserve">TF-IDF</w:t>
            </w:r>
            <w:r>
              <w:rPr>
                <w:sz w:val="22"/>
                <w:szCs w:val="22"/>
              </w:rPr>
              <w:t xml:space="preserve"> (scikit-learn smooth IDF [14], [15]; n = training messages, df(t) = messages containing t), with each vector L2-normalised. The vocabulary has </w:t>
            </w:r>
            <w:r>
              <w:rPr>
                <w:b/>
                <w:bCs/>
                <w:sz w:val="22"/>
                <w:szCs w:val="22"/>
              </w:rPr>
              <w:t xml:space="preserve">7,441 terms</w:t>
            </w:r>
            <w:r>
              <w:rPr>
                <w:sz w:val="22"/>
                <w:szCs w:val="22"/>
              </w:rPr>
              <w:t xml:space="preserve">:</w:t>
            </w:r>
          </w:p>
          <w:p>
            <w:pPr>
              <w:spacing w:after="80" w:line="264"/>
              <w:jc w:val="center"/>
            </w:pPr>
            <w:r>
              <w:rPr>
                <w:i/>
                <w:iCs/>
                <w:sz w:val="22"/>
                <w:szCs w:val="22"/>
              </w:rPr>
              <w:t xml:space="preserve">tfidf(t, d) = tf(t, d) × [ln((1 + n)/(1 + df(t))) + 1]</w:t>
            </w:r>
            <w:r>
              <w:rPr>
                <w:sz w:val="22"/>
                <w:szCs w:val="22"/>
              </w:rPr>
              <w:t xml:space="preserve">     (3.1)</w:t>
            </w:r>
          </w:p>
          <w:p>
            <w:pPr>
              <w:spacing w:after="80" w:line="264"/>
              <w:jc w:val="both"/>
            </w:pPr>
            <w:r>
              <w:rPr>
                <w:b/>
                <w:bCs/>
                <w:sz w:val="22"/>
                <w:szCs w:val="22"/>
              </w:rPr>
              <w:t xml:space="preserve">Multinomial Naive Bayes</w:t>
            </w:r>
            <w:r>
              <w:rPr>
                <w:sz w:val="22"/>
                <w:szCs w:val="22"/>
              </w:rPr>
              <w:t xml:space="preserve"> [13] picks the class with the highest log-posterior:</w:t>
            </w:r>
          </w:p>
          <w:p>
            <w:pPr>
              <w:spacing w:after="80" w:line="264"/>
              <w:jc w:val="center"/>
            </w:pPr>
            <w:r>
              <w:rPr>
                <w:i/>
                <w:iCs/>
                <w:sz w:val="22"/>
                <w:szCs w:val="22"/>
              </w:rPr>
              <w:t xml:space="preserve">ŷ = argmax_c [ log P(c) + Σᵢ xᵢ log P(tᵢ | c) ]</w:t>
            </w:r>
            <w:r>
              <w:rPr>
                <w:sz w:val="22"/>
                <w:szCs w:val="22"/>
              </w:rPr>
              <w:t xml:space="preserve">     (3.2)</w:t>
            </w:r>
          </w:p>
          <w:p>
            <w:pPr>
              <w:spacing w:after="80" w:line="264"/>
              <w:jc w:val="both"/>
            </w:pPr>
            <w:r>
              <w:rPr>
                <w:sz w:val="22"/>
                <w:szCs w:val="22"/>
              </w:rPr>
              <w:t xml:space="preserve">The term log P(t | spam) − log P(t | ham) is each word’s “push” towards spam, which the app displays.</w:t>
            </w:r>
          </w:p>
          <w:p>
            <w:pPr>
              <w:spacing w:after="80" w:line="264"/>
              <w:jc w:val="both"/>
            </w:pPr>
            <w:r>
              <w:rPr>
                <w:b/>
                <w:bCs/>
                <w:sz w:val="22"/>
                <w:szCs w:val="22"/>
              </w:rPr>
              <w:t xml:space="preserve">Logistic Regression</w:t>
            </w:r>
            <w:r>
              <w:rPr>
                <w:sz w:val="22"/>
                <w:szCs w:val="22"/>
              </w:rPr>
              <w:t xml:space="preserve"> estimates:</w:t>
            </w:r>
          </w:p>
          <w:p>
            <w:pPr>
              <w:spacing w:after="80" w:line="264"/>
              <w:jc w:val="center"/>
            </w:pPr>
            <w:r>
              <w:rPr>
                <w:i/>
                <w:iCs/>
                <w:sz w:val="22"/>
                <w:szCs w:val="22"/>
              </w:rPr>
              <w:t xml:space="preserve">P(spam | x) = 1 / (1 + e^−(w·x + b))</w:t>
            </w:r>
            <w:r>
              <w:rPr>
                <w:sz w:val="22"/>
                <w:szCs w:val="22"/>
              </w:rPr>
              <w:t xml:space="preserve">     (3.3)</w:t>
            </w:r>
          </w:p>
          <w:p>
            <w:pPr>
              <w:spacing w:after="0" w:line="264"/>
              <w:jc w:val="both"/>
            </w:pPr>
            <w:r>
              <w:rPr>
                <w:b/>
                <w:bCs/>
                <w:sz w:val="22"/>
                <w:szCs w:val="22"/>
              </w:rPr>
              <w:t xml:space="preserve">Deployment:</w:t>
            </w:r>
            <w:r>
              <w:rPr>
                <w:sz w:val="22"/>
                <w:szCs w:val="22"/>
              </w:rPr>
              <w:t xml:space="preserve"> the model was trained in Google Colab and saved as </w:t>
            </w:r>
            <w:r>
              <w:rPr>
                <w:rFonts w:ascii="Courier New" w:cs="Courier New" w:eastAsia="Courier New" w:hAnsi="Courier New"/>
                <w:sz w:val="20"/>
                <w:szCs w:val="20"/>
              </w:rPr>
              <w:t xml:space="preserve">spam_model.pkl</w:t>
            </w:r>
            <w:r>
              <w:rPr>
                <w:sz w:val="22"/>
                <w:szCs w:val="22"/>
              </w:rPr>
              <w:t xml:space="preserve">. The file is stored on GitHub with the dataset and served by the Streamlit app (</w:t>
            </w:r>
            <w:r>
              <w:rPr>
                <w:rFonts w:ascii="Courier New" w:cs="Courier New" w:eastAsia="Courier New" w:hAnsi="Courier New"/>
                <w:sz w:val="20"/>
                <w:szCs w:val="20"/>
              </w:rPr>
              <w:t xml:space="preserve">app.py</w:t>
            </w:r>
            <w:r>
              <w:rPr>
                <w:sz w:val="22"/>
                <w:szCs w:val="22"/>
              </w:rPr>
              <w:t xml:space="preserve">), which returns the verdict and explanation to the user’s browser.</w:t>
            </w:r>
          </w:p>
        </w:tc>
      </w:tr>
    </w:tbl>
    <w:p>
      <w:pPr>
        <w:pageBreakBefore/>
        <w:spacing w:after="60"/>
        <w:jc w:val="center"/>
      </w:pPr>
      <w:r>
        <w:rPr>
          <w:rFonts w:ascii="Times New Roman" w:cs="Times New Roman" w:eastAsia="Times New Roman" w:hAnsi="Times New Roman"/>
          <w:b/>
          <w:bCs/>
          <w:sz w:val="28"/>
          <w:szCs w:val="28"/>
        </w:rPr>
        <w:t xml:space="preserve">CHAPTER 4</w:t>
      </w:r>
    </w:p>
    <w:p>
      <w:pPr>
        <w:pStyle w:val="Heading1"/>
        <w:spacing w:after="200"/>
        <w:jc w:val="center"/>
      </w:pPr>
      <w:r>
        <w:rPr>
          <w:rFonts w:ascii="Times New Roman" w:cs="Times New Roman" w:eastAsia="Times New Roman" w:hAnsi="Times New Roman"/>
          <w:b/>
          <w:bCs/>
          <w:sz w:val="32"/>
          <w:szCs w:val="32"/>
        </w:rPr>
        <w:t xml:space="preserve">RESULTS ANALYSIS AND VALIDATION</w:t>
      </w:r>
    </w:p>
    <w:p>
      <w:pPr>
        <w:pStyle w:val="Heading2"/>
        <w:keepNext/>
        <w:spacing w:after="80" w:before="160"/>
      </w:pPr>
      <w:r>
        <w:rPr>
          <w:rFonts w:ascii="Times New Roman" w:cs="Times New Roman" w:eastAsia="Times New Roman" w:hAnsi="Times New Roman"/>
          <w:b/>
          <w:bCs/>
          <w:sz w:val="26"/>
          <w:szCs w:val="26"/>
        </w:rPr>
        <w:t xml:space="preserve">4.1.  Implementation of solution</w:t>
      </w:r>
    </w:p>
    <w:p>
      <w:pPr>
        <w:keepNext/>
        <w:spacing w:after="60" w:before="100"/>
        <w:jc w:val="center"/>
      </w:pPr>
      <w:r>
        <w:rPr>
          <w:b/>
          <w:bCs/>
          <w:sz w:val="21"/>
          <w:szCs w:val="21"/>
        </w:rPr>
        <w:t xml:space="preserve">Table 4.1  </w:t>
      </w:r>
      <w:r>
        <w:rPr>
          <w:i/>
          <w:iCs/>
          <w:sz w:val="21"/>
          <w:szCs w:val="21"/>
        </w:rPr>
        <w:t xml:space="preserve">Modern tools used.</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00"/>
      </w:tblGrid>
      <w:tr>
        <w:trPr>
          <w:cantSplit/>
          <w:tblHeader/>
        </w:trPr>
        <w:tc>
          <w:tcPr>
            <w:tcW w:type="dxa" w:w="34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Area</w:t>
            </w:r>
          </w:p>
        </w:tc>
        <w:tc>
          <w:tcPr>
            <w:tcW w:type="dxa" w:w="62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Tools</w:t>
            </w:r>
          </w:p>
        </w:tc>
      </w:tr>
      <w:tr>
        <w:trPr>
          <w:cantSplit/>
        </w:trPr>
        <w:tc>
          <w:tcPr>
            <w:tcW w:type="dxa" w:w="3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Analysis</w:t>
            </w:r>
          </w:p>
        </w:tc>
        <w:tc>
          <w:tcPr>
            <w:tcW w:type="dxa" w:w="62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Python, pandas, NumPy, scikit-learn, Google Colab</w:t>
            </w:r>
          </w:p>
        </w:tc>
      </w:tr>
      <w:tr>
        <w:trPr>
          <w:cantSplit/>
        </w:trPr>
        <w:tc>
          <w:tcPr>
            <w:tcW w:type="dxa" w:w="3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Design drawings &amp; visualisation</w:t>
            </w:r>
          </w:p>
        </w:tc>
        <w:tc>
          <w:tcPr>
            <w:tcW w:type="dxa" w:w="62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val="false"/>
                <w:bCs w:val="false"/>
                <w:sz w:val="19"/>
                <w:szCs w:val="19"/>
              </w:rPr>
              <w:t xml:space="preserve">Matplotlib (flowcharts, design diagrams, charts), Altair (app charts)</w:t>
            </w:r>
          </w:p>
        </w:tc>
      </w:tr>
      <w:tr>
        <w:trPr>
          <w:cantSplit/>
        </w:trPr>
        <w:tc>
          <w:tcPr>
            <w:tcW w:type="dxa" w:w="3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Report, project management &amp; communication</w:t>
            </w:r>
          </w:p>
        </w:tc>
        <w:tc>
          <w:tcPr>
            <w:tcW w:type="dxa" w:w="62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val="false"/>
                <w:bCs w:val="false"/>
                <w:sz w:val="19"/>
                <w:szCs w:val="19"/>
              </w:rPr>
              <w:t xml:space="preserve">Word-compatible report, Gantt chart, Git/GitHub repository, Streamlit Community Cloud</w:t>
            </w:r>
          </w:p>
        </w:tc>
      </w:tr>
      <w:tr>
        <w:trPr>
          <w:cantSplit/>
        </w:trPr>
        <w:tc>
          <w:tcPr>
            <w:tcW w:type="dxa" w:w="3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bCs/>
                <w:sz w:val="19"/>
                <w:szCs w:val="19"/>
              </w:rPr>
              <w:t xml:space="preserve">Testing &amp; validation</w:t>
            </w:r>
          </w:p>
        </w:tc>
        <w:tc>
          <w:tcPr>
            <w:tcW w:type="dxa" w:w="62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val="false"/>
                <w:bCs w:val="false"/>
                <w:sz w:val="19"/>
                <w:szCs w:val="19"/>
              </w:rPr>
              <w:t xml:space="preserve">Hold-out test set, confusion matrix, ROC/PR, 5-fold CV, threshold sweep, functional app tests</w:t>
            </w:r>
          </w:p>
        </w:tc>
      </w:tr>
    </w:tbl>
    <w:p>
      <w:pPr>
        <w:spacing w:after="80" w:line="200"/>
      </w:pPr>
    </w:p>
    <w:p>
      <w:pPr>
        <w:spacing w:after="100" w:before="0" w:line="300"/>
        <w:jc w:val="both"/>
      </w:pPr>
      <w:r>
        <w:rPr>
          <w:sz w:val="24"/>
          <w:szCs w:val="24"/>
        </w:rPr>
        <w:t xml:space="preserve">The stratified split gave </w:t>
      </w:r>
      <w:r>
        <w:rPr>
          <w:b/>
          <w:bCs/>
          <w:sz w:val="24"/>
          <w:szCs w:val="24"/>
        </w:rPr>
        <w:t xml:space="preserve">4,457 training</w:t>
      </w:r>
      <w:r>
        <w:rPr>
          <w:sz w:val="24"/>
          <w:szCs w:val="24"/>
        </w:rPr>
        <w:t xml:space="preserve"> and </w:t>
      </w:r>
      <w:r>
        <w:rPr>
          <w:b/>
          <w:bCs/>
          <w:sz w:val="24"/>
          <w:szCs w:val="24"/>
        </w:rPr>
        <w:t xml:space="preserve">1,115 test</w:t>
      </w:r>
      <w:r>
        <w:rPr>
          <w:sz w:val="24"/>
          <w:szCs w:val="24"/>
        </w:rPr>
        <w:t xml:space="preserve"> messages (966 ham, 149 spam), with exactly 13.4% spam in each part. The test messages were used only for evaluation.</w:t>
      </w:r>
    </w:p>
    <w:p>
      <w:pPr>
        <w:keepNext/>
        <w:spacing w:after="60" w:before="100"/>
        <w:jc w:val="center"/>
      </w:pPr>
      <w:r>
        <w:rPr>
          <w:b/>
          <w:bCs/>
          <w:sz w:val="21"/>
          <w:szCs w:val="21"/>
        </w:rPr>
        <w:t xml:space="preserve">Table 4.2  </w:t>
      </w:r>
      <w:r>
        <w:rPr>
          <w:i/>
          <w:iCs/>
          <w:sz w:val="21"/>
          <w:szCs w:val="21"/>
        </w:rPr>
        <w:t xml:space="preserve">Performance on the held-out test set (threshold 0.5).</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2300"/>
        <w:gridCol w:w="2300"/>
        <w:gridCol w:w="1900"/>
      </w:tblGrid>
      <w:tr>
        <w:trPr>
          <w:cantSplit/>
          <w:tblHeader/>
        </w:trPr>
        <w:tc>
          <w:tcPr>
            <w:tcW w:type="dxa" w:w="31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Measure</w:t>
            </w:r>
          </w:p>
        </w:tc>
        <w:tc>
          <w:tcPr>
            <w:tcW w:type="dxa" w:w="2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Naive Bayes</w:t>
            </w:r>
          </w:p>
        </w:tc>
        <w:tc>
          <w:tcPr>
            <w:tcW w:type="dxa" w:w="2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Logistic Regression</w:t>
            </w:r>
          </w:p>
        </w:tc>
        <w:tc>
          <w:tcPr>
            <w:tcW w:type="dxa" w:w="19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All-ham baseline</w:t>
            </w:r>
          </w:p>
        </w:tc>
      </w:tr>
      <w:tr>
        <w:trPr>
          <w:cantSplit/>
        </w:trPr>
        <w:tc>
          <w:tcPr>
            <w:tcW w:type="dxa" w:w="31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Accuracy</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bCs/>
                <w:sz w:val="19"/>
                <w:szCs w:val="19"/>
              </w:rPr>
              <w:t xml:space="preserve">96.86%</w:t>
            </w:r>
            <w:r>
              <w:rPr>
                <w:b w:val="false"/>
                <w:bCs w:val="false"/>
                <w:sz w:val="19"/>
                <w:szCs w:val="19"/>
              </w:rPr>
              <w:t xml:space="preserve"> (1,080/1,115)</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96.77% (1,079/1,115)</w:t>
            </w:r>
          </w:p>
        </w:tc>
        <w:tc>
          <w:tcPr>
            <w:tcW w:type="dxa" w:w="1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86.64%</w:t>
            </w:r>
          </w:p>
        </w:tc>
      </w:tr>
      <w:tr>
        <w:trPr>
          <w:cantSplit/>
        </w:trPr>
        <w:tc>
          <w:tcPr>
            <w:tcW w:type="dxa" w:w="31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Spam precision / recall</w:t>
            </w:r>
          </w:p>
        </w:tc>
        <w:tc>
          <w:tcPr>
            <w:tcW w:type="dxa" w:w="2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bCs/>
                <w:sz w:val="19"/>
                <w:szCs w:val="19"/>
              </w:rPr>
              <w:t xml:space="preserve">100% / 76.5%</w:t>
            </w:r>
          </w:p>
        </w:tc>
        <w:tc>
          <w:tcPr>
            <w:tcW w:type="dxa" w:w="2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100% / 75.8%</w:t>
            </w:r>
          </w:p>
        </w:tc>
        <w:tc>
          <w:tcPr>
            <w:tcW w:type="dxa" w:w="19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 / 0%</w:t>
            </w:r>
          </w:p>
        </w:tc>
      </w:tr>
      <w:tr>
        <w:trPr>
          <w:cantSplit/>
        </w:trPr>
        <w:tc>
          <w:tcPr>
            <w:tcW w:type="dxa" w:w="31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Spam F1-score</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bCs/>
                <w:sz w:val="19"/>
                <w:szCs w:val="19"/>
              </w:rPr>
              <w:t xml:space="preserve">0.867</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0.863</w:t>
            </w:r>
          </w:p>
        </w:tc>
        <w:tc>
          <w:tcPr>
            <w:tcW w:type="dxa" w:w="1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0</w:t>
            </w:r>
          </w:p>
        </w:tc>
      </w:tr>
      <w:tr>
        <w:trPr>
          <w:cantSplit/>
        </w:trPr>
        <w:tc>
          <w:tcPr>
            <w:tcW w:type="dxa" w:w="31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b/>
                <w:bCs/>
                <w:sz w:val="19"/>
                <w:szCs w:val="19"/>
              </w:rPr>
              <w:t xml:space="preserve">False alarms (FP) / spam missed (FN)</w:t>
            </w:r>
          </w:p>
        </w:tc>
        <w:tc>
          <w:tcPr>
            <w:tcW w:type="dxa" w:w="2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0 / 35</w:t>
            </w:r>
          </w:p>
        </w:tc>
        <w:tc>
          <w:tcPr>
            <w:tcW w:type="dxa" w:w="2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0 / 36</w:t>
            </w:r>
          </w:p>
        </w:tc>
        <w:tc>
          <w:tcPr>
            <w:tcW w:type="dxa" w:w="19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b w:val="false"/>
                <w:bCs w:val="false"/>
                <w:sz w:val="19"/>
                <w:szCs w:val="19"/>
              </w:rPr>
              <w:t xml:space="preserve">0 / 149</w:t>
            </w:r>
          </w:p>
        </w:tc>
      </w:tr>
      <w:tr>
        <w:trPr>
          <w:cantSplit/>
        </w:trPr>
        <w:tc>
          <w:tcPr>
            <w:tcW w:type="dxa" w:w="31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left"/>
            </w:pPr>
            <w:r>
              <w:rPr>
                <w:b/>
                <w:bCs/>
                <w:sz w:val="19"/>
                <w:szCs w:val="19"/>
              </w:rPr>
              <w:t xml:space="preserve">ROC-AUC / PR-AUC</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center"/>
            </w:pPr>
            <w:r>
              <w:rPr>
                <w:b/>
                <w:bCs/>
                <w:sz w:val="19"/>
                <w:szCs w:val="19"/>
              </w:rPr>
              <w:t xml:space="preserve">0.989 / 0.972</w:t>
            </w:r>
          </w:p>
        </w:tc>
        <w:tc>
          <w:tcPr>
            <w:tcW w:type="dxa" w:w="2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center"/>
            </w:pPr>
            <w:r>
              <w:rPr>
                <w:b w:val="false"/>
                <w:bCs w:val="false"/>
                <w:sz w:val="19"/>
                <w:szCs w:val="19"/>
              </w:rPr>
              <w:t xml:space="preserve">0.988 / 0.970</w:t>
            </w:r>
          </w:p>
        </w:tc>
        <w:tc>
          <w:tcPr>
            <w:tcW w:type="dxa" w:w="19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center"/>
            </w:pPr>
            <w:r>
              <w:rPr>
                <w:b w:val="false"/>
                <w:bCs w:val="false"/>
                <w:sz w:val="19"/>
                <w:szCs w:val="19"/>
              </w:rPr>
              <w:t xml:space="preserve">0.5 / 0.134</w:t>
            </w:r>
          </w:p>
        </w:tc>
      </w:tr>
    </w:tbl>
    <w:p>
      <w:pPr>
        <w:spacing w:after="80" w:line="200"/>
      </w:pPr>
    </w:p>
    <w:p>
      <w:pPr>
        <w:spacing w:after="100" w:before="0" w:line="300"/>
        <w:jc w:val="both"/>
      </w:pPr>
      <w:r>
        <w:rPr>
          <w:sz w:val="24"/>
          <w:szCs w:val="24"/>
        </w:rPr>
        <w:t xml:space="preserve">Both models produce </w:t>
      </w:r>
      <w:r>
        <w:rPr>
          <w:b/>
          <w:bCs/>
          <w:sz w:val="24"/>
          <w:szCs w:val="24"/>
        </w:rPr>
        <w:t xml:space="preserve">no false alarms</w:t>
      </w:r>
      <w:r>
        <w:rPr>
          <w:sz w:val="24"/>
          <w:szCs w:val="24"/>
        </w:rPr>
        <w:t xml:space="preserve">: no genuine test message is flagged. Every error is spam slipping through (Figure 4.1). Naive Bayes catches one more spam message and is selected. Because one message is a thin margin, both models were also run through 5-fold stratified cross-validation (Table 4.3). Naive Bayes again leads on accuracy and recall, while Logistic Regression is only marginally higher on ROC-AUC.</w:t>
      </w:r>
    </w:p>
    <w:p>
      <w:pPr>
        <w:keepNext/>
        <w:spacing w:after="40" w:before="60"/>
        <w:jc w:val="center"/>
      </w:pPr>
      <w:r>
        <w:drawing>
          <wp:inline distT="0" distB="0" distL="0" distR="0">
            <wp:extent cx="3562350" cy="1638300"/>
            <wp:effectExtent t="0" r="0" b="0" l="0"/>
            <wp:docPr id="7" name="fig4.1" descr="Confusion matrices on the test set (rows: actual, columns: predicted)."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62350" cy="1638300"/>
                    </a:xfrm>
                    <a:prstGeom prst="rect">
                      <a:avLst/>
                    </a:prstGeom>
                  </pic:spPr>
                </pic:pic>
              </a:graphicData>
            </a:graphic>
          </wp:inline>
        </w:drawing>
      </w:r>
    </w:p>
    <w:p>
      <w:pPr>
        <w:spacing w:after="140"/>
        <w:jc w:val="center"/>
      </w:pPr>
      <w:r>
        <w:rPr>
          <w:b/>
          <w:bCs/>
          <w:sz w:val="21"/>
          <w:szCs w:val="21"/>
        </w:rPr>
        <w:t xml:space="preserve">Figure 4.1  </w:t>
      </w:r>
      <w:r>
        <w:rPr>
          <w:i/>
          <w:iCs/>
          <w:sz w:val="21"/>
          <w:szCs w:val="21"/>
        </w:rPr>
        <w:t xml:space="preserve">Confusion matrices on the test set (rows: actual, columns: predicted).</w:t>
      </w:r>
    </w:p>
    <w:p>
      <w:pPr>
        <w:keepNext/>
        <w:spacing w:after="60" w:before="100"/>
        <w:jc w:val="center"/>
      </w:pPr>
      <w:r>
        <w:rPr>
          <w:b/>
          <w:bCs/>
          <w:sz w:val="21"/>
          <w:szCs w:val="21"/>
        </w:rPr>
        <w:t xml:space="preserve">Table 4.3  </w:t>
      </w:r>
      <w:r>
        <w:rPr>
          <w:i/>
          <w:iCs/>
          <w:sz w:val="21"/>
          <w:szCs w:val="21"/>
        </w:rPr>
        <w:t xml:space="preserve">5-fold stratified cross-validation (mean ± s.d.).</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500"/>
        <w:gridCol w:w="1500"/>
        <w:gridCol w:w="1500"/>
        <w:gridCol w:w="1500"/>
        <w:gridCol w:w="1500"/>
      </w:tblGrid>
      <w:tr>
        <w:trPr>
          <w:cantSplit/>
          <w:tblHeader/>
        </w:trPr>
        <w:tc>
          <w:tcPr>
            <w:tcW w:type="dxa" w:w="21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Model</w:t>
            </w:r>
          </w:p>
        </w:tc>
        <w:tc>
          <w:tcPr>
            <w:tcW w:type="dxa" w:w="1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Accuracy</w:t>
            </w:r>
          </w:p>
        </w:tc>
        <w:tc>
          <w:tcPr>
            <w:tcW w:type="dxa" w:w="1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Precision</w:t>
            </w:r>
          </w:p>
        </w:tc>
        <w:tc>
          <w:tcPr>
            <w:tcW w:type="dxa" w:w="1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Recall</w:t>
            </w:r>
          </w:p>
        </w:tc>
        <w:tc>
          <w:tcPr>
            <w:tcW w:type="dxa" w:w="1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F1</w:t>
            </w:r>
          </w:p>
        </w:tc>
        <w:tc>
          <w:tcPr>
            <w:tcW w:type="dxa" w:w="15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ROC-AUC</w:t>
            </w:r>
          </w:p>
        </w:tc>
      </w:tr>
      <w:tr>
        <w:trPr>
          <w:cantSplit/>
        </w:trPr>
        <w:tc>
          <w:tcPr>
            <w:tcW w:type="dxa" w:w="21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b/>
                <w:bCs/>
                <w:sz w:val="19"/>
                <w:szCs w:val="19"/>
              </w:rPr>
              <w:t xml:space="preserve">Naive Bayes</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bCs/>
                <w:sz w:val="19"/>
                <w:szCs w:val="19"/>
              </w:rPr>
              <w:t xml:space="preserve">97.09 ± 0.23</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bCs/>
                <w:sz w:val="19"/>
                <w:szCs w:val="19"/>
              </w:rPr>
              <w:t xml:space="preserve">99.84 ± 0.32</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bCs/>
                <w:sz w:val="19"/>
                <w:szCs w:val="19"/>
              </w:rPr>
              <w:t xml:space="preserve">78.44 ± 2.00</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bCs/>
                <w:sz w:val="19"/>
                <w:szCs w:val="19"/>
              </w:rPr>
              <w:t xml:space="preserve">87.84 ± 1.13</w:t>
            </w:r>
          </w:p>
        </w:tc>
        <w:tc>
          <w:tcPr>
            <w:tcW w:type="dxa" w:w="15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b w:val="false"/>
                <w:bCs w:val="false"/>
                <w:sz w:val="19"/>
                <w:szCs w:val="19"/>
              </w:rPr>
              <w:t xml:space="preserve">98.84 ± 0.43</w:t>
            </w:r>
          </w:p>
        </w:tc>
      </w:tr>
      <w:tr>
        <w:trPr>
          <w:cantSplit/>
        </w:trPr>
        <w:tc>
          <w:tcPr>
            <w:tcW w:type="dxa" w:w="21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b/>
                <w:bCs/>
                <w:sz w:val="19"/>
                <w:szCs w:val="19"/>
              </w:rPr>
              <w:t xml:space="preserve">Logistic Regression</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b w:val="false"/>
                <w:bCs w:val="false"/>
                <w:sz w:val="19"/>
                <w:szCs w:val="19"/>
              </w:rPr>
              <w:t xml:space="preserve">96.21 ± 0.19</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b w:val="false"/>
                <w:bCs w:val="false"/>
                <w:sz w:val="19"/>
                <w:szCs w:val="19"/>
              </w:rPr>
              <w:t xml:space="preserve">98.73 ± 0.71</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b w:val="false"/>
                <w:bCs w:val="false"/>
                <w:sz w:val="19"/>
                <w:szCs w:val="19"/>
              </w:rPr>
              <w:t xml:space="preserve">72.69 ± 1.30</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b w:val="false"/>
                <w:bCs w:val="false"/>
                <w:sz w:val="19"/>
                <w:szCs w:val="19"/>
              </w:rPr>
              <w:t xml:space="preserve">83.73 ± 0.91</w:t>
            </w:r>
          </w:p>
        </w:tc>
        <w:tc>
          <w:tcPr>
            <w:tcW w:type="dxa" w:w="15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b/>
                <w:bCs/>
                <w:sz w:val="19"/>
                <w:szCs w:val="19"/>
              </w:rPr>
              <w:t xml:space="preserve">99.13 ± 0.45</w:t>
            </w:r>
          </w:p>
        </w:tc>
      </w:tr>
    </w:tbl>
    <w:p>
      <w:pPr>
        <w:spacing w:after="80" w:line="200"/>
      </w:pPr>
    </w:p>
    <w:p>
      <w:pPr>
        <w:spacing w:after="100" w:before="0" w:line="300"/>
        <w:jc w:val="both"/>
      </w:pPr>
      <w:r>
        <w:rPr>
          <w:b/>
          <w:bCs/>
          <w:sz w:val="24"/>
          <w:szCs w:val="24"/>
        </w:rPr>
        <w:t xml:space="preserve">Threshold trade-off (Naive Bayes, test set):</w:t>
      </w:r>
      <w:r>
        <w:rPr>
          <w:sz w:val="24"/>
          <w:szCs w:val="24"/>
        </w:rPr>
        <w:t xml:space="preserve"> lowering the spam threshold raises recall at a small cost in false alarms: 0.5 → 76.5% recall, 0 false alarms; 0.4 → 80.5%, 1; 0.3 → 83.2%, 2; 0.2 → 89.3%, 7. For this reason the app lets the user set the threshold.</w:t>
      </w:r>
    </w:p>
    <w:p>
      <w:pPr>
        <w:spacing w:after="100" w:before="0" w:line="300"/>
        <w:jc w:val="both"/>
      </w:pPr>
      <w:r>
        <w:rPr>
          <w:b/>
          <w:bCs/>
          <w:sz w:val="24"/>
          <w:szCs w:val="24"/>
        </w:rPr>
        <w:t xml:space="preserve">Predictions and errors:</w:t>
      </w:r>
      <w:r>
        <w:rPr>
          <w:sz w:val="24"/>
          <w:szCs w:val="24"/>
        </w:rPr>
        <w:t xml:space="preserve"> new messages were classified as follows. “URGENT! Your mobile number has won a £2000 cash award…” scored 97.4% spam, “Hi, are we still meeting for lunch today?” scored 0.3%, and “I won the office raffle! Free lunch on me…” was correctly allowed at 1.2%. However, the fake parcel-delivery scam “Your parcel could not be delivered. Reschedule at the link below.” scored only </w:t>
      </w:r>
      <w:r>
        <w:rPr>
          <w:b/>
          <w:bCs/>
          <w:sz w:val="24"/>
          <w:szCs w:val="24"/>
        </w:rPr>
        <w:t xml:space="preserve">37.2%</w:t>
      </w:r>
      <w:r>
        <w:rPr>
          <w:sz w:val="24"/>
          <w:szCs w:val="24"/>
        </w:rPr>
        <w:t xml:space="preserve"> and would be missed. That is the most reported text scam of 2024 [1], but it is rare in the pre-2011 data. The 35 missed test spam messages (median score 0.22) were mostly spam written like personal messages, deliberate misspellings (“prescripiton drvgs”), or borderline service messages just below 0.5.</w:t>
      </w:r>
    </w:p>
    <w:p>
      <w:pPr>
        <w:keepNext/>
        <w:spacing w:after="40" w:before="60"/>
        <w:jc w:val="center"/>
      </w:pPr>
      <w:r>
        <w:drawing>
          <wp:inline distT="0" distB="0" distL="0" distR="0">
            <wp:extent cx="3562350" cy="2981325"/>
            <wp:effectExtent t="0" r="0" b="0" l="0"/>
            <wp:docPr id="8" name="fig4.2" descr="Prediction and word-level explanation in the Streamlit web application."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562350" cy="2981325"/>
                    </a:xfrm>
                    <a:prstGeom prst="rect">
                      <a:avLst/>
                    </a:prstGeom>
                  </pic:spPr>
                </pic:pic>
              </a:graphicData>
            </a:graphic>
          </wp:inline>
        </w:drawing>
      </w:r>
    </w:p>
    <w:p>
      <w:pPr>
        <w:spacing w:after="140"/>
        <w:jc w:val="center"/>
      </w:pPr>
      <w:r>
        <w:rPr>
          <w:b/>
          <w:bCs/>
          <w:sz w:val="21"/>
          <w:szCs w:val="21"/>
        </w:rPr>
        <w:t xml:space="preserve">Figure 4.2  </w:t>
      </w:r>
      <w:r>
        <w:rPr>
          <w:i/>
          <w:iCs/>
          <w:sz w:val="21"/>
          <w:szCs w:val="21"/>
        </w:rPr>
        <w:t xml:space="preserve">Prediction and word-level explanation in the Streamlit web application.</w:t>
      </w:r>
    </w:p>
    <w:p>
      <w:pPr>
        <w:spacing w:after="100" w:before="0" w:line="300"/>
        <w:jc w:val="both"/>
      </w:pPr>
      <w:r>
        <w:rPr>
          <w:b/>
          <w:bCs/>
          <w:sz w:val="24"/>
          <w:szCs w:val="24"/>
        </w:rPr>
        <w:t xml:space="preserve">Validation of the application:</w:t>
      </w:r>
      <w:r>
        <w:rPr>
          <w:sz w:val="24"/>
          <w:szCs w:val="24"/>
        </w:rPr>
        <w:t xml:space="preserve"> the app’s Model performance tab recomputes the test results live and matches Table 4.2 exactly, which confirms that the deployed model is the one evaluated. The functional tests in Table 4.4 follow ISO/IEC/IEEE 29119 [19] and all passed.</w:t>
      </w:r>
    </w:p>
    <w:p>
      <w:pPr>
        <w:keepNext/>
        <w:spacing w:after="60" w:before="100"/>
        <w:jc w:val="center"/>
      </w:pPr>
      <w:r>
        <w:rPr>
          <w:b/>
          <w:bCs/>
          <w:sz w:val="21"/>
          <w:szCs w:val="21"/>
        </w:rPr>
        <w:t xml:space="preserve">Table 4.4  </w:t>
      </w:r>
      <w:r>
        <w:rPr>
          <w:i/>
          <w:iCs/>
          <w:sz w:val="21"/>
          <w:szCs w:val="21"/>
        </w:rPr>
        <w:t xml:space="preserve">Functional test cases for the web application.</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000"/>
        <w:gridCol w:w="4700"/>
        <w:gridCol w:w="1100"/>
      </w:tblGrid>
      <w:tr>
        <w:trPr>
          <w:cantSplit/>
          <w:tblHeader/>
        </w:trPr>
        <w:tc>
          <w:tcPr>
            <w:tcW w:type="dxa" w:w="8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ID</w:t>
            </w:r>
          </w:p>
        </w:tc>
        <w:tc>
          <w:tcPr>
            <w:tcW w:type="dxa" w:w="30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Test case</w:t>
            </w:r>
          </w:p>
        </w:tc>
        <w:tc>
          <w:tcPr>
            <w:tcW w:type="dxa" w:w="47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Expected result</w:t>
            </w:r>
          </w:p>
        </w:tc>
        <w:tc>
          <w:tcPr>
            <w:tcW w:type="dxa" w:w="11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Result</w:t>
            </w:r>
          </w:p>
        </w:tc>
      </w:tr>
      <w:tr>
        <w:trPr>
          <w:cantSplit/>
        </w:trPr>
        <w:tc>
          <w:tcPr>
            <w:tcW w:type="dxa" w:w="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TC1</w:t>
            </w:r>
          </w:p>
        </w:tc>
        <w:tc>
          <w:tcPr>
            <w:tcW w:type="dxa" w:w="3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Open app</w:t>
            </w:r>
          </w:p>
        </w:tc>
        <w:tc>
          <w:tcPr>
            <w:tcW w:type="dxa" w:w="47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Shows Naive Bayes, 96.9% on 1,115 messages</w:t>
            </w:r>
          </w:p>
        </w:tc>
        <w:tc>
          <w:tcPr>
            <w:tcW w:type="dxa" w:w="11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Pass</w:t>
            </w:r>
          </w:p>
        </w:tc>
      </w:tr>
      <w:tr>
        <w:trPr>
          <w:cantSplit/>
        </w:trPr>
        <w:tc>
          <w:tcPr>
            <w:tcW w:type="dxa" w:w="8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TC2</w:t>
            </w:r>
          </w:p>
        </w:tc>
        <w:tc>
          <w:tcPr>
            <w:tcW w:type="dxa" w:w="3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“Obvious spam” example</w:t>
            </w:r>
          </w:p>
        </w:tc>
        <w:tc>
          <w:tcPr>
            <w:tcW w:type="dxa" w:w="47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“Likely spam”, 97.4%, highlighted words</w:t>
            </w:r>
          </w:p>
        </w:tc>
        <w:tc>
          <w:tcPr>
            <w:tcW w:type="dxa" w:w="11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Pass</w:t>
            </w:r>
          </w:p>
        </w:tc>
      </w:tr>
      <w:tr>
        <w:trPr>
          <w:cantSplit/>
        </w:trPr>
        <w:tc>
          <w:tcPr>
            <w:tcW w:type="dxa" w:w="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TC3</w:t>
            </w:r>
          </w:p>
        </w:tc>
        <w:tc>
          <w:tcPr>
            <w:tcW w:type="dxa" w:w="3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“Everyday message” example</w:t>
            </w:r>
          </w:p>
        </w:tc>
        <w:tc>
          <w:tcPr>
            <w:tcW w:type="dxa" w:w="47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“Likely legitimate (ham)”, 0.1%</w:t>
            </w:r>
          </w:p>
        </w:tc>
        <w:tc>
          <w:tcPr>
            <w:tcW w:type="dxa" w:w="11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Pass</w:t>
            </w:r>
          </w:p>
        </w:tc>
      </w:tr>
      <w:tr>
        <w:trPr>
          <w:cantSplit/>
        </w:trPr>
        <w:tc>
          <w:tcPr>
            <w:tcW w:type="dxa" w:w="8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TC4</w:t>
            </w:r>
          </w:p>
        </w:tc>
        <w:tc>
          <w:tcPr>
            <w:tcW w:type="dxa" w:w="3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Detect with empty box</w:t>
            </w:r>
          </w:p>
        </w:tc>
        <w:tc>
          <w:tcPr>
            <w:tcW w:type="dxa" w:w="47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Warning shown; no crash</w:t>
            </w:r>
          </w:p>
        </w:tc>
        <w:tc>
          <w:tcPr>
            <w:tcW w:type="dxa" w:w="11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Pass</w:t>
            </w:r>
          </w:p>
        </w:tc>
      </w:tr>
      <w:tr>
        <w:trPr>
          <w:cantSplit/>
        </w:trPr>
        <w:tc>
          <w:tcPr>
            <w:tcW w:type="dxa" w:w="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TC5</w:t>
            </w:r>
          </w:p>
        </w:tc>
        <w:tc>
          <w:tcPr>
            <w:tcW w:type="dxa" w:w="3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Threshold set to 0.30</w:t>
            </w:r>
          </w:p>
        </w:tc>
        <w:tc>
          <w:tcPr>
            <w:tcW w:type="dxa" w:w="47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Recall 83.2%, 2 false alarms</w:t>
            </w:r>
          </w:p>
        </w:tc>
        <w:tc>
          <w:tcPr>
            <w:tcW w:type="dxa" w:w="11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Pass</w:t>
            </w:r>
          </w:p>
        </w:tc>
      </w:tr>
      <w:tr>
        <w:trPr>
          <w:cantSplit/>
        </w:trPr>
        <w:tc>
          <w:tcPr>
            <w:tcW w:type="dxa" w:w="8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sz w:val="19"/>
                <w:szCs w:val="19"/>
              </w:rPr>
              <w:t xml:space="preserve">TC6</w:t>
            </w:r>
          </w:p>
        </w:tc>
        <w:tc>
          <w:tcPr>
            <w:tcW w:type="dxa" w:w="3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Model file missing</w:t>
            </w:r>
          </w:p>
        </w:tc>
        <w:tc>
          <w:tcPr>
            <w:tcW w:type="dxa" w:w="47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“Model file not found”; app stops safely</w:t>
            </w:r>
          </w:p>
        </w:tc>
        <w:tc>
          <w:tcPr>
            <w:tcW w:type="dxa" w:w="11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sz w:val="19"/>
                <w:szCs w:val="19"/>
              </w:rPr>
              <w:t xml:space="preserve">Pass</w:t>
            </w:r>
          </w:p>
        </w:tc>
      </w:tr>
    </w:tbl>
    <w:p>
      <w:pPr>
        <w:spacing w:after="80" w:line="200"/>
      </w:pPr>
    </w:p>
    <w:p>
      <w:pPr>
        <w:pageBreakBefore/>
        <w:spacing w:after="60"/>
        <w:jc w:val="center"/>
      </w:pPr>
      <w:r>
        <w:rPr>
          <w:rFonts w:ascii="Times New Roman" w:cs="Times New Roman" w:eastAsia="Times New Roman" w:hAnsi="Times New Roman"/>
          <w:b/>
          <w:bCs/>
          <w:sz w:val="28"/>
          <w:szCs w:val="28"/>
        </w:rPr>
        <w:t xml:space="preserve">CHAPTER 5</w:t>
      </w:r>
    </w:p>
    <w:p>
      <w:pPr>
        <w:pStyle w:val="Heading1"/>
        <w:spacing w:after="200"/>
        <w:jc w:val="center"/>
      </w:pPr>
      <w:r>
        <w:rPr>
          <w:rFonts w:ascii="Times New Roman" w:cs="Times New Roman" w:eastAsia="Times New Roman" w:hAnsi="Times New Roman"/>
          <w:b/>
          <w:bCs/>
          <w:sz w:val="32"/>
          <w:szCs w:val="32"/>
        </w:rPr>
        <w:t xml:space="preserve">CONCLUSION AND FUTURE WORK</w:t>
      </w:r>
    </w:p>
    <w:p>
      <w:pPr>
        <w:pStyle w:val="Heading2"/>
        <w:keepNext/>
        <w:spacing w:after="80" w:before="160"/>
      </w:pPr>
      <w:r>
        <w:rPr>
          <w:rFonts w:ascii="Times New Roman" w:cs="Times New Roman" w:eastAsia="Times New Roman" w:hAnsi="Times New Roman"/>
          <w:b/>
          <w:bCs/>
          <w:sz w:val="26"/>
          <w:szCs w:val="26"/>
        </w:rPr>
        <w:t xml:space="preserve">5.1.  Conclusion</w:t>
      </w:r>
    </w:p>
    <w:p>
      <w:pPr>
        <w:spacing w:after="100" w:before="0" w:line="300"/>
        <w:jc w:val="both"/>
      </w:pPr>
      <w:r>
        <w:rPr>
          <w:sz w:val="24"/>
          <w:szCs w:val="24"/>
        </w:rPr>
        <w:t xml:space="preserve">The project delivered a complete, zero-cost and explainable SMS spam filter. It covers data preparation, two TF-IDF pipelines, a rigorous evaluation, a saved model and a deployed web app. Table 5.1 compares the expected and achieved outcomes.</w:t>
      </w:r>
    </w:p>
    <w:p>
      <w:pPr>
        <w:keepNext/>
        <w:spacing w:after="60" w:before="100"/>
        <w:jc w:val="center"/>
      </w:pPr>
      <w:r>
        <w:rPr>
          <w:b/>
          <w:bCs/>
          <w:sz w:val="21"/>
          <w:szCs w:val="21"/>
        </w:rPr>
        <w:t xml:space="preserve">Table 5.1  </w:t>
      </w:r>
      <w:r>
        <w:rPr>
          <w:i/>
          <w:iCs/>
          <w:sz w:val="21"/>
          <w:szCs w:val="21"/>
        </w:rPr>
        <w:t xml:space="preserve">Expected versus achieved outcomes.</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5300"/>
        <w:gridCol w:w="1300"/>
      </w:tblGrid>
      <w:tr>
        <w:trPr>
          <w:cantSplit/>
          <w:tblHeader/>
        </w:trPr>
        <w:tc>
          <w:tcPr>
            <w:tcW w:type="dxa" w:w="30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Expected outcome</w:t>
            </w:r>
          </w:p>
        </w:tc>
        <w:tc>
          <w:tcPr>
            <w:tcW w:type="dxa" w:w="5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Achieved</w:t>
            </w:r>
          </w:p>
        </w:tc>
        <w:tc>
          <w:tcPr>
            <w:tcW w:type="dxa" w:w="13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Status</w:t>
            </w:r>
          </w:p>
        </w:tc>
      </w:tr>
      <w:tr>
        <w:trPr>
          <w:cantSplit/>
        </w:trPr>
        <w:tc>
          <w:tcPr>
            <w:tcW w:type="dxa" w:w="3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Clean data, stratified split</w:t>
            </w:r>
          </w:p>
        </w:tc>
        <w:tc>
          <w:tcPr>
            <w:tcW w:type="dxa" w:w="5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5,572 messages; 4,457 / 1,115 split, 13.4% spam in each part</w:t>
            </w:r>
          </w:p>
        </w:tc>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Met</w:t>
            </w:r>
          </w:p>
        </w:tc>
      </w:tr>
      <w:tr>
        <w:trPr>
          <w:cantSplit/>
        </w:trPr>
        <w:tc>
          <w:tcPr>
            <w:tcW w:type="dxa" w:w="3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Accuracy ≥ 95%, precision ≥ 95%</w:t>
            </w:r>
          </w:p>
        </w:tc>
        <w:tc>
          <w:tcPr>
            <w:tcW w:type="dxa" w:w="5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96.86% accuracy (97.09% in CV); 100% precision, 0 false alarms</w:t>
            </w:r>
          </w:p>
        </w:tc>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Met</w:t>
            </w:r>
          </w:p>
        </w:tc>
      </w:tr>
      <w:tr>
        <w:trPr>
          <w:cantSplit/>
        </w:trPr>
        <w:tc>
          <w:tcPr>
            <w:tcW w:type="dxa" w:w="3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Full evaluation &amp; error analysis</w:t>
            </w:r>
          </w:p>
        </w:tc>
        <w:tc>
          <w:tcPr>
            <w:tcW w:type="dxa" w:w="5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P/R/F1, ROC-AUC 0.989, CV, threshold sweep, 35 misses analysed</w:t>
            </w:r>
          </w:p>
        </w:tc>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Met</w:t>
            </w:r>
          </w:p>
        </w:tc>
      </w:tr>
      <w:tr>
        <w:trPr>
          <w:cantSplit/>
        </w:trPr>
        <w:tc>
          <w:tcPr>
            <w:tcW w:type="dxa" w:w="3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Explainable deployed app</w:t>
            </w:r>
          </w:p>
        </w:tc>
        <w:tc>
          <w:tcPr>
            <w:tcW w:type="dxa" w:w="5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Streamlit app with explanation, threshold and live performance</w:t>
            </w:r>
          </w:p>
        </w:tc>
        <w:tc>
          <w:tcPr>
            <w:tcW w:type="dxa" w:w="13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Met</w:t>
            </w:r>
          </w:p>
        </w:tc>
      </w:tr>
      <w:tr>
        <w:trPr>
          <w:cantSplit/>
        </w:trPr>
        <w:tc>
          <w:tcPr>
            <w:tcW w:type="dxa" w:w="3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left"/>
            </w:pPr>
            <w:r>
              <w:rPr>
                <w:sz w:val="19"/>
                <w:szCs w:val="19"/>
              </w:rPr>
              <w:t xml:space="preserve">High spam recall</w:t>
            </w:r>
          </w:p>
        </w:tc>
        <w:tc>
          <w:tcPr>
            <w:tcW w:type="dxa" w:w="5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left"/>
            </w:pPr>
            <w:r>
              <w:rPr>
                <w:sz w:val="19"/>
                <w:szCs w:val="19"/>
              </w:rPr>
              <w:t xml:space="preserve">76.5% at 0.5; 83.2% at 0.3</w:t>
            </w:r>
          </w:p>
        </w:tc>
        <w:tc>
          <w:tcPr>
            <w:tcW w:type="dxa" w:w="13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val="false"/>
              <w:spacing w:after="0" w:line="240"/>
              <w:jc w:val="center"/>
            </w:pPr>
            <w:r>
              <w:rPr>
                <w:sz w:val="19"/>
                <w:szCs w:val="19"/>
              </w:rPr>
              <w:t xml:space="preserve">Partly met</w:t>
            </w:r>
          </w:p>
        </w:tc>
      </w:tr>
    </w:tbl>
    <w:p>
      <w:pPr>
        <w:spacing w:after="80" w:line="200"/>
      </w:pPr>
    </w:p>
    <w:p>
      <w:pPr>
        <w:spacing w:after="100" w:before="0" w:line="300"/>
        <w:jc w:val="both"/>
      </w:pPr>
      <w:r>
        <w:rPr>
          <w:b/>
          <w:bCs/>
          <w:sz w:val="24"/>
          <w:szCs w:val="24"/>
        </w:rPr>
        <w:t xml:space="preserve">Deviation:</w:t>
      </w:r>
      <w:r>
        <w:rPr>
          <w:sz w:val="24"/>
          <w:szCs w:val="24"/>
        </w:rPr>
        <w:t xml:space="preserve"> about one spam message in four is missed at the default threshold. This comes from the strict 0.5 cut-off (chosen to avoid false alarms), the class imbalance (the model starts at −1.86 log-odds, leaning towards ham) and spam that imitates personal messages. The model also misses modern scam styles because the dataset predates them.</w:t>
      </w:r>
    </w:p>
    <w:p>
      <w:pPr>
        <w:pStyle w:val="Heading2"/>
        <w:keepNext/>
        <w:spacing w:after="80" w:before="160"/>
      </w:pPr>
      <w:r>
        <w:rPr>
          <w:rFonts w:ascii="Times New Roman" w:cs="Times New Roman" w:eastAsia="Times New Roman" w:hAnsi="Times New Roman"/>
          <w:b/>
          <w:bCs/>
          <w:sz w:val="26"/>
          <w:szCs w:val="26"/>
        </w:rPr>
        <w:t xml:space="preserve">5.2.  Future work</w:t>
      </w:r>
    </w:p>
    <w:p>
      <w:pPr>
        <w:pStyle w:val="ListParagraph"/>
        <w:numPr>
          <w:ilvl w:val="0"/>
          <w:numId w:val="2"/>
        </w:numPr>
        <w:spacing w:after="40" w:line="288"/>
        <w:jc w:val="both"/>
      </w:pPr>
      <w:r>
        <w:rPr>
          <w:sz w:val="24"/>
          <w:szCs w:val="24"/>
        </w:rPr>
        <w:t xml:space="preserve">Retrain on recent and Indian smishing data (KYC, bill, parcel and digital-arrest scams, and Hinglish), collected with consent under the DPDP Act.</w:t>
      </w:r>
    </w:p>
    <w:p>
      <w:pPr>
        <w:pStyle w:val="ListParagraph"/>
        <w:numPr>
          <w:ilvl w:val="0"/>
          <w:numId w:val="2"/>
        </w:numPr>
        <w:spacing w:after="40" w:line="288"/>
        <w:jc w:val="both"/>
      </w:pPr>
      <w:r>
        <w:rPr>
          <w:sz w:val="24"/>
          <w:szCs w:val="24"/>
        </w:rPr>
        <w:t xml:space="preserve">Add character n-gram, URL and phone-number features; tune the threshold or class weights for higher recall.</w:t>
      </w:r>
    </w:p>
    <w:p>
      <w:pPr>
        <w:pStyle w:val="ListParagraph"/>
        <w:numPr>
          <w:ilvl w:val="0"/>
          <w:numId w:val="2"/>
        </w:numPr>
        <w:spacing w:after="40" w:line="288"/>
        <w:jc w:val="both"/>
      </w:pPr>
      <w:r>
        <w:rPr>
          <w:sz w:val="24"/>
          <w:szCs w:val="24"/>
        </w:rPr>
        <w:t xml:space="preserve">Compare a linear SVM and a small transformer (DistilBERT) while keeping word-level explanations.</w:t>
      </w:r>
    </w:p>
    <w:p>
      <w:pPr>
        <w:pStyle w:val="ListParagraph"/>
        <w:numPr>
          <w:ilvl w:val="0"/>
          <w:numId w:val="2"/>
        </w:numPr>
        <w:spacing w:after="40" w:line="288"/>
        <w:jc w:val="both"/>
      </w:pPr>
      <w:r>
        <w:rPr>
          <w:sz w:val="24"/>
          <w:szCs w:val="24"/>
        </w:rPr>
        <w:t xml:space="preserve">Add user feedback for retraining, and an on-device Android version so that messages never leave the phone.</w:t>
      </w:r>
    </w:p>
    <w:p>
      <w:pPr>
        <w:pStyle w:val="Heading1"/>
        <w:pageBreakBefore/>
        <w:spacing w:after="300"/>
        <w:jc w:val="center"/>
      </w:pPr>
      <w:r>
        <w:rPr>
          <w:rFonts w:ascii="Times New Roman" w:cs="Times New Roman" w:eastAsia="Times New Roman" w:hAnsi="Times New Roman"/>
          <w:b/>
          <w:bCs/>
          <w:sz w:val="32"/>
          <w:szCs w:val="32"/>
        </w:rPr>
        <w:t xml:space="preserve">REFERENCES</w:t>
      </w:r>
    </w:p>
    <w:p>
      <w:pPr>
        <w:tabs>
          <w:tab w:val="left" w:pos="560"/>
        </w:tabs>
        <w:spacing w:after="70" w:line="252"/>
        <w:ind w:left="560" w:hanging="560"/>
        <w:jc w:val="left"/>
      </w:pPr>
      <w:r>
        <w:rPr>
          <w:sz w:val="20"/>
          <w:szCs w:val="20"/>
        </w:rPr>
        <w:t xml:space="preserve">[1]	</w:t>
      </w:r>
      <w:r>
        <w:rPr>
          <w:sz w:val="20"/>
          <w:szCs w:val="20"/>
        </w:rPr>
        <w:t xml:space="preserve">Federal Trade Commission, “New FTC data show top text message scams of 2024; overall losses to text scams hit $470 million,” Press release, Apr. 2025. https://www.ftc.gov/news-events/news/press-releases/2025/04/new-ftc-data-show-top-text-message-scams-2024-overall-losses-text-scams-hit-470-million</w:t>
      </w:r>
    </w:p>
    <w:p>
      <w:pPr>
        <w:tabs>
          <w:tab w:val="left" w:pos="560"/>
        </w:tabs>
        <w:spacing w:after="70" w:line="252"/>
        <w:ind w:left="560" w:hanging="560"/>
        <w:jc w:val="left"/>
      </w:pPr>
      <w:r>
        <w:rPr>
          <w:sz w:val="20"/>
          <w:szCs w:val="20"/>
        </w:rPr>
        <w:t xml:space="preserve">[2]	</w:t>
      </w:r>
      <w:r>
        <w:rPr>
          <w:sz w:val="20"/>
          <w:szCs w:val="20"/>
        </w:rPr>
        <w:t xml:space="preserve">IANS, “TRAI takes action on over 21 lakh fraudulent numbers in one year,” 24 Nov. 2025. https://ianslive.in/trai-takes-action-on-over-21-lakh-fraudulent-numbers-in-one-year--20251124164728</w:t>
      </w:r>
    </w:p>
    <w:p>
      <w:pPr>
        <w:tabs>
          <w:tab w:val="left" w:pos="560"/>
        </w:tabs>
        <w:spacing w:after="70" w:line="252"/>
        <w:ind w:left="560" w:hanging="560"/>
        <w:jc w:val="left"/>
      </w:pPr>
      <w:r>
        <w:rPr>
          <w:sz w:val="20"/>
          <w:szCs w:val="20"/>
        </w:rPr>
        <w:t xml:space="preserve">[3]	</w:t>
      </w:r>
      <w:r>
        <w:rPr>
          <w:sz w:val="20"/>
          <w:szCs w:val="20"/>
        </w:rPr>
        <w:t xml:space="preserve">Kerala Kaumudi, “India reports 31 lakh complaints against spam calls and digital arrest scams in 2025,” 12 Apr. 2026. https://keralakaumudi.com/en/news/news.php?id=1730287</w:t>
      </w:r>
    </w:p>
    <w:p>
      <w:pPr>
        <w:tabs>
          <w:tab w:val="left" w:pos="560"/>
        </w:tabs>
        <w:spacing w:after="70" w:line="252"/>
        <w:ind w:left="560" w:hanging="560"/>
        <w:jc w:val="left"/>
      </w:pPr>
      <w:r>
        <w:rPr>
          <w:sz w:val="20"/>
          <w:szCs w:val="20"/>
        </w:rPr>
        <w:t xml:space="preserve">[4]	</w:t>
      </w:r>
      <w:r>
        <w:rPr>
          <w:sz w:val="20"/>
          <w:szCs w:val="20"/>
        </w:rPr>
        <w:t xml:space="preserve">Telecom Regulatory Authority of India, “The Telecom Commercial Communications Customer Preference Regulations, 2018,” Jul. 2018.</w:t>
      </w:r>
    </w:p>
    <w:p>
      <w:pPr>
        <w:tabs>
          <w:tab w:val="left" w:pos="560"/>
        </w:tabs>
        <w:spacing w:after="70" w:line="252"/>
        <w:ind w:left="560" w:hanging="560"/>
        <w:jc w:val="left"/>
      </w:pPr>
      <w:r>
        <w:rPr>
          <w:sz w:val="20"/>
          <w:szCs w:val="20"/>
        </w:rPr>
        <w:t xml:space="preserve">[5]	</w:t>
      </w:r>
      <w:r>
        <w:rPr>
          <w:sz w:val="20"/>
          <w:szCs w:val="20"/>
        </w:rPr>
        <w:t xml:space="preserve">M. Sahami, S. Dumais, D. Heckerman, and E. Horvitz, “A Bayesian approach to filtering junk e-mail,” in Proc. AAAI Workshop on Learning for Text Categorization, 1998.</w:t>
      </w:r>
    </w:p>
    <w:p>
      <w:pPr>
        <w:tabs>
          <w:tab w:val="left" w:pos="560"/>
        </w:tabs>
        <w:spacing w:after="70" w:line="252"/>
        <w:ind w:left="560" w:hanging="560"/>
        <w:jc w:val="left"/>
      </w:pPr>
      <w:r>
        <w:rPr>
          <w:sz w:val="20"/>
          <w:szCs w:val="20"/>
        </w:rPr>
        <w:t xml:space="preserve">[6]	</w:t>
      </w:r>
      <w:r>
        <w:rPr>
          <w:sz w:val="20"/>
          <w:szCs w:val="20"/>
        </w:rPr>
        <w:t xml:space="preserve">J. M. Gómez Hidalgo, G. Cajigas Bringas, E. Puertas Sanz, and F. Carrero García, “Content based SMS spam filtering,” in Proc. ACM DocEng, 2006, pp. 107–114.</w:t>
      </w:r>
    </w:p>
    <w:p>
      <w:pPr>
        <w:tabs>
          <w:tab w:val="left" w:pos="560"/>
        </w:tabs>
        <w:spacing w:after="70" w:line="252"/>
        <w:ind w:left="560" w:hanging="560"/>
        <w:jc w:val="left"/>
      </w:pPr>
      <w:r>
        <w:rPr>
          <w:sz w:val="20"/>
          <w:szCs w:val="20"/>
        </w:rPr>
        <w:t xml:space="preserve">[7]	</w:t>
      </w:r>
      <w:r>
        <w:rPr>
          <w:sz w:val="20"/>
          <w:szCs w:val="20"/>
        </w:rPr>
        <w:t xml:space="preserve">G. V. Cormack, J. M. Gómez Hidalgo, and E. Puertas Sanz, “Feature engineering for mobile (SMS) spam filtering,” in Proc. ACM SIGIR, 2007, pp. 871–872.</w:t>
      </w:r>
    </w:p>
    <w:p>
      <w:pPr>
        <w:tabs>
          <w:tab w:val="left" w:pos="560"/>
        </w:tabs>
        <w:spacing w:after="70" w:line="252"/>
        <w:ind w:left="560" w:hanging="560"/>
        <w:jc w:val="left"/>
      </w:pPr>
      <w:r>
        <w:rPr>
          <w:sz w:val="20"/>
          <w:szCs w:val="20"/>
        </w:rPr>
        <w:t xml:space="preserve">[8]	</w:t>
      </w:r>
      <w:r>
        <w:rPr>
          <w:sz w:val="20"/>
          <w:szCs w:val="20"/>
        </w:rPr>
        <w:t xml:space="preserve">T. A. Almeida, J. M. Gómez Hidalgo, and A. Yamakami, “Contributions to the study of SMS spam filtering: New collection and results,” in Proc. ACM DocEng, 2011, pp. 259–262.</w:t>
      </w:r>
    </w:p>
    <w:p>
      <w:pPr>
        <w:tabs>
          <w:tab w:val="left" w:pos="560"/>
        </w:tabs>
        <w:spacing w:after="70" w:line="252"/>
        <w:ind w:left="560" w:hanging="560"/>
        <w:jc w:val="left"/>
      </w:pPr>
      <w:r>
        <w:rPr>
          <w:sz w:val="20"/>
          <w:szCs w:val="20"/>
        </w:rPr>
        <w:t xml:space="preserve">[9]	</w:t>
      </w:r>
      <w:r>
        <w:rPr>
          <w:sz w:val="20"/>
          <w:szCs w:val="20"/>
        </w:rPr>
        <w:t xml:space="preserve">T. A. Almeida and J. M. Gómez Hidalgo, “SMS Spam Collection,” UCI Machine Learning Repository, 2011, doi: 10.24432/C5CC84.</w:t>
      </w:r>
    </w:p>
    <w:p>
      <w:pPr>
        <w:tabs>
          <w:tab w:val="left" w:pos="560"/>
        </w:tabs>
        <w:spacing w:after="70" w:line="252"/>
        <w:ind w:left="560" w:hanging="560"/>
        <w:jc w:val="left"/>
      </w:pPr>
      <w:r>
        <w:rPr>
          <w:sz w:val="20"/>
          <w:szCs w:val="20"/>
        </w:rPr>
        <w:t xml:space="preserve">[10]	</w:t>
      </w:r>
      <w:r>
        <w:rPr>
          <w:sz w:val="20"/>
          <w:szCs w:val="20"/>
        </w:rPr>
        <w:t xml:space="preserve">S. J. Delany, M. Buckley, and D. Greene, “SMS spam filtering: Methods and data,” Expert Systems with Applications, vol. 39, no. 10, pp. 9899–9908, 2012.</w:t>
      </w:r>
    </w:p>
    <w:p>
      <w:pPr>
        <w:tabs>
          <w:tab w:val="left" w:pos="560"/>
        </w:tabs>
        <w:spacing w:after="70" w:line="252"/>
        <w:ind w:left="560" w:hanging="560"/>
        <w:jc w:val="left"/>
      </w:pPr>
      <w:r>
        <w:rPr>
          <w:sz w:val="20"/>
          <w:szCs w:val="20"/>
        </w:rPr>
        <w:t xml:space="preserve">[11]	</w:t>
      </w:r>
      <w:r>
        <w:rPr>
          <w:sz w:val="20"/>
          <w:szCs w:val="20"/>
        </w:rPr>
        <w:t xml:space="preserve">P. K. Roy, J. P. Singh, and S. Banerjee, “Deep learning to filter SMS spam,” Future Generation Computer Systems, vol. 102, pp. 524–533, 2020.</w:t>
      </w:r>
    </w:p>
    <w:p>
      <w:pPr>
        <w:tabs>
          <w:tab w:val="left" w:pos="560"/>
        </w:tabs>
        <w:spacing w:after="70" w:line="252"/>
        <w:ind w:left="560" w:hanging="560"/>
        <w:jc w:val="left"/>
      </w:pPr>
      <w:r>
        <w:rPr>
          <w:sz w:val="20"/>
          <w:szCs w:val="20"/>
        </w:rPr>
        <w:t xml:space="preserve">[12]	</w:t>
      </w:r>
      <w:r>
        <w:rPr>
          <w:sz w:val="20"/>
          <w:szCs w:val="20"/>
        </w:rPr>
        <w:t xml:space="preserve">J. Devlin, M.-W. Chang, K. Lee, and K. Toutanova, “BERT: Pre-training of deep bidirectional transformers for language understanding,” in Proc. NAACL-HLT, 2019, pp. 4171–4186.</w:t>
      </w:r>
    </w:p>
    <w:p>
      <w:pPr>
        <w:tabs>
          <w:tab w:val="left" w:pos="560"/>
        </w:tabs>
        <w:spacing w:after="70" w:line="252"/>
        <w:ind w:left="560" w:hanging="560"/>
        <w:jc w:val="left"/>
      </w:pPr>
      <w:r>
        <w:rPr>
          <w:sz w:val="20"/>
          <w:szCs w:val="20"/>
        </w:rPr>
        <w:t xml:space="preserve">[13]	</w:t>
      </w:r>
      <w:r>
        <w:rPr>
          <w:sz w:val="20"/>
          <w:szCs w:val="20"/>
        </w:rPr>
        <w:t xml:space="preserve">A. McCallum and K. Nigam, “A comparison of event models for naive Bayes text classification,” in Proc. AAAI Workshop on Learning for Text Categorization, 1998.</w:t>
      </w:r>
    </w:p>
    <w:p>
      <w:pPr>
        <w:tabs>
          <w:tab w:val="left" w:pos="560"/>
        </w:tabs>
        <w:spacing w:after="70" w:line="252"/>
        <w:ind w:left="560" w:hanging="560"/>
        <w:jc w:val="left"/>
      </w:pPr>
      <w:r>
        <w:rPr>
          <w:sz w:val="20"/>
          <w:szCs w:val="20"/>
        </w:rPr>
        <w:t xml:space="preserve">[14]	</w:t>
      </w:r>
      <w:r>
        <w:rPr>
          <w:sz w:val="20"/>
          <w:szCs w:val="20"/>
        </w:rPr>
        <w:t xml:space="preserve">F. Pedregosa et al., “Scikit-learn: Machine learning in Python,” J. Machine Learning Research, vol. 12, pp. 2825–2830, 2011.</w:t>
      </w:r>
    </w:p>
    <w:p>
      <w:pPr>
        <w:tabs>
          <w:tab w:val="left" w:pos="560"/>
        </w:tabs>
        <w:spacing w:after="70" w:line="252"/>
        <w:ind w:left="560" w:hanging="560"/>
        <w:jc w:val="left"/>
      </w:pPr>
      <w:r>
        <w:rPr>
          <w:sz w:val="20"/>
          <w:szCs w:val="20"/>
        </w:rPr>
        <w:t xml:space="preserve">[15]	</w:t>
      </w:r>
      <w:r>
        <w:rPr>
          <w:sz w:val="20"/>
          <w:szCs w:val="20"/>
        </w:rPr>
        <w:t xml:space="preserve">scikit-learn developers, “Feature extraction: Tf–idf term weighting,” User Guide. https://scikit-learn.org/stable/modules/feature_extraction.html</w:t>
      </w:r>
    </w:p>
    <w:p>
      <w:pPr>
        <w:tabs>
          <w:tab w:val="left" w:pos="560"/>
        </w:tabs>
        <w:spacing w:after="70" w:line="252"/>
        <w:ind w:left="560" w:hanging="560"/>
        <w:jc w:val="left"/>
      </w:pPr>
      <w:r>
        <w:rPr>
          <w:sz w:val="20"/>
          <w:szCs w:val="20"/>
        </w:rPr>
        <w:t xml:space="preserve">[16]	</w:t>
      </w:r>
      <w:r>
        <w:rPr>
          <w:sz w:val="20"/>
          <w:szCs w:val="20"/>
        </w:rPr>
        <w:t xml:space="preserve">ISO/IEC 22989:2022, Artificial intelligence — Concepts and terminology; ISO/IEC 23053:2022, Framework for AI systems using machine learning. Geneva: ISO, 2022.</w:t>
      </w:r>
    </w:p>
    <w:p>
      <w:pPr>
        <w:tabs>
          <w:tab w:val="left" w:pos="560"/>
        </w:tabs>
        <w:spacing w:after="70" w:line="252"/>
        <w:ind w:left="560" w:hanging="560"/>
        <w:jc w:val="left"/>
      </w:pPr>
      <w:r>
        <w:rPr>
          <w:sz w:val="20"/>
          <w:szCs w:val="20"/>
        </w:rPr>
        <w:t xml:space="preserve">[17]	</w:t>
      </w:r>
      <w:r>
        <w:rPr>
          <w:sz w:val="20"/>
          <w:szCs w:val="20"/>
        </w:rPr>
        <w:t xml:space="preserve">ISO/IEC 25010:2023, Systems and software engineering — SQuaRE — Product quality model. Geneva: ISO, 2023.</w:t>
      </w:r>
    </w:p>
    <w:p>
      <w:pPr>
        <w:tabs>
          <w:tab w:val="left" w:pos="560"/>
        </w:tabs>
        <w:spacing w:after="70" w:line="252"/>
        <w:ind w:left="560" w:hanging="560"/>
        <w:jc w:val="left"/>
      </w:pPr>
      <w:r>
        <w:rPr>
          <w:sz w:val="20"/>
          <w:szCs w:val="20"/>
        </w:rPr>
        <w:t xml:space="preserve">[18]	</w:t>
      </w:r>
      <w:r>
        <w:rPr>
          <w:sz w:val="20"/>
          <w:szCs w:val="20"/>
        </w:rPr>
        <w:t xml:space="preserve">IEEE Std 7003-2024, IEEE Standard for Algorithmic Bias Considerations; Digital Personal Data Protection Act, 2023 (Act No. 22 of 2023), Government of India.</w:t>
      </w:r>
    </w:p>
    <w:p>
      <w:pPr>
        <w:tabs>
          <w:tab w:val="left" w:pos="560"/>
        </w:tabs>
        <w:spacing w:after="70" w:line="252"/>
        <w:ind w:left="560" w:hanging="560"/>
        <w:jc w:val="left"/>
      </w:pPr>
      <w:r>
        <w:rPr>
          <w:sz w:val="20"/>
          <w:szCs w:val="20"/>
        </w:rPr>
        <w:t xml:space="preserve">[19]	</w:t>
      </w:r>
      <w:r>
        <w:rPr>
          <w:sz w:val="20"/>
          <w:szCs w:val="20"/>
        </w:rPr>
        <w:t xml:space="preserve">ISO/IEC/IEEE 29119-1:2022, Software and systems engineering — Software testing — Part 1: General concepts. Geneva: ISO, 2022.</w:t>
      </w:r>
    </w:p>
    <w:p>
      <w:pPr>
        <w:tabs>
          <w:tab w:val="left" w:pos="560"/>
        </w:tabs>
        <w:spacing w:after="70" w:line="252"/>
        <w:ind w:left="560" w:hanging="560"/>
        <w:jc w:val="left"/>
      </w:pPr>
      <w:r>
        <w:rPr>
          <w:sz w:val="20"/>
          <w:szCs w:val="20"/>
        </w:rPr>
        <w:t xml:space="preserve">[20]	</w:t>
      </w:r>
      <w:r>
        <w:rPr>
          <w:sz w:val="20"/>
          <w:szCs w:val="20"/>
        </w:rPr>
        <w:t xml:space="preserve">S. Aasal, “SMS Spam Detection Using NLP,” GitHub repository, 2026. https://github.com/shikharaasal/sms-spam-detection</w:t>
      </w:r>
    </w:p>
    <w:p>
      <w:pPr>
        <w:pStyle w:val="Heading1"/>
        <w:pageBreakBefore/>
        <w:spacing w:after="300"/>
        <w:jc w:val="center"/>
      </w:pPr>
      <w:r>
        <w:rPr>
          <w:rFonts w:ascii="Times New Roman" w:cs="Times New Roman" w:eastAsia="Times New Roman" w:hAnsi="Times New Roman"/>
          <w:b/>
          <w:bCs/>
          <w:sz w:val="32"/>
          <w:szCs w:val="32"/>
        </w:rPr>
        <w:t xml:space="preserve">APPENDIX</w:t>
      </w:r>
    </w:p>
    <w:p>
      <w:pPr>
        <w:pStyle w:val="Heading2"/>
        <w:keepNext/>
        <w:spacing w:after="80" w:before="140"/>
      </w:pPr>
      <w:r>
        <w:rPr>
          <w:b/>
          <w:bCs/>
          <w:sz w:val="26"/>
          <w:szCs w:val="26"/>
        </w:rPr>
        <w:t xml:space="preserve">1.  Plagiarism Report</w:t>
      </w:r>
    </w:p>
    <w:p>
      <w:pPr>
        <w:spacing w:after="100" w:before="0" w:line="300"/>
        <w:jc w:val="both"/>
      </w:pPr>
      <w:r>
        <w:rPr>
          <w:sz w:val="22"/>
          <w:szCs w:val="22"/>
        </w:rPr>
        <w:t xml:space="preserve">The official similarity report from the university’s plagiarism checker will be attached here once it is issued. No similarity score is claimed in this document.</w:t>
      </w:r>
    </w:p>
    <w:p>
      <w:pPr>
        <w:pStyle w:val="Heading2"/>
        <w:keepNext/>
        <w:spacing w:after="80" w:before="140"/>
      </w:pPr>
      <w:r>
        <w:rPr>
          <w:b/>
          <w:bCs/>
          <w:sz w:val="26"/>
          <w:szCs w:val="26"/>
        </w:rPr>
        <w:t xml:space="preserve">2.  Design Checklist</w:t>
      </w:r>
    </w:p>
    <w:p>
      <w:pPr>
        <w:keepNext/>
        <w:spacing w:after="60" w:before="100"/>
        <w:jc w:val="center"/>
      </w:pPr>
      <w:r>
        <w:rPr>
          <w:b/>
          <w:bCs/>
          <w:sz w:val="21"/>
          <w:szCs w:val="21"/>
        </w:rPr>
        <w:t xml:space="preserve">Table A.1  </w:t>
      </w:r>
      <w:r>
        <w:rPr>
          <w:i/>
          <w:iCs/>
          <w:sz w:val="21"/>
          <w:szCs w:val="21"/>
        </w:rPr>
        <w:t xml:space="preserve">Design checklist.</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000"/>
        <w:gridCol w:w="3800"/>
        <w:gridCol w:w="1400"/>
      </w:tblGrid>
      <w:tr>
        <w:trPr>
          <w:cantSplit/>
          <w:tblHeader/>
        </w:trPr>
        <w:tc>
          <w:tcPr>
            <w:tcW w:type="dxa" w:w="34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Item</w:t>
            </w:r>
          </w:p>
        </w:tc>
        <w:tc>
          <w:tcPr>
            <w:tcW w:type="dxa" w:w="10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Status</w:t>
            </w:r>
          </w:p>
        </w:tc>
        <w:tc>
          <w:tcPr>
            <w:tcW w:type="dxa" w:w="38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left"/>
            </w:pPr>
            <w:r>
              <w:rPr>
                <w:b/>
                <w:bCs/>
                <w:color w:val="FFFFFF"/>
                <w:sz w:val="19"/>
                <w:szCs w:val="19"/>
              </w:rPr>
              <w:t xml:space="preserve">Item</w:t>
            </w:r>
          </w:p>
        </w:tc>
        <w:tc>
          <w:tcPr>
            <w:tcW w:type="dxa" w:w="1400"/>
            <w:tcBorders>
              <w:top w:val="single" w:color="8EA0B8" w:sz="4"/>
              <w:left w:val="single" w:color="8EA0B8" w:sz="4"/>
              <w:bottom w:val="single" w:color="8EA0B8" w:sz="4"/>
              <w:right w:val="single" w:color="8EA0B8" w:sz="4"/>
            </w:tcBorders>
            <w:shd w:fill="1F3864" w:color="auto" w:val="clear"/>
            <w:tcMar>
              <w:top w:type="dxa" w:w="25"/>
              <w:left w:type="dxa" w:w="80"/>
              <w:bottom w:type="dxa" w:w="25"/>
              <w:right w:type="dxa" w:w="80"/>
            </w:tcMar>
            <w:vAlign w:val="center"/>
          </w:tcPr>
          <w:p>
            <w:pPr>
              <w:keepNext/>
              <w:spacing w:after="0" w:line="240"/>
              <w:jc w:val="center"/>
            </w:pPr>
            <w:r>
              <w:rPr>
                <w:b/>
                <w:bCs/>
                <w:color w:val="FFFFFF"/>
                <w:sz w:val="19"/>
                <w:szCs w:val="19"/>
              </w:rPr>
              <w:t xml:space="preserve">Status</w:t>
            </w:r>
          </w:p>
        </w:tc>
      </w:tr>
      <w:tr>
        <w:trPr>
          <w:cantSplit/>
        </w:trPr>
        <w:tc>
          <w:tcPr>
            <w:tcW w:type="dxa" w:w="3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Need justified with statistics</w:t>
            </w:r>
          </w:p>
        </w:tc>
        <w:tc>
          <w:tcPr>
            <w:tcW w:type="dxa" w:w="1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w:t>
            </w:r>
          </w:p>
        </w:tc>
        <w:tc>
          <w:tcPr>
            <w:tcW w:type="dxa" w:w="3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Stratified, seeded train–test split</w:t>
            </w:r>
          </w:p>
        </w:tc>
        <w:tc>
          <w:tcPr>
            <w:tcW w:type="dxa" w:w="1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w:t>
            </w:r>
          </w:p>
        </w:tc>
      </w:tr>
      <w:tr>
        <w:trPr>
          <w:cantSplit/>
        </w:trPr>
        <w:tc>
          <w:tcPr>
            <w:tcW w:type="dxa" w:w="3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Literature: features, effectiveness, drawbacks</w:t>
            </w:r>
          </w:p>
        </w:tc>
        <w:tc>
          <w:tcPr>
            <w:tcW w:type="dxa" w:w="1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w:t>
            </w:r>
          </w:p>
        </w:tc>
        <w:tc>
          <w:tcPr>
            <w:tcW w:type="dxa" w:w="38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TF-IDF fitted on training data only</w:t>
            </w:r>
          </w:p>
        </w:tc>
        <w:tc>
          <w:tcPr>
            <w:tcW w:type="dxa" w:w="1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w:t>
            </w:r>
          </w:p>
        </w:tc>
      </w:tr>
      <w:tr>
        <w:trPr>
          <w:cantSplit/>
        </w:trPr>
        <w:tc>
          <w:tcPr>
            <w:tcW w:type="dxa" w:w="3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Measurable objectives</w:t>
            </w:r>
          </w:p>
        </w:tc>
        <w:tc>
          <w:tcPr>
            <w:tcW w:type="dxa" w:w="1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w:t>
            </w:r>
          </w:p>
        </w:tc>
        <w:tc>
          <w:tcPr>
            <w:tcW w:type="dxa" w:w="3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Class-level metrics and CV reported</w:t>
            </w:r>
          </w:p>
        </w:tc>
        <w:tc>
          <w:tcPr>
            <w:tcW w:type="dxa" w:w="1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w:t>
            </w:r>
          </w:p>
        </w:tc>
      </w:tr>
      <w:tr>
        <w:trPr>
          <w:cantSplit/>
        </w:trPr>
        <w:tc>
          <w:tcPr>
            <w:tcW w:type="dxa" w:w="3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Constraints and standards considered</w:t>
            </w:r>
          </w:p>
        </w:tc>
        <w:tc>
          <w:tcPr>
            <w:tcW w:type="dxa" w:w="1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w:t>
            </w:r>
          </w:p>
        </w:tc>
        <w:tc>
          <w:tcPr>
            <w:tcW w:type="dxa" w:w="38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left"/>
            </w:pPr>
            <w:r>
              <w:rPr>
                <w:sz w:val="19"/>
                <w:szCs w:val="19"/>
              </w:rPr>
              <w:t xml:space="preserve">Errors and limitations stated</w:t>
            </w:r>
          </w:p>
        </w:tc>
        <w:tc>
          <w:tcPr>
            <w:tcW w:type="dxa" w:w="1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spacing w:after="0" w:line="240"/>
              <w:jc w:val="center"/>
            </w:pPr>
            <w:r>
              <w:rPr>
                <w:sz w:val="19"/>
                <w:szCs w:val="19"/>
              </w:rPr>
              <w:t xml:space="preserve">✔</w:t>
            </w:r>
          </w:p>
        </w:tc>
      </w:tr>
      <w:tr>
        <w:trPr>
          <w:cantSplit/>
        </w:trPr>
        <w:tc>
          <w:tcPr>
            <w:tcW w:type="dxa" w:w="3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Alternative designs compared</w:t>
            </w:r>
          </w:p>
        </w:tc>
        <w:tc>
          <w:tcPr>
            <w:tcW w:type="dxa" w:w="10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w:t>
            </w:r>
          </w:p>
        </w:tc>
        <w:tc>
          <w:tcPr>
            <w:tcW w:type="dxa" w:w="38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left"/>
            </w:pPr>
            <w:r>
              <w:rPr>
                <w:sz w:val="19"/>
                <w:szCs w:val="19"/>
              </w:rPr>
              <w:t xml:space="preserve">Model deployed; app tested</w:t>
            </w:r>
          </w:p>
        </w:tc>
        <w:tc>
          <w:tcPr>
            <w:tcW w:type="dxa" w:w="1400"/>
            <w:tcBorders>
              <w:top w:val="single" w:color="8EA0B8" w:sz="4"/>
              <w:left w:val="single" w:color="8EA0B8" w:sz="4"/>
              <w:bottom w:val="single" w:color="8EA0B8" w:sz="4"/>
              <w:right w:val="single" w:color="8EA0B8" w:sz="4"/>
            </w:tcBorders>
            <w:tcMar>
              <w:top w:type="dxa" w:w="25"/>
              <w:left w:type="dxa" w:w="80"/>
              <w:bottom w:type="dxa" w:w="25"/>
              <w:right w:type="dxa" w:w="80"/>
            </w:tcMar>
            <w:vAlign w:val="center"/>
          </w:tcPr>
          <w:p>
            <w:pPr>
              <w:keepNext/>
              <w:spacing w:after="0" w:line="240"/>
              <w:jc w:val="center"/>
            </w:pPr>
            <w:r>
              <w:rPr>
                <w:sz w:val="19"/>
                <w:szCs w:val="19"/>
              </w:rPr>
              <w:t xml:space="preserve">✔</w:t>
            </w:r>
          </w:p>
        </w:tc>
      </w:tr>
      <w:tr>
        <w:trPr>
          <w:cantSplit/>
        </w:trPr>
        <w:tc>
          <w:tcPr>
            <w:tcW w:type="dxa" w:w="3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Code, data, model on GitHub</w:t>
            </w:r>
          </w:p>
        </w:tc>
        <w:tc>
          <w:tcPr>
            <w:tcW w:type="dxa" w:w="10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sz w:val="19"/>
                <w:szCs w:val="19"/>
              </w:rPr>
              <w:t xml:space="preserve">✔</w:t>
            </w:r>
          </w:p>
        </w:tc>
        <w:tc>
          <w:tcPr>
            <w:tcW w:type="dxa" w:w="38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left"/>
            </w:pPr>
            <w:r>
              <w:rPr>
                <w:sz w:val="19"/>
                <w:szCs w:val="19"/>
              </w:rPr>
              <w:t xml:space="preserve">Signatures and similarity report</w:t>
            </w:r>
          </w:p>
        </w:tc>
        <w:tc>
          <w:tcPr>
            <w:tcW w:type="dxa" w:w="1400"/>
            <w:tcBorders>
              <w:top w:val="single" w:color="8EA0B8" w:sz="4"/>
              <w:left w:val="single" w:color="8EA0B8" w:sz="4"/>
              <w:bottom w:val="single" w:color="8EA0B8" w:sz="4"/>
              <w:right w:val="single" w:color="8EA0B8" w:sz="4"/>
            </w:tcBorders>
            <w:shd w:fill="F2F5F9" w:color="auto" w:val="clear"/>
            <w:tcMar>
              <w:top w:type="dxa" w:w="25"/>
              <w:left w:type="dxa" w:w="80"/>
              <w:bottom w:type="dxa" w:w="25"/>
              <w:right w:type="dxa" w:w="80"/>
            </w:tcMar>
            <w:vAlign w:val="center"/>
          </w:tcPr>
          <w:p>
            <w:pPr>
              <w:keepNext w:val="false"/>
              <w:spacing w:after="0" w:line="240"/>
              <w:jc w:val="center"/>
            </w:pPr>
            <w:r>
              <w:rPr>
                <w:sz w:val="19"/>
                <w:szCs w:val="19"/>
              </w:rPr>
              <w:t xml:space="preserve">Pending</w:t>
            </w:r>
          </w:p>
        </w:tc>
      </w:tr>
    </w:tbl>
    <w:p>
      <w:pPr>
        <w:spacing w:after="80" w:line="200"/>
      </w:pPr>
    </w:p>
    <w:p>
      <w:pPr>
        <w:pStyle w:val="Heading2"/>
        <w:keepNext/>
        <w:pageBreakBefore/>
        <w:spacing w:after="80" w:before="140"/>
      </w:pPr>
      <w:r>
        <w:rPr>
          <w:b/>
          <w:bCs/>
          <w:sz w:val="26"/>
          <w:szCs w:val="26"/>
        </w:rPr>
        <w:t xml:space="preserve">3.  Colab Execution Evidence</w:t>
      </w:r>
    </w:p>
    <w:p>
      <w:pPr>
        <w:spacing w:after="100" w:before="0" w:line="300"/>
        <w:jc w:val="both"/>
      </w:pPr>
      <w:r>
        <w:rPr>
          <w:sz w:val="22"/>
          <w:szCs w:val="22"/>
        </w:rPr>
        <w:t xml:space="preserve">Screenshots from the actual Google Colab run of </w:t>
      </w:r>
      <w:r>
        <w:rPr>
          <w:rFonts w:ascii="Courier New" w:cs="Courier New" w:eastAsia="Courier New" w:hAnsi="Courier New"/>
          <w:sz w:val="20"/>
          <w:szCs w:val="20"/>
        </w:rPr>
        <w:t xml:space="preserve">sms-spam-detection.ipynb</w:t>
      </w:r>
      <w:r>
        <w:rPr>
          <w:sz w:val="22"/>
          <w:szCs w:val="22"/>
        </w:rPr>
        <w:t xml:space="preserve">.</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4800"/>
        <w:gridCol w:w="4800"/>
      </w:tblGrid>
      <w:tr>
        <w:tc>
          <w:tcPr>
            <w:tcW w:type="dxa" w:w="4800"/>
            <w:tcBorders>
              <w:top w:val="none" w:color="FFFFFF" w:sz="0"/>
              <w:left w:val="none" w:color="FFFFFF" w:sz="0"/>
              <w:bottom w:val="none" w:color="FFFFFF" w:sz="0"/>
              <w:right w:val="none" w:color="FFFFFF" w:sz="0"/>
            </w:tcBorders>
            <w:tcMar>
              <w:left w:type="dxa" w:w="60"/>
              <w:bottom w:type="dxa" w:w="100"/>
              <w:right w:type="dxa" w:w="60"/>
            </w:tcMar>
          </w:tcPr>
          <w:p>
            <w:pPr>
              <w:jc w:val="center"/>
            </w:pPr>
            <w:r>
              <w:drawing>
                <wp:inline distT="0" distB="0" distL="0" distR="0">
                  <wp:extent cx="2876550" cy="1514475"/>
                  <wp:effectExtent t="0" r="0" b="0" l="0"/>
                  <wp:docPr id="9" name="fA.1" descr="Dataset upload and class counts."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76550" cy="1514475"/>
                          </a:xfrm>
                          <a:prstGeom prst="rect">
                            <a:avLst/>
                          </a:prstGeom>
                        </pic:spPr>
                      </pic:pic>
                    </a:graphicData>
                  </a:graphic>
                </wp:inline>
              </w:drawing>
            </w:r>
          </w:p>
          <w:p>
            <w:pPr>
              <w:spacing w:before="40"/>
              <w:jc w:val="center"/>
            </w:pPr>
            <w:r>
              <w:rPr>
                <w:b/>
                <w:bCs/>
                <w:sz w:val="19"/>
                <w:szCs w:val="19"/>
              </w:rPr>
              <w:t xml:space="preserve">Figure A.1  </w:t>
            </w:r>
            <w:r>
              <w:rPr>
                <w:i/>
                <w:iCs/>
                <w:sz w:val="19"/>
                <w:szCs w:val="19"/>
              </w:rPr>
              <w:t xml:space="preserve">Dataset upload and class counts.</w:t>
            </w:r>
          </w:p>
        </w:tc>
        <w:tc>
          <w:tcPr>
            <w:tcW w:type="dxa" w:w="4800"/>
            <w:tcBorders>
              <w:top w:val="none" w:color="FFFFFF" w:sz="0"/>
              <w:left w:val="none" w:color="FFFFFF" w:sz="0"/>
              <w:bottom w:val="none" w:color="FFFFFF" w:sz="0"/>
              <w:right w:val="none" w:color="FFFFFF" w:sz="0"/>
            </w:tcBorders>
            <w:tcMar>
              <w:left w:type="dxa" w:w="60"/>
              <w:bottom w:type="dxa" w:w="100"/>
              <w:right w:type="dxa" w:w="60"/>
            </w:tcMar>
          </w:tcPr>
          <w:p>
            <w:pPr>
              <w:jc w:val="center"/>
            </w:pPr>
            <w:r>
              <w:drawing>
                <wp:inline distT="0" distB="0" distL="0" distR="0">
                  <wp:extent cx="2695575" cy="1704975"/>
                  <wp:effectExtent t="0" r="0" b="0" l="0"/>
                  <wp:docPr id="10" name="fA.2" descr="Stratified 80/20 train–test split."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95575" cy="1704975"/>
                          </a:xfrm>
                          <a:prstGeom prst="rect">
                            <a:avLst/>
                          </a:prstGeom>
                        </pic:spPr>
                      </pic:pic>
                    </a:graphicData>
                  </a:graphic>
                </wp:inline>
              </w:drawing>
            </w:r>
          </w:p>
          <w:p>
            <w:pPr>
              <w:spacing w:before="40"/>
              <w:jc w:val="center"/>
            </w:pPr>
            <w:r>
              <w:rPr>
                <w:b/>
                <w:bCs/>
                <w:sz w:val="19"/>
                <w:szCs w:val="19"/>
              </w:rPr>
              <w:t xml:space="preserve">Figure A.2  </w:t>
            </w:r>
            <w:r>
              <w:rPr>
                <w:i/>
                <w:iCs/>
                <w:sz w:val="19"/>
                <w:szCs w:val="19"/>
              </w:rPr>
              <w:t xml:space="preserve">Stratified 80/20 train–test split.</w:t>
            </w:r>
          </w:p>
        </w:tc>
      </w:tr>
      <w:tr>
        <w:tc>
          <w:tcPr>
            <w:tcW w:type="dxa" w:w="4800"/>
            <w:tcBorders>
              <w:top w:val="none" w:color="FFFFFF" w:sz="0"/>
              <w:left w:val="none" w:color="FFFFFF" w:sz="0"/>
              <w:bottom w:val="none" w:color="FFFFFF" w:sz="0"/>
              <w:right w:val="none" w:color="FFFFFF" w:sz="0"/>
            </w:tcBorders>
            <w:tcMar>
              <w:left w:type="dxa" w:w="60"/>
              <w:bottom w:type="dxa" w:w="100"/>
              <w:right w:type="dxa" w:w="60"/>
            </w:tcMar>
          </w:tcPr>
          <w:p>
            <w:pPr>
              <w:jc w:val="center"/>
            </w:pPr>
            <w:r>
              <w:drawing>
                <wp:inline distT="0" distB="0" distL="0" distR="0">
                  <wp:extent cx="2743200" cy="1866900"/>
                  <wp:effectExtent t="0" r="0" b="0" l="0"/>
                  <wp:docPr id="11" name="fA.3" descr="Training both pipelines."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866900"/>
                          </a:xfrm>
                          <a:prstGeom prst="rect">
                            <a:avLst/>
                          </a:prstGeom>
                        </pic:spPr>
                      </pic:pic>
                    </a:graphicData>
                  </a:graphic>
                </wp:inline>
              </w:drawing>
            </w:r>
          </w:p>
          <w:p>
            <w:pPr>
              <w:spacing w:before="40"/>
              <w:jc w:val="center"/>
            </w:pPr>
            <w:r>
              <w:rPr>
                <w:b/>
                <w:bCs/>
                <w:sz w:val="19"/>
                <w:szCs w:val="19"/>
              </w:rPr>
              <w:t xml:space="preserve">Figure A.3  </w:t>
            </w:r>
            <w:r>
              <w:rPr>
                <w:i/>
                <w:iCs/>
                <w:sz w:val="19"/>
                <w:szCs w:val="19"/>
              </w:rPr>
              <w:t xml:space="preserve">Training both pipelines.</w:t>
            </w:r>
          </w:p>
        </w:tc>
        <w:tc>
          <w:tcPr>
            <w:tcW w:type="dxa" w:w="4800"/>
            <w:tcBorders>
              <w:top w:val="none" w:color="FFFFFF" w:sz="0"/>
              <w:left w:val="none" w:color="FFFFFF" w:sz="0"/>
              <w:bottom w:val="none" w:color="FFFFFF" w:sz="0"/>
              <w:right w:val="none" w:color="FFFFFF" w:sz="0"/>
            </w:tcBorders>
            <w:tcMar>
              <w:left w:type="dxa" w:w="60"/>
              <w:bottom w:type="dxa" w:w="100"/>
              <w:right w:type="dxa" w:w="60"/>
            </w:tcMar>
          </w:tcPr>
          <w:p>
            <w:pPr>
              <w:jc w:val="center"/>
            </w:pPr>
            <w:r>
              <w:drawing>
                <wp:inline distT="0" distB="0" distL="0" distR="0">
                  <wp:extent cx="2514600" cy="2266950"/>
                  <wp:effectExtent t="0" r="0" b="0" l="0"/>
                  <wp:docPr id="12" name="fA.4" descr="Naive Bayes results and confusion matrix." title="Figure 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514600" cy="2266950"/>
                          </a:xfrm>
                          <a:prstGeom prst="rect">
                            <a:avLst/>
                          </a:prstGeom>
                        </pic:spPr>
                      </pic:pic>
                    </a:graphicData>
                  </a:graphic>
                </wp:inline>
              </w:drawing>
            </w:r>
          </w:p>
          <w:p>
            <w:pPr>
              <w:spacing w:before="40"/>
              <w:jc w:val="center"/>
            </w:pPr>
            <w:r>
              <w:rPr>
                <w:b/>
                <w:bCs/>
                <w:sz w:val="19"/>
                <w:szCs w:val="19"/>
              </w:rPr>
              <w:t xml:space="preserve">Figure A.4  </w:t>
            </w:r>
            <w:r>
              <w:rPr>
                <w:i/>
                <w:iCs/>
                <w:sz w:val="19"/>
                <w:szCs w:val="19"/>
              </w:rPr>
              <w:t xml:space="preserve">Naive Bayes results and confusion matrix.</w:t>
            </w:r>
          </w:p>
        </w:tc>
      </w:tr>
      <w:tr>
        <w:tc>
          <w:tcPr>
            <w:tcW w:type="dxa" w:w="9600"/>
            <w:gridSpan w:val="2"/>
            <w:tcBorders>
              <w:top w:val="none" w:color="FFFFFF" w:sz="0"/>
              <w:left w:val="none" w:color="FFFFFF" w:sz="0"/>
              <w:bottom w:val="none" w:color="FFFFFF" w:sz="0"/>
              <w:right w:val="none" w:color="FFFFFF" w:sz="0"/>
            </w:tcBorders>
            <w:tcMar>
              <w:left w:type="dxa" w:w="60"/>
              <w:bottom w:type="dxa" w:w="100"/>
              <w:right w:type="dxa" w:w="60"/>
            </w:tcMar>
          </w:tcPr>
          <w:p>
            <w:pPr>
              <w:jc w:val="center"/>
            </w:pPr>
            <w:r>
              <w:drawing>
                <wp:inline distT="0" distB="0" distL="0" distR="0">
                  <wp:extent cx="4572000" cy="1371600"/>
                  <wp:effectExtent t="0" r="0" b="0" l="0"/>
                  <wp:docPr id="13" name="fA.5" descr="Selected model and sample predictions." title="Figure 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371600"/>
                          </a:xfrm>
                          <a:prstGeom prst="rect">
                            <a:avLst/>
                          </a:prstGeom>
                        </pic:spPr>
                      </pic:pic>
                    </a:graphicData>
                  </a:graphic>
                </wp:inline>
              </w:drawing>
            </w:r>
          </w:p>
          <w:p>
            <w:pPr>
              <w:spacing w:before="40"/>
              <w:jc w:val="center"/>
            </w:pPr>
            <w:r>
              <w:rPr>
                <w:b/>
                <w:bCs/>
                <w:sz w:val="19"/>
                <w:szCs w:val="19"/>
              </w:rPr>
              <w:t xml:space="preserve">Figure A.5  </w:t>
            </w:r>
            <w:r>
              <w:rPr>
                <w:i/>
                <w:iCs/>
                <w:sz w:val="19"/>
                <w:szCs w:val="19"/>
              </w:rPr>
              <w:t xml:space="preserve">Selected model and sample predictions.</w:t>
            </w:r>
          </w:p>
        </w:tc>
      </w:tr>
    </w:tbl>
    <w:p>
      <w:pPr>
        <w:pStyle w:val="Heading1"/>
        <w:pageBreakBefore/>
        <w:spacing w:after="300"/>
        <w:jc w:val="center"/>
      </w:pPr>
      <w:r>
        <w:rPr>
          <w:rFonts w:ascii="Times New Roman" w:cs="Times New Roman" w:eastAsia="Times New Roman" w:hAnsi="Times New Roman"/>
          <w:b/>
          <w:bCs/>
          <w:sz w:val="32"/>
          <w:szCs w:val="32"/>
        </w:rPr>
        <w:t xml:space="preserve">USER MANUAL</w:t>
      </w:r>
    </w:p>
    <w:p>
      <w:pPr>
        <w:spacing w:after="100" w:before="0" w:line="300"/>
        <w:jc w:val="both"/>
      </w:pPr>
      <w:r>
        <w:rPr>
          <w:b/>
          <w:bCs/>
          <w:sz w:val="22"/>
          <w:szCs w:val="22"/>
        </w:rPr>
        <w:t xml:space="preserve">A. Online app.</w:t>
      </w:r>
      <w:r>
        <w:rPr>
          <w:sz w:val="22"/>
          <w:szCs w:val="22"/>
        </w:rPr>
        <w:t xml:space="preserve"> Open </w:t>
      </w:r>
      <w:r>
        <w:rPr>
          <w:b/>
          <w:bCs/>
          <w:sz w:val="22"/>
          <w:szCs w:val="22"/>
        </w:rPr>
        <w:t xml:space="preserve">https://sms-spam-detection-ai.streamlit.app/</w:t>
      </w:r>
      <w:r>
        <w:rPr>
          <w:sz w:val="22"/>
          <w:szCs w:val="22"/>
        </w:rPr>
        <w:t xml:space="preserve"> (click “wake up” if the app is asleep). Paste a message or click an example, then press </w:t>
      </w:r>
      <w:r>
        <w:rPr>
          <w:b/>
          <w:bCs/>
          <w:sz w:val="22"/>
          <w:szCs w:val="22"/>
        </w:rPr>
        <w:t xml:space="preserve">Detect spam</w:t>
      </w:r>
      <w:r>
        <w:rPr>
          <w:sz w:val="22"/>
          <w:szCs w:val="22"/>
        </w:rPr>
        <w:t xml:space="preserve"> to see the verdict, probability and highlighted words (Figure 4.2). Use the </w:t>
      </w:r>
      <w:r>
        <w:rPr>
          <w:b/>
          <w:bCs/>
          <w:sz w:val="22"/>
          <w:szCs w:val="22"/>
        </w:rPr>
        <w:t xml:space="preserve">Spam threshold</w:t>
      </w:r>
      <w:r>
        <w:rPr>
          <w:sz w:val="22"/>
          <w:szCs w:val="22"/>
        </w:rPr>
        <w:t xml:space="preserve"> slider in the sidebar to make the filter stricter or looser. The </w:t>
      </w:r>
      <w:r>
        <w:rPr>
          <w:b/>
          <w:bCs/>
          <w:sz w:val="22"/>
          <w:szCs w:val="22"/>
        </w:rPr>
        <w:t xml:space="preserve">Model performance</w:t>
      </w:r>
      <w:r>
        <w:rPr>
          <w:sz w:val="22"/>
          <w:szCs w:val="22"/>
        </w:rPr>
        <w:t xml:space="preserve"> and </w:t>
      </w:r>
      <w:r>
        <w:rPr>
          <w:b/>
          <w:bCs/>
          <w:sz w:val="22"/>
          <w:szCs w:val="22"/>
        </w:rPr>
        <w:t xml:space="preserve">About the data</w:t>
      </w:r>
      <w:r>
        <w:rPr>
          <w:sz w:val="22"/>
          <w:szCs w:val="22"/>
        </w:rPr>
        <w:t xml:space="preserve"> tabs show live test results and dataset charts.</w:t>
      </w:r>
    </w:p>
    <w:p>
      <w:pPr>
        <w:spacing w:after="100" w:before="0" w:line="300"/>
        <w:jc w:val="both"/>
      </w:pPr>
      <w:r>
        <w:rPr>
          <w:b/>
          <w:bCs/>
          <w:sz w:val="22"/>
          <w:szCs w:val="22"/>
        </w:rPr>
        <w:t xml:space="preserve">B. Run locally.</w:t>
      </w:r>
      <w:r>
        <w:rPr>
          <w:sz w:val="22"/>
          <w:szCs w:val="22"/>
        </w:rPr>
        <w:t xml:space="preserve"> (1) Install Python 3.10 or 3.11. (2) Clone or download </w:t>
      </w:r>
      <w:r>
        <w:rPr>
          <w:b/>
          <w:bCs/>
          <w:sz w:val="22"/>
          <w:szCs w:val="22"/>
        </w:rPr>
        <w:t xml:space="preserve">github.com/shikharaasal/sms-spam-detection</w:t>
      </w:r>
      <w:r>
        <w:rPr>
          <w:sz w:val="22"/>
          <w:szCs w:val="22"/>
        </w:rPr>
        <w:t xml:space="preserve">. (3) In the project folder run </w:t>
      </w:r>
      <w:r>
        <w:rPr>
          <w:rFonts w:ascii="Courier New" w:cs="Courier New" w:eastAsia="Courier New" w:hAnsi="Courier New"/>
          <w:sz w:val="20"/>
          <w:szCs w:val="20"/>
        </w:rPr>
        <w:t xml:space="preserve">python -m venv .venv</w:t>
      </w:r>
      <w:r>
        <w:rPr>
          <w:sz w:val="22"/>
          <w:szCs w:val="22"/>
        </w:rPr>
        <w:t xml:space="preserve">, then activate it (</w:t>
      </w:r>
      <w:r>
        <w:rPr>
          <w:rFonts w:ascii="Courier New" w:cs="Courier New" w:eastAsia="Courier New" w:hAnsi="Courier New"/>
          <w:sz w:val="20"/>
          <w:szCs w:val="20"/>
        </w:rPr>
        <w:t xml:space="preserve">.venv\Scripts\activate.bat</w:t>
      </w:r>
      <w:r>
        <w:rPr>
          <w:sz w:val="22"/>
          <w:szCs w:val="22"/>
        </w:rPr>
        <w:t xml:space="preserve"> on Windows, </w:t>
      </w:r>
      <w:r>
        <w:rPr>
          <w:rFonts w:ascii="Courier New" w:cs="Courier New" w:eastAsia="Courier New" w:hAnsi="Courier New"/>
          <w:sz w:val="20"/>
          <w:szCs w:val="20"/>
        </w:rPr>
        <w:t xml:space="preserve">source .venv/bin/activate</w:t>
      </w:r>
      <w:r>
        <w:rPr>
          <w:sz w:val="22"/>
          <w:szCs w:val="22"/>
        </w:rPr>
        <w:t xml:space="preserve"> on macOS/Linux). (4) Run </w:t>
      </w:r>
      <w:r>
        <w:rPr>
          <w:rFonts w:ascii="Courier New" w:cs="Courier New" w:eastAsia="Courier New" w:hAnsi="Courier New"/>
          <w:sz w:val="20"/>
          <w:szCs w:val="20"/>
        </w:rPr>
        <w:t xml:space="preserve">python -m pip install -r requirements.txt</w:t>
      </w:r>
      <w:r>
        <w:rPr>
          <w:sz w:val="22"/>
          <w:szCs w:val="22"/>
        </w:rPr>
        <w:t xml:space="preserve">. (5) Run </w:t>
      </w:r>
      <w:r>
        <w:rPr>
          <w:rFonts w:ascii="Courier New" w:cs="Courier New" w:eastAsia="Courier New" w:hAnsi="Courier New"/>
          <w:sz w:val="20"/>
          <w:szCs w:val="20"/>
        </w:rPr>
        <w:t xml:space="preserve">python -m streamlit run app.py</w:t>
      </w:r>
      <w:r>
        <w:rPr>
          <w:sz w:val="22"/>
          <w:szCs w:val="22"/>
        </w:rPr>
        <w:t xml:space="preserve"> and open </w:t>
      </w:r>
      <w:r>
        <w:rPr>
          <w:b/>
          <w:bCs/>
          <w:sz w:val="22"/>
          <w:szCs w:val="22"/>
        </w:rPr>
        <w:t xml:space="preserve">http://localhost:8501</w:t>
      </w:r>
      <w:r>
        <w:rPr>
          <w:sz w:val="22"/>
          <w:szCs w:val="22"/>
        </w:rPr>
        <w:t xml:space="preserve">. Keep </w:t>
      </w:r>
      <w:r>
        <w:rPr>
          <w:rFonts w:ascii="Courier New" w:cs="Courier New" w:eastAsia="Courier New" w:hAnsi="Courier New"/>
          <w:sz w:val="20"/>
          <w:szCs w:val="20"/>
        </w:rPr>
        <w:t xml:space="preserve">spam_model.pkl</w:t>
      </w:r>
      <w:r>
        <w:rPr>
          <w:sz w:val="22"/>
          <w:szCs w:val="22"/>
        </w:rPr>
        <w:t xml:space="preserve"> and </w:t>
      </w:r>
      <w:r>
        <w:rPr>
          <w:rFonts w:ascii="Courier New" w:cs="Courier New" w:eastAsia="Courier New" w:hAnsi="Courier New"/>
          <w:sz w:val="20"/>
          <w:szCs w:val="20"/>
        </w:rPr>
        <w:t xml:space="preserve">Kaggle Dataset.csv</w:t>
      </w:r>
      <w:r>
        <w:rPr>
          <w:sz w:val="22"/>
          <w:szCs w:val="22"/>
        </w:rPr>
        <w:t xml:space="preserve"> next to </w:t>
      </w:r>
      <w:r>
        <w:rPr>
          <w:rFonts w:ascii="Courier New" w:cs="Courier New" w:eastAsia="Courier New" w:hAnsi="Courier New"/>
          <w:sz w:val="20"/>
          <w:szCs w:val="20"/>
        </w:rPr>
        <w:t xml:space="preserve">app.py</w:t>
      </w:r>
      <w:r>
        <w:rPr>
          <w:sz w:val="22"/>
          <w:szCs w:val="22"/>
        </w:rPr>
        <w:t xml:space="preserve">.</w:t>
      </w:r>
    </w:p>
    <w:p>
      <w:pPr>
        <w:spacing w:after="100" w:before="0" w:line="300"/>
        <w:jc w:val="both"/>
      </w:pPr>
      <w:r>
        <w:rPr>
          <w:b/>
          <w:bCs/>
          <w:sz w:val="22"/>
          <w:szCs w:val="22"/>
        </w:rPr>
        <w:t xml:space="preserve">C. Re-train in Colab.</w:t>
      </w:r>
      <w:r>
        <w:rPr>
          <w:sz w:val="22"/>
          <w:szCs w:val="22"/>
        </w:rPr>
        <w:t xml:space="preserve"> Open </w:t>
      </w:r>
      <w:r>
        <w:rPr>
          <w:rFonts w:ascii="Courier New" w:cs="Courier New" w:eastAsia="Courier New" w:hAnsi="Courier New"/>
          <w:sz w:val="20"/>
          <w:szCs w:val="20"/>
        </w:rPr>
        <w:t xml:space="preserve">sms-spam-detection.ipynb</w:t>
      </w:r>
      <w:r>
        <w:rPr>
          <w:sz w:val="22"/>
          <w:szCs w:val="22"/>
        </w:rPr>
        <w:t xml:space="preserve"> in Google Colab and run the cells in order. Upload </w:t>
      </w:r>
      <w:r>
        <w:rPr>
          <w:rFonts w:ascii="Courier New" w:cs="Courier New" w:eastAsia="Courier New" w:hAnsi="Courier New"/>
          <w:sz w:val="20"/>
          <w:szCs w:val="20"/>
        </w:rPr>
        <w:t xml:space="preserve">Kaggle Dataset.csv</w:t>
      </w:r>
      <w:r>
        <w:rPr>
          <w:sz w:val="22"/>
          <w:szCs w:val="22"/>
        </w:rPr>
        <w:t xml:space="preserve"> when asked and check that it reports 5,572 messages, then train and evaluate both models. The last cell downloads a new </w:t>
      </w:r>
      <w:r>
        <w:rPr>
          <w:rFonts w:ascii="Courier New" w:cs="Courier New" w:eastAsia="Courier New" w:hAnsi="Courier New"/>
          <w:sz w:val="20"/>
          <w:szCs w:val="20"/>
        </w:rPr>
        <w:t xml:space="preserve">spam_model.pkl</w:t>
      </w:r>
      <w:r>
        <w:rPr>
          <w:sz w:val="22"/>
          <w:szCs w:val="22"/>
        </w:rPr>
        <w:t xml:space="preserve">; place it next to </w:t>
      </w:r>
      <w:r>
        <w:rPr>
          <w:rFonts w:ascii="Courier New" w:cs="Courier New" w:eastAsia="Courier New" w:hAnsi="Courier New"/>
          <w:sz w:val="20"/>
          <w:szCs w:val="20"/>
        </w:rPr>
        <w:t xml:space="preserve">app.py</w:t>
      </w:r>
      <w:r>
        <w:rPr>
          <w:sz w:val="22"/>
          <w:szCs w:val="22"/>
        </w:rPr>
        <w:t xml:space="preserve">.</w:t>
      </w:r>
    </w:p>
    <w:sectPr>
      <w:headerReference w:type="default" r:id="rId10"/>
      <w:footerReference w:type="default" r:id="rId11"/>
      <w:type w:val="nextPage"/>
      <w:pgSz w:w="12240" w:h="15840" w:orient="portrait"/>
      <w:pgMar w:top="1440" w:right="1320" w:bottom="1300" w:left="1320" w:header="700"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0B8" w:sz="4" w:space="4"/>
      </w:pBdr>
      <w:jc w:val="right"/>
    </w:pPr>
    <w:r>
      <w:rPr>
        <w:i/>
        <w:iCs/>
        <w:color w:val="595959"/>
        <w:sz w:val="18"/>
        <w:szCs w:val="18"/>
      </w:rPr>
      <w:t xml:space="preserve">SMS Spam Detection Using NLP 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lvl w:ilvl="1" w:tentative="1">
      <w:start w:val="1"/>
      <w:numFmt w:val="bullet"/>
      <w:lvlText w:val="–"/>
      <w:lvlJc w:val="left"/>
      <w:pPr>
        <w:ind w:left="1100" w:hanging="320"/>
      </w:pPr>
    </w:lvl>
  </w:abstractNum>
  <w:abstractNum w:abstractNumId="3" w15:restartNumberingAfterBreak="0">
    <w:multiLevelType w:val="hybridMultilevel"/>
    <w:lvl w:ilvl="0" w:tentative="1">
      <w:start w:val="1"/>
      <w:numFmt w:val="decimal"/>
      <w:lvlText w:val="%1."/>
      <w:lvlJc w:val="left"/>
      <w:pPr>
        <w:ind w:left="640" w:hanging="400"/>
      </w:pPr>
    </w:lvl>
  </w:abstractNum>
  <w:abstractNum w:abstractNumId="4" w15:restartNumberingAfterBreak="0">
    <w:multiLevelType w:val="hybridMultilevel"/>
    <w:lvl w:ilvl="0" w:tentative="1">
      <w:start w:val="1"/>
      <w:numFmt w:val="decimal"/>
      <w:lvlText w:val="%1."/>
      <w:lvlJc w:val="left"/>
      <w:pPr>
        <w:ind w:left="640" w:hanging="400"/>
      </w:pPr>
    </w:lvl>
  </w:abstractNum>
  <w:abstractNum w:abstractNumId="5" w15:restartNumberingAfterBreak="0">
    <w:multiLevelType w:val="hybridMultilevel"/>
    <w:lvl w:ilvl="0" w:tentative="1">
      <w:start w:val="1"/>
      <w:numFmt w:val="decimal"/>
      <w:lvlText w:val="%1."/>
      <w:lvlJc w:val="left"/>
      <w:pPr>
        <w:ind w:left="640" w:hanging="400"/>
      </w:pPr>
    </w:lvl>
  </w:abstractNum>
  <w:abstractNum w:abstractNumId="6" w15:restartNumberingAfterBreak="0">
    <w:multiLevelType w:val="hybridMultilevel"/>
    <w:lvl w:ilvl="0" w:tentative="1">
      <w:start w:val="1"/>
      <w:numFmt w:val="decimal"/>
      <w:lvlText w:val="%1."/>
      <w:lvlJc w:val="left"/>
      <w:pPr>
        <w:ind w:left="640" w:hanging="400"/>
      </w:pPr>
    </w:lvl>
  </w:abstractNum>
  <w:abstractNum w:abstractNumId="7" w15:restartNumberingAfterBreak="0">
    <w:multiLevelType w:val="hybridMultilevel"/>
    <w:lvl w:ilvl="0" w:tentative="1">
      <w:start w:val="1"/>
      <w:numFmt w:val="decimal"/>
      <w:lvlText w:val="%1."/>
      <w:lvlJc w:val="left"/>
      <w:pPr>
        <w:ind w:left="64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89ac4865a8f8c6674fda5cd402b79f674283be34.jpg"/><Relationship Id="rId14" Type="http://schemas.openxmlformats.org/officeDocument/2006/relationships/image" Target="media/33ac6e5fd6c0abb4c63b6d219578325f20111f36.png"/><Relationship Id="rId15" Type="http://schemas.openxmlformats.org/officeDocument/2006/relationships/image" Target="media/4efa5fa566e008bc343d13435609c096270a5f0b.png"/><Relationship Id="rId16" Type="http://schemas.openxmlformats.org/officeDocument/2006/relationships/image" Target="media/bdefd3088b7191c225de216427d2bab6ba36f647.png"/><Relationship Id="rId17" Type="http://schemas.openxmlformats.org/officeDocument/2006/relationships/image" Target="media/ecaf9d32f293f6b58aa4f5efe081179baa59f58b.png"/><Relationship Id="rId18" Type="http://schemas.openxmlformats.org/officeDocument/2006/relationships/image" Target="media/981cee5cff54ad9e656d159ed28d24096dc3175e.png"/><Relationship Id="rId19" Type="http://schemas.openxmlformats.org/officeDocument/2006/relationships/image" Target="media/d820ac2451e43fed70c37bd62189392e870b486f.png"/><Relationship Id="rId20" Type="http://schemas.openxmlformats.org/officeDocument/2006/relationships/image" Target="media/0f01ddb992123d3af0d8581c435ed5484aa68adf.png"/><Relationship Id="rId21" Type="http://schemas.openxmlformats.org/officeDocument/2006/relationships/image" Target="media/2de575a1aef5401c228374b5713c3956aa6eaff5.png"/><Relationship Id="rId22" Type="http://schemas.openxmlformats.org/officeDocument/2006/relationships/image" Target="media/b98cde060607f063a5e529779dad621286b03bea.png"/><Relationship Id="rId23" Type="http://schemas.openxmlformats.org/officeDocument/2006/relationships/image" Target="media/16fdab3c992c65acbeb65aafa17dcf36a97ef367.png"/><Relationship Id="rId24" Type="http://schemas.openxmlformats.org/officeDocument/2006/relationships/image" Target="media/4179007afe3151b64d064d2e964ce11981faaf47.png"/><Relationship Id="rId25" Type="http://schemas.openxmlformats.org/officeDocument/2006/relationships/image" Target="media/aee56ef3fc6a05805215a6f3b383d8911d84b27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 Spam Detection Using NLP Classification – Project Report</dc:title>
  <dc:creator>Shikhar Aasal</dc:creator>
  <cp:lastModifiedBy>Un-named</cp:lastModifiedBy>
  <cp:revision>1</cp:revision>
  <dcterms:created xsi:type="dcterms:W3CDTF">2026-10-26T13:33:06.373Z</dcterms:created>
  <dcterms:modified xsi:type="dcterms:W3CDTF">2026-10-26T13:33:06.374Z</dcterms:modified>
</cp:coreProperties>
</file>

<file path=docProps/custom.xml><?xml version="1.0" encoding="utf-8"?>
<Properties xmlns="http://schemas.openxmlformats.org/officeDocument/2006/custom-properties" xmlns:vt="http://schemas.openxmlformats.org/officeDocument/2006/docPropsVTypes"/>
</file>