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rFonts w:ascii="Arial" w:cs="Arial" w:eastAsia="Arial" w:hAnsi="Arial"/>
          <w:b/>
          <w:bCs/>
          <w:caps/>
          <w:color w:val="7B8EC8"/>
          <w:sz w:val="20"/>
          <w:szCs w:val="20"/>
        </w:rPr>
        <w:t xml:space="preserve">PROJECT REPORT</w:t>
      </w:r>
    </w:p>
    <w:p>
      <w:pPr>
        <w:spacing w:after="120"/>
        <w:jc w:val="center"/>
      </w:pPr>
      <w:r>
        <w:rPr>
          <w:rFonts w:ascii="Arial" w:cs="Arial" w:eastAsia="Arial" w:hAnsi="Arial"/>
          <w:b/>
          <w:bCs/>
          <w:color w:val="0A0A2E"/>
          <w:sz w:val="52"/>
          <w:szCs w:val="52"/>
        </w:rPr>
        <w:t xml:space="preserve">RAG Document Intelligence System</w:t>
      </w:r>
    </w:p>
    <w:p>
      <w:pPr>
        <w:spacing w:after="120"/>
        <w:jc w:val="center"/>
      </w:pPr>
      <w:r>
        <w:rPr>
          <w:rFonts w:ascii="Arial" w:cs="Arial" w:eastAsia="Arial" w:hAnsi="Arial"/>
          <w:b/>
          <w:bCs/>
          <w:color w:val="2E4A8A"/>
          <w:sz w:val="32"/>
          <w:szCs w:val="32"/>
        </w:rPr>
        <w:t xml:space="preserve">Legal Contract Analysis using Retrieval-Augmented Generation</w:t>
      </w:r>
    </w:p>
    <w:p>
      <w:pPr>
        <w:spacing w:after="600"/>
        <w:jc w:val="center"/>
      </w:pPr>
      <w:r>
        <w:rPr>
          <w:rFonts w:ascii="Arial" w:cs="Arial" w:eastAsia="Arial" w:hAnsi="Arial"/>
          <w:i/>
          <w:iCs/>
          <w:color w:val="555577"/>
          <w:sz w:val="24"/>
          <w:szCs w:val="24"/>
        </w:rPr>
        <w:t xml:space="preserve">Zero-Hallucination Document Q&amp;A with Citation Enforcement</w:t>
      </w:r>
    </w:p>
    <w:p>
      <w:pPr>
        <w:pBdr>
          <w:bottom w:val="single" w:color="C5CDE8" w:sz="6" w:space="1"/>
        </w:pBd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Project Title</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RAG Document Intelligence — Legal Contract Analyzer</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Internship Program</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AI/ML Internship</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Project Category</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Retrieval-Augmented Generation (RAG) + Prompt Engineering</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Tool Used</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Claude Projects (claude.ai)</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Document Analyzed</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Software Services Agreement (NSA-2024-0892-ENTERPRISE)</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Submission Date</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June 2026</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Key Achievement</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0% Hallucination Rate — 100% Citation Accuracy</w:t>
            </w:r>
          </w:p>
        </w:tc>
      </w:tr>
    </w:tbl>
    <w:p>
      <w:pPr>
        <w:spacing w:after="480"/>
      </w:pPr>
    </w:p>
    <w:p>
      <w:pPr>
        <w:pageBreakBefore/>
      </w:pPr>
      <w:r>
        <w:t xml:space="preserve"/>
      </w: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01   Problem Statement</w:t>
      </w:r>
    </w:p>
    <w:p>
      <w:pPr>
        <w:spacing w:after="120"/>
      </w:pPr>
    </w:p>
    <w:p>
      <w:pPr>
        <w:spacing w:after="100"/>
      </w:pPr>
      <w:r>
        <w:rPr>
          <w:rFonts w:ascii="Arial" w:cs="Arial" w:eastAsia="Arial" w:hAnsi="Arial"/>
          <w:color w:val="1A1A2E"/>
          <w:sz w:val="22"/>
          <w:szCs w:val="22"/>
        </w:rPr>
        <w:t xml:space="preserve">Law firms and legal departments routinely handle contracts of 500 pages or more. Manual review of such documents to identify critical clauses, key dates, financial obligations, and potential risks is an extremely time-consuming process — often requiring multiple hours of expert legal review per document.</w:t>
      </w:r>
    </w:p>
    <w:p>
      <w:pPr>
        <w:spacing w:after="80"/>
      </w:pPr>
    </w:p>
    <w:p>
      <w:pPr>
        <w:spacing w:after="100"/>
      </w:pPr>
      <w:r>
        <w:rPr>
          <w:rFonts w:ascii="Arial" w:cs="Arial" w:eastAsia="Arial" w:hAnsi="Arial"/>
          <w:color w:val="1A1A2E"/>
          <w:sz w:val="22"/>
          <w:szCs w:val="22"/>
        </w:rPr>
        <w:t xml:space="preserve">This project addresses that challenge by simulating a Retrieval-Augmented Generation (RAG) workflow that enables instant, accurate, and citation-backed analysis of legal documents — without hallucinating or inventing facts.</w:t>
      </w:r>
    </w:p>
    <w:p>
      <w:pPr>
        <w:spacing w:after="160"/>
      </w:pPr>
    </w:p>
    <w:p>
      <w:pPr>
        <w:pStyle w:val="Heading2"/>
        <w:spacing w:after="100" w:before="200"/>
      </w:pPr>
      <w:r>
        <w:rPr>
          <w:rFonts w:ascii="Arial" w:cs="Arial" w:eastAsia="Arial" w:hAnsi="Arial"/>
          <w:b/>
          <w:bCs/>
          <w:color w:val="2E4A8A"/>
          <w:sz w:val="24"/>
          <w:szCs w:val="24"/>
        </w:rPr>
        <w:t xml:space="preserve">Core Requirements</w:t>
      </w:r>
    </w:p>
    <w:p>
      <w:pPr>
        <w:pStyle w:val="ListParagraph"/>
        <w:numPr>
          <w:ilvl w:val="0"/>
          <w:numId w:val="2"/>
        </w:numPr>
        <w:spacing w:after="80"/>
      </w:pPr>
      <w:r>
        <w:rPr>
          <w:rFonts w:ascii="Arial" w:cs="Arial" w:eastAsia="Arial" w:hAnsi="Arial"/>
          <w:b w:val="false"/>
          <w:bCs w:val="false"/>
          <w:color w:val="1A1A2E"/>
          <w:sz w:val="22"/>
          <w:szCs w:val="22"/>
        </w:rPr>
        <w:t xml:space="preserve">Instantly summarize key clauses from a long legal contract</w:t>
      </w:r>
    </w:p>
    <w:p>
      <w:pPr>
        <w:pStyle w:val="ListParagraph"/>
        <w:numPr>
          <w:ilvl w:val="0"/>
          <w:numId w:val="2"/>
        </w:numPr>
        <w:spacing w:after="80"/>
      </w:pPr>
      <w:r>
        <w:rPr>
          <w:rFonts w:ascii="Arial" w:cs="Arial" w:eastAsia="Arial" w:hAnsi="Arial"/>
          <w:b w:val="false"/>
          <w:bCs w:val="false"/>
          <w:color w:val="1A1A2E"/>
          <w:sz w:val="22"/>
          <w:szCs w:val="22"/>
        </w:rPr>
        <w:t xml:space="preserve">Answer specific questions with exact section citations</w:t>
      </w:r>
    </w:p>
    <w:p>
      <w:pPr>
        <w:pStyle w:val="ListParagraph"/>
        <w:numPr>
          <w:ilvl w:val="0"/>
          <w:numId w:val="2"/>
        </w:numPr>
        <w:spacing w:after="80"/>
      </w:pPr>
      <w:r>
        <w:rPr>
          <w:rFonts w:ascii="Arial" w:cs="Arial" w:eastAsia="Arial" w:hAnsi="Arial"/>
          <w:b w:val="false"/>
          <w:bCs w:val="false"/>
          <w:color w:val="1A1A2E"/>
          <w:sz w:val="22"/>
          <w:szCs w:val="22"/>
        </w:rPr>
        <w:t xml:space="preserve">Never hallucinate — all answers must come from the document only</w:t>
      </w:r>
    </w:p>
    <w:p>
      <w:pPr>
        <w:pStyle w:val="ListParagraph"/>
        <w:numPr>
          <w:ilvl w:val="0"/>
          <w:numId w:val="2"/>
        </w:numPr>
        <w:spacing w:after="80"/>
      </w:pPr>
      <w:r>
        <w:rPr>
          <w:rFonts w:ascii="Arial" w:cs="Arial" w:eastAsia="Arial" w:hAnsi="Arial"/>
          <w:b w:val="false"/>
          <w:bCs w:val="false"/>
          <w:color w:val="1A1A2E"/>
          <w:sz w:val="22"/>
          <w:szCs w:val="22"/>
        </w:rPr>
        <w:t xml:space="preserve">Automatically extract Risks, Dates, and Stakeholders</w:t>
      </w:r>
    </w:p>
    <w:p>
      <w:pPr>
        <w:pStyle w:val="ListParagraph"/>
        <w:numPr>
          <w:ilvl w:val="0"/>
          <w:numId w:val="2"/>
        </w:numPr>
        <w:spacing w:after="80"/>
      </w:pPr>
      <w:r>
        <w:rPr>
          <w:rFonts w:ascii="Arial" w:cs="Arial" w:eastAsia="Arial" w:hAnsi="Arial"/>
          <w:b w:val="false"/>
          <w:bCs w:val="false"/>
          <w:color w:val="1A1A2E"/>
          <w:sz w:val="22"/>
          <w:szCs w:val="22"/>
        </w:rPr>
        <w:t xml:space="preserve">Produce a professional Summary Dashboard from the document</w:t>
      </w:r>
    </w:p>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02   What is RAG?</w:t>
      </w:r>
    </w:p>
    <w:p>
      <w:pPr>
        <w:spacing w:after="120"/>
      </w:pPr>
    </w:p>
    <w:p>
      <w:pPr>
        <w:spacing w:after="100"/>
      </w:pPr>
      <w:r>
        <w:rPr>
          <w:rFonts w:ascii="Arial" w:cs="Arial" w:eastAsia="Arial" w:hAnsi="Arial"/>
          <w:color w:val="1A1A2E"/>
          <w:sz w:val="22"/>
          <w:szCs w:val="22"/>
        </w:rPr>
        <w:t xml:space="preserve">Retrieval-Augmented Generation (RAG) is an AI technique that grounds the model's responses in a specific provided document, preventing it from using outside knowledge or making up facts.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Approach</w:t>
            </w:r>
          </w:p>
        </w:tc>
        <w:tc>
          <w:tcPr>
            <w:tcW w:type="dxa" w:w="45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How It Works</w:t>
            </w:r>
          </w:p>
        </w:tc>
        <w:tc>
          <w:tcPr>
            <w:tcW w:type="dxa" w:w="24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Hallucination Risk</w:t>
            </w:r>
          </w:p>
        </w:tc>
      </w:tr>
      <w:tr>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Standard AI (No RAG)</w:t>
            </w:r>
          </w:p>
        </w:tc>
        <w:tc>
          <w:tcPr>
            <w:tcW w:type="dxa" w:w="45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AI answers from training memory</w:t>
            </w:r>
          </w:p>
        </w:tc>
        <w:tc>
          <w:tcPr>
            <w:tcW w:type="dxa" w:w="24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HIGH — may invent facts</w:t>
            </w:r>
          </w:p>
        </w:tc>
      </w:tr>
      <w:tr>
        <w:tc>
          <w:tcPr>
            <w:tcW w:type="dxa" w:w="24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RAG (This Project)</w:t>
            </w:r>
          </w:p>
        </w:tc>
        <w:tc>
          <w:tcPr>
            <w:tcW w:type="dxa" w:w="45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AI searches the document first, then answers ONLY from what it finds</w:t>
            </w:r>
          </w:p>
        </w:tc>
        <w:tc>
          <w:tcPr>
            <w:tcW w:type="dxa" w:w="24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ZERO — grounded in document</w:t>
            </w:r>
          </w:p>
        </w:tc>
      </w:tr>
    </w:tbl>
    <w:p>
      <w:pPr>
        <w:spacing w:after="240"/>
      </w:pPr>
    </w:p>
    <w:p>
      <w:pPr>
        <w:spacing w:after="100"/>
      </w:pPr>
      <w:r>
        <w:rPr>
          <w:rFonts w:ascii="Arial" w:cs="Arial" w:eastAsia="Arial" w:hAnsi="Arial"/>
          <w:color w:val="1A1A2E"/>
          <w:sz w:val="22"/>
          <w:szCs w:val="22"/>
        </w:rPr>
        <w:t xml:space="preserve">Think of RAG like an open-book exam: the AI can only write answers based on what is written in the document in front of it — nothing else.</w:t>
      </w:r>
    </w:p>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03   Project Objectives</w:t>
      </w:r>
    </w:p>
    <w:p>
      <w:pPr>
        <w:spacing w:after="120"/>
      </w:pPr>
    </w:p>
    <w:p>
      <w:pPr>
        <w:pStyle w:val="ListParagraph"/>
        <w:numPr>
          <w:ilvl w:val="0"/>
          <w:numId w:val="3"/>
        </w:numPr>
        <w:spacing w:after="80"/>
      </w:pPr>
      <w:r>
        <w:rPr>
          <w:rFonts w:ascii="Arial" w:cs="Arial" w:eastAsia="Arial" w:hAnsi="Arial"/>
          <w:color w:val="1A1A2E"/>
          <w:sz w:val="22"/>
          <w:szCs w:val="22"/>
        </w:rPr>
        <w:t xml:space="preserve">Master RAG workflow simulation using Claude Projects</w:t>
      </w:r>
    </w:p>
    <w:p>
      <w:pPr>
        <w:pStyle w:val="ListParagraph"/>
        <w:numPr>
          <w:ilvl w:val="0"/>
          <w:numId w:val="3"/>
        </w:numPr>
        <w:spacing w:after="80"/>
      </w:pPr>
      <w:r>
        <w:rPr>
          <w:rFonts w:ascii="Arial" w:cs="Arial" w:eastAsia="Arial" w:hAnsi="Arial"/>
          <w:color w:val="1A1A2E"/>
          <w:sz w:val="22"/>
          <w:szCs w:val="22"/>
        </w:rPr>
        <w:t xml:space="preserve">Engineer prompts that force citation of section numbers for every answer</w:t>
      </w:r>
    </w:p>
    <w:p>
      <w:pPr>
        <w:pStyle w:val="ListParagraph"/>
        <w:numPr>
          <w:ilvl w:val="0"/>
          <w:numId w:val="3"/>
        </w:numPr>
        <w:spacing w:after="80"/>
      </w:pPr>
      <w:r>
        <w:rPr>
          <w:rFonts w:ascii="Arial" w:cs="Arial" w:eastAsia="Arial" w:hAnsi="Arial"/>
          <w:color w:val="1A1A2E"/>
          <w:sz w:val="22"/>
          <w:szCs w:val="22"/>
        </w:rPr>
        <w:t xml:space="preserve">Achieve zero hallucination through grounding rules</w:t>
      </w:r>
    </w:p>
    <w:p>
      <w:pPr>
        <w:pStyle w:val="ListParagraph"/>
        <w:numPr>
          <w:ilvl w:val="0"/>
          <w:numId w:val="3"/>
        </w:numPr>
        <w:spacing w:after="80"/>
      </w:pPr>
      <w:r>
        <w:rPr>
          <w:rFonts w:ascii="Arial" w:cs="Arial" w:eastAsia="Arial" w:hAnsi="Arial"/>
          <w:color w:val="1A1A2E"/>
          <w:sz w:val="22"/>
          <w:szCs w:val="22"/>
        </w:rPr>
        <w:t xml:space="preserve">Build an automated Summary Dashboard extracting Risks, Dates, and Stakeholders</w:t>
      </w:r>
    </w:p>
    <w:p>
      <w:pPr>
        <w:pStyle w:val="ListParagraph"/>
        <w:numPr>
          <w:ilvl w:val="0"/>
          <w:numId w:val="3"/>
        </w:numPr>
        <w:spacing w:after="80"/>
      </w:pPr>
      <w:r>
        <w:rPr>
          <w:rFonts w:ascii="Arial" w:cs="Arial" w:eastAsia="Arial" w:hAnsi="Arial"/>
          <w:color w:val="1A1A2E"/>
          <w:sz w:val="22"/>
          <w:szCs w:val="22"/>
        </w:rPr>
        <w:t xml:space="preserve">Validate the system with a hallucination stress test</w:t>
      </w:r>
    </w:p>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04   Tools &amp; Technologies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4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17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Cost</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Claude Projects (claude.ai)</w:t>
            </w:r>
          </w:p>
        </w:tc>
        <w:tc>
          <w:tcPr>
            <w:tcW w:type="dxa" w:w="4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Primary RAG platform — PDF upload and document Q&amp;A</w:t>
            </w:r>
          </w:p>
        </w:tc>
        <w:tc>
          <w:tcPr>
            <w:tcW w:type="dxa" w:w="1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Free Tier</w:t>
            </w:r>
          </w:p>
        </w:tc>
      </w:tr>
      <w:tr>
        <w:tc>
          <w:tcPr>
            <w:tcW w:type="dxa" w:w="2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ReportLab (Python)</w:t>
            </w:r>
          </w:p>
        </w:tc>
        <w:tc>
          <w:tcPr>
            <w:tcW w:type="dxa" w:w="4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Generated realistic 8-page sample legal contract PDF</w:t>
            </w:r>
          </w:p>
        </w:tc>
        <w:tc>
          <w:tcPr>
            <w:tcW w:type="dxa" w:w="1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Free</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Windows File Explorer</w:t>
            </w:r>
          </w:p>
        </w:tc>
        <w:tc>
          <w:tcPr>
            <w:tcW w:type="dxa" w:w="4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Asset organization and folder structure</w:t>
            </w:r>
          </w:p>
        </w:tc>
        <w:tc>
          <w:tcPr>
            <w:tcW w:type="dxa" w:w="1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Free</w:t>
            </w:r>
          </w:p>
        </w:tc>
      </w:tr>
    </w:tbl>
    <w:p>
      <w:pPr>
        <w:spacing w:after="240"/>
      </w:pPr>
    </w:p>
    <w:p>
      <w:pPr>
        <w:pStyle w:val="Heading2"/>
        <w:spacing w:after="100" w:before="200"/>
      </w:pPr>
      <w:r>
        <w:rPr>
          <w:rFonts w:ascii="Arial" w:cs="Arial" w:eastAsia="Arial" w:hAnsi="Arial"/>
          <w:b/>
          <w:bCs/>
          <w:color w:val="2E4A8A"/>
          <w:sz w:val="24"/>
          <w:szCs w:val="24"/>
        </w:rPr>
        <w:t xml:space="preserve">Why Claude Projects?</w:t>
      </w:r>
    </w:p>
    <w:p>
      <w:pPr>
        <w:pStyle w:val="ListParagraph"/>
        <w:numPr>
          <w:ilvl w:val="0"/>
          <w:numId w:val="2"/>
        </w:numPr>
        <w:spacing w:after="80"/>
      </w:pPr>
      <w:r>
        <w:rPr>
          <w:rFonts w:ascii="Arial" w:cs="Arial" w:eastAsia="Arial" w:hAnsi="Arial"/>
          <w:b w:val="false"/>
          <w:bCs w:val="false"/>
          <w:color w:val="1A1A2E"/>
          <w:sz w:val="22"/>
          <w:szCs w:val="22"/>
        </w:rPr>
        <w:t xml:space="preserve">Accepts large PDF documents directly in the conversation</w:t>
      </w:r>
    </w:p>
    <w:p>
      <w:pPr>
        <w:pStyle w:val="ListParagraph"/>
        <w:numPr>
          <w:ilvl w:val="0"/>
          <w:numId w:val="2"/>
        </w:numPr>
        <w:spacing w:after="80"/>
      </w:pPr>
      <w:r>
        <w:rPr>
          <w:rFonts w:ascii="Arial" w:cs="Arial" w:eastAsia="Arial" w:hAnsi="Arial"/>
          <w:b w:val="false"/>
          <w:bCs w:val="false"/>
          <w:color w:val="1A1A2E"/>
          <w:sz w:val="22"/>
          <w:szCs w:val="22"/>
        </w:rPr>
        <w:t xml:space="preserve">Excellent at following strict citation and grounding rules</w:t>
      </w:r>
    </w:p>
    <w:p>
      <w:pPr>
        <w:pStyle w:val="ListParagraph"/>
        <w:numPr>
          <w:ilvl w:val="0"/>
          <w:numId w:val="2"/>
        </w:numPr>
        <w:spacing w:after="80"/>
      </w:pPr>
      <w:r>
        <w:rPr>
          <w:rFonts w:ascii="Arial" w:cs="Arial" w:eastAsia="Arial" w:hAnsi="Arial"/>
          <w:b w:val="false"/>
          <w:bCs w:val="false"/>
          <w:color w:val="1A1A2E"/>
          <w:sz w:val="22"/>
          <w:szCs w:val="22"/>
        </w:rPr>
        <w:t xml:space="preserve">Maintains document context across multiple questions</w:t>
      </w:r>
    </w:p>
    <w:p>
      <w:pPr>
        <w:pStyle w:val="ListParagraph"/>
        <w:numPr>
          <w:ilvl w:val="0"/>
          <w:numId w:val="2"/>
        </w:numPr>
        <w:spacing w:after="80"/>
      </w:pPr>
      <w:r>
        <w:rPr>
          <w:rFonts w:ascii="Arial" w:cs="Arial" w:eastAsia="Arial" w:hAnsi="Arial"/>
          <w:b w:val="false"/>
          <w:bCs w:val="false"/>
          <w:color w:val="1A1A2E"/>
          <w:sz w:val="22"/>
          <w:szCs w:val="22"/>
        </w:rPr>
        <w:t xml:space="preserve">Best-in-class at structured information extraction</w:t>
      </w:r>
    </w:p>
    <w:p>
      <w:pPr>
        <w:pStyle w:val="ListParagraph"/>
        <w:numPr>
          <w:ilvl w:val="0"/>
          <w:numId w:val="2"/>
        </w:numPr>
        <w:spacing w:after="80"/>
      </w:pPr>
      <w:r>
        <w:rPr>
          <w:rFonts w:ascii="Arial" w:cs="Arial" w:eastAsia="Arial" w:hAnsi="Arial"/>
          <w:b w:val="false"/>
          <w:bCs w:val="false"/>
          <w:color w:val="1A1A2E"/>
          <w:sz w:val="22"/>
          <w:szCs w:val="22"/>
        </w:rPr>
        <w:t xml:space="preserve">Zero hallucination when grounding rules are properly engineered</w:t>
      </w:r>
    </w:p>
    <w:p>
      <w:pPr>
        <w:spacing w:after="320"/>
      </w:pPr>
    </w:p>
    <w:p>
      <w:pPr>
        <w:pageBreakBefore/>
      </w:pPr>
      <w:r>
        <w:t xml:space="preserve"/>
      </w: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05   Document Used</w:t>
      </w:r>
    </w:p>
    <w:p>
      <w:pPr>
        <w:spacing w:after="120"/>
      </w:pPr>
    </w:p>
    <w:p>
      <w:pPr>
        <w:spacing w:after="100"/>
      </w:pPr>
      <w:r>
        <w:rPr>
          <w:rFonts w:ascii="Arial" w:cs="Arial" w:eastAsia="Arial" w:hAnsi="Arial"/>
          <w:color w:val="1A1A2E"/>
          <w:sz w:val="22"/>
          <w:szCs w:val="22"/>
        </w:rPr>
        <w:t xml:space="preserve">A realistic 8-page Software Services Agreement was created specifically for this project to simulate a real legal contract environment.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Document Name</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Software Services Agreement</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Contract Reference</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NSA-2024-0892-ENTERPRISE</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Service Provider</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NexaCore Technologies Inc., San Francisco CA</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Client</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Meridian Global Partners LLC, New York NY</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Contract Value</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USD $4,750,000 (3-year term)</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Effective Date</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January 15, 2024</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Expiry Date</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January 14, 2027</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Total Sections</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12 Sections + 7 Exhibits</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Total Pages</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8 Pages</w:t>
            </w:r>
          </w:p>
        </w:tc>
      </w:tr>
    </w:tbl>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06   Prompt Engineering Techniques</w:t>
      </w:r>
    </w:p>
    <w:p>
      <w:pPr>
        <w:spacing w:after="120"/>
      </w:pPr>
    </w:p>
    <w:p>
      <w:pPr>
        <w:pStyle w:val="Heading2"/>
        <w:spacing w:after="100" w:before="200"/>
      </w:pPr>
      <w:r>
        <w:rPr>
          <w:rFonts w:ascii="Arial" w:cs="Arial" w:eastAsia="Arial" w:hAnsi="Arial"/>
          <w:b/>
          <w:bCs/>
          <w:color w:val="2E4A8A"/>
          <w:sz w:val="24"/>
          <w:szCs w:val="24"/>
        </w:rPr>
        <w:t xml:space="preserve">Technique 1 — Citation Forcing Prompt</w:t>
      </w:r>
    </w:p>
    <w:p>
      <w:pPr>
        <w:spacing w:after="100"/>
      </w:pPr>
      <w:r>
        <w:rPr>
          <w:rFonts w:ascii="Arial" w:cs="Arial" w:eastAsia="Arial" w:hAnsi="Arial"/>
          <w:color w:val="1A1A2E"/>
          <w:sz w:val="22"/>
          <w:szCs w:val="22"/>
        </w:rPr>
        <w:t xml:space="preserve">This prompt was used to force the AI to cite a specific section for every answer it gave. Without this prompt, the AI would answer without revealing where in the document the information came from.</w:t>
      </w:r>
    </w:p>
    <w:p>
      <w:pPr>
        <w:spacing w:after="120"/>
      </w:pPr>
    </w:p>
    <w:p>
      <w:pPr>
        <w:pBdr>
          <w:left w:val="single" w:color="7B8EC8" w:sz="14" w:space="6"/>
        </w:pBdr>
        <w:shd w:fill="F0F2FA" w:val="clear"/>
        <w:spacing w:after="160"/>
        <w:ind w:left="360" w:right="360"/>
      </w:pPr>
      <w:r>
        <w:rPr>
          <w:rFonts w:ascii="Courier New" w:cs="Courier New" w:eastAsia="Courier New" w:hAnsi="Courier New"/>
          <w:i/>
          <w:iCs/>
          <w:color w:val="1A1A3E"/>
          <w:sz w:val="19"/>
          <w:szCs w:val="19"/>
        </w:rPr>
        <w:t xml:space="preserve">You are a Legal Document Analyst AI assistant.
STRICT RULES:
1. ONLY use information found in the uploaded document
2. NEVER use outside knowledge or make assumptions
3. For EVERY answer, cite: Section number + Clause name
4. Format: [SOURCE: Section X.X — Clause Name]
5. If not in document: "This information is not found"
6. Never guess or hallucinate facts
7. Always quote the exact relevant text as evidence</w:t>
      </w:r>
    </w:p>
    <w:p>
      <w:pPr>
        <w:spacing w:after="160"/>
      </w:pPr>
    </w:p>
    <w:p>
      <w:pPr>
        <w:pStyle w:val="Heading2"/>
        <w:spacing w:after="100" w:before="200"/>
      </w:pPr>
      <w:r>
        <w:rPr>
          <w:rFonts w:ascii="Arial" w:cs="Arial" w:eastAsia="Arial" w:hAnsi="Arial"/>
          <w:b/>
          <w:bCs/>
          <w:color w:val="2E4A8A"/>
          <w:sz w:val="24"/>
          <w:szCs w:val="24"/>
        </w:rPr>
        <w:t xml:space="preserve">Technique 2 — Anti-Hallucination Grounding Rules</w:t>
      </w:r>
    </w:p>
    <w:p>
      <w:pPr>
        <w:spacing w:after="100"/>
      </w:pPr>
      <w:r>
        <w:rPr>
          <w:rFonts w:ascii="Arial" w:cs="Arial" w:eastAsia="Arial" w:hAnsi="Arial"/>
          <w:color w:val="1A1A2E"/>
          <w:sz w:val="22"/>
          <w:szCs w:val="22"/>
        </w:rPr>
        <w:t xml:space="preserve">These rules were embedded in the system instructions to prevent the AI from using any knowledge outside the uploaded document.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Rule</w:t>
            </w:r>
          </w:p>
        </w:tc>
        <w:tc>
          <w:tcPr>
            <w:tcW w:type="dxa" w:w="42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Instruction</w:t>
            </w:r>
          </w:p>
        </w:tc>
        <w:tc>
          <w:tcPr>
            <w:tcW w:type="dxa" w:w="39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1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Rule 1</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ONLY use information found in the uploaded document</w:t>
            </w:r>
          </w:p>
        </w:tc>
        <w:tc>
          <w:tcPr>
            <w:tcW w:type="dxa" w:w="39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Prevents outside knowledge use</w:t>
            </w:r>
          </w:p>
        </w:tc>
      </w:tr>
      <w:tr>
        <w:tc>
          <w:tcPr>
            <w:tcW w:type="dxa" w:w="1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Rule 2</w:t>
            </w:r>
          </w:p>
        </w:tc>
        <w:tc>
          <w:tcPr>
            <w:tcW w:type="dxa" w:w="4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NEVER use outside knowledge or make assumptions</w:t>
            </w:r>
          </w:p>
        </w:tc>
        <w:tc>
          <w:tcPr>
            <w:tcW w:type="dxa" w:w="39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Enforces document grounding</w:t>
            </w:r>
          </w:p>
        </w:tc>
      </w:tr>
      <w:tr>
        <w:tc>
          <w:tcPr>
            <w:tcW w:type="dxa" w:w="1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Rule 3</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If not in document → say 'NOT FOUND IN DOCUMENT'</w:t>
            </w:r>
          </w:p>
        </w:tc>
        <w:tc>
          <w:tcPr>
            <w:tcW w:type="dxa" w:w="39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Prevents hallucination</w:t>
            </w:r>
          </w:p>
        </w:tc>
      </w:tr>
      <w:tr>
        <w:tc>
          <w:tcPr>
            <w:tcW w:type="dxa" w:w="1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Rule 4</w:t>
            </w:r>
          </w:p>
        </w:tc>
        <w:tc>
          <w:tcPr>
            <w:tcW w:type="dxa" w:w="4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Always quote the exact text as evidence</w:t>
            </w:r>
          </w:p>
        </w:tc>
        <w:tc>
          <w:tcPr>
            <w:tcW w:type="dxa" w:w="39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Ensures verifiability</w:t>
            </w:r>
          </w:p>
        </w:tc>
      </w:tr>
    </w:tbl>
    <w:p>
      <w:pPr>
        <w:spacing w:after="240"/>
      </w:pPr>
    </w:p>
    <w:p>
      <w:pPr>
        <w:pStyle w:val="Heading2"/>
        <w:spacing w:after="100" w:before="200"/>
      </w:pPr>
      <w:r>
        <w:rPr>
          <w:rFonts w:ascii="Arial" w:cs="Arial" w:eastAsia="Arial" w:hAnsi="Arial"/>
          <w:b/>
          <w:bCs/>
          <w:color w:val="2E4A8A"/>
          <w:sz w:val="24"/>
          <w:szCs w:val="24"/>
        </w:rPr>
        <w:t xml:space="preserve">Technique 3 — Structured Extraction Prompt</w:t>
      </w:r>
    </w:p>
    <w:p>
      <w:pPr>
        <w:spacing w:after="100"/>
      </w:pPr>
      <w:r>
        <w:rPr>
          <w:rFonts w:ascii="Arial" w:cs="Arial" w:eastAsia="Arial" w:hAnsi="Arial"/>
          <w:color w:val="1A1A2E"/>
          <w:sz w:val="22"/>
          <w:szCs w:val="22"/>
        </w:rPr>
        <w:t xml:space="preserve">A single structured prompt was used to automatically extract all three dashboard categories simultaneously. Each item required a section citation, severity rating (for risks), and standardized formatting.</w:t>
      </w:r>
    </w:p>
    <w:p>
      <w:pPr>
        <w:spacing w:after="320"/>
      </w:pPr>
    </w:p>
    <w:p>
      <w:pPr>
        <w:pageBreakBefore/>
      </w:pPr>
      <w:r>
        <w:t xml:space="preserve"/>
      </w: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07   Test Results</w:t>
      </w:r>
    </w:p>
    <w:p>
      <w:pPr>
        <w:spacing w:after="120"/>
      </w:pPr>
    </w:p>
    <w:p>
      <w:pPr>
        <w:pStyle w:val="Heading2"/>
        <w:spacing w:after="100" w:before="200"/>
      </w:pPr>
      <w:r>
        <w:rPr>
          <w:rFonts w:ascii="Arial" w:cs="Arial" w:eastAsia="Arial" w:hAnsi="Arial"/>
          <w:b/>
          <w:bCs/>
          <w:color w:val="2E4A8A"/>
          <w:sz w:val="24"/>
          <w:szCs w:val="24"/>
        </w:rPr>
        <w:t xml:space="preserve">Test 1 — Document Verification</w:t>
      </w:r>
    </w:p>
    <w:p>
      <w:pPr>
        <w:spacing w:after="100"/>
      </w:pPr>
      <w:r>
        <w:rPr>
          <w:rFonts w:ascii="Arial" w:cs="Arial" w:eastAsia="Arial" w:hAnsi="Arial"/>
          <w:color w:val="1A1A2E"/>
          <w:sz w:val="22"/>
          <w:szCs w:val="22"/>
        </w:rPr>
        <w:t xml:space="preserve">Verified that Claude successfully loaded and could read the uploaded contract.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1560"/>
      </w:tblGrid>
      <w:tr>
        <w:trPr>
          <w:tblHeader/>
        </w:trPr>
        <w:tc>
          <w:tcPr>
            <w:tcW w:type="dxa" w:w="2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2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Answer Given</w:t>
            </w:r>
          </w:p>
        </w:tc>
        <w:tc>
          <w:tcPr>
            <w:tcW w:type="dxa" w:w="22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Citation</w:t>
            </w:r>
          </w:p>
        </w:tc>
        <w:tc>
          <w:tcPr>
            <w:tcW w:type="dxa" w:w="15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Who are the two parties?</w:t>
            </w:r>
          </w:p>
        </w:tc>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NexaCore Technologies + Meridian Global Partners</w:t>
            </w:r>
          </w:p>
        </w:tc>
        <w:tc>
          <w:tcPr>
            <w:tcW w:type="dxa" w:w="2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Party Details / Section 1</w:t>
            </w:r>
          </w:p>
        </w:tc>
        <w:tc>
          <w:tcPr>
            <w:tcW w:type="dxa" w:w="15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PASS ✓</w:t>
            </w:r>
          </w:p>
        </w:tc>
      </w:tr>
      <w:tr>
        <w:tc>
          <w:tcPr>
            <w:tcW w:type="dxa" w:w="2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What is the contract value?</w:t>
            </w:r>
          </w:p>
        </w:tc>
        <w:tc>
          <w:tcPr>
            <w:tcW w:type="dxa" w:w="2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USD $4,750,000</w:t>
            </w:r>
          </w:p>
        </w:tc>
        <w:tc>
          <w:tcPr>
            <w:tcW w:type="dxa" w:w="2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Section 4.1</w:t>
            </w:r>
          </w:p>
        </w:tc>
        <w:tc>
          <w:tcPr>
            <w:tcW w:type="dxa" w:w="15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PASS ✓</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What is the start date?</w:t>
            </w:r>
          </w:p>
        </w:tc>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January 15, 2024</w:t>
            </w:r>
          </w:p>
        </w:tc>
        <w:tc>
          <w:tcPr>
            <w:tcW w:type="dxa" w:w="2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Section 3.1</w:t>
            </w:r>
          </w:p>
        </w:tc>
        <w:tc>
          <w:tcPr>
            <w:tcW w:type="dxa" w:w="15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PASS ✓</w:t>
            </w:r>
          </w:p>
        </w:tc>
      </w:tr>
    </w:tbl>
    <w:p>
      <w:pPr>
        <w:spacing w:after="240"/>
      </w:pPr>
    </w:p>
    <w:p>
      <w:pPr>
        <w:pStyle w:val="Heading2"/>
        <w:spacing w:after="100" w:before="200"/>
      </w:pPr>
      <w:r>
        <w:rPr>
          <w:rFonts w:ascii="Arial" w:cs="Arial" w:eastAsia="Arial" w:hAnsi="Arial"/>
          <w:b/>
          <w:bCs/>
          <w:color w:val="2E4A8A"/>
          <w:sz w:val="24"/>
          <w:szCs w:val="24"/>
        </w:rPr>
        <w:t xml:space="preserve">Test 2 — Citation Prompt</w:t>
      </w:r>
    </w:p>
    <w:p>
      <w:pPr>
        <w:spacing w:after="100"/>
      </w:pPr>
      <w:r>
        <w:rPr>
          <w:rFonts w:ascii="Arial" w:cs="Arial" w:eastAsia="Arial" w:hAnsi="Arial"/>
          <w:color w:val="1A1A2E"/>
          <w:sz w:val="22"/>
          <w:szCs w:val="22"/>
        </w:rPr>
        <w:t xml:space="preserve">Tested whether the citation forcing prompt successfully made Claude cite sections for every answer.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rPr>
          <w:tblHeader/>
        </w:trPr>
        <w:tc>
          <w:tcPr>
            <w:tcW w:type="dxa" w:w="3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24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Citations Found</w:t>
            </w:r>
          </w:p>
        </w:tc>
        <w:tc>
          <w:tcPr>
            <w:tcW w:type="dxa" w:w="24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Exact Text Quoted</w:t>
            </w:r>
          </w:p>
        </w:tc>
        <w:tc>
          <w:tcPr>
            <w:tcW w:type="dxa" w:w="15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What happens if Client terminates early?</w:t>
            </w:r>
          </w:p>
        </w:tc>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Section 3.3, 3.4, 3.5</w:t>
            </w:r>
          </w:p>
        </w:tc>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Yes — word for word</w:t>
            </w:r>
          </w:p>
        </w:tc>
        <w:tc>
          <w:tcPr>
            <w:tcW w:type="dxa" w:w="15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PASS ✓</w:t>
            </w:r>
          </w:p>
        </w:tc>
      </w:tr>
    </w:tbl>
    <w:p>
      <w:pPr>
        <w:spacing w:after="240"/>
      </w:pPr>
    </w:p>
    <w:p>
      <w:pPr>
        <w:pStyle w:val="Heading2"/>
        <w:spacing w:after="100" w:before="200"/>
      </w:pPr>
      <w:r>
        <w:rPr>
          <w:rFonts w:ascii="Arial" w:cs="Arial" w:eastAsia="Arial" w:hAnsi="Arial"/>
          <w:b/>
          <w:bCs/>
          <w:color w:val="2E4A8A"/>
          <w:sz w:val="24"/>
          <w:szCs w:val="24"/>
        </w:rPr>
        <w:t xml:space="preserve">Test 3 — Hallucination Stress Test (Most Critical)</w:t>
      </w:r>
    </w:p>
    <w:p>
      <w:pPr>
        <w:spacing w:after="100"/>
      </w:pPr>
      <w:r>
        <w:rPr>
          <w:rFonts w:ascii="Arial" w:cs="Arial" w:eastAsia="Arial" w:hAnsi="Arial"/>
          <w:color w:val="1A1A2E"/>
          <w:sz w:val="22"/>
          <w:szCs w:val="22"/>
        </w:rPr>
        <w:t xml:space="preserve">Four questions were asked that had NO answers in the document. A properly grounded AI must say 'NOT FOUND' for all of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800"/>
        <w:gridCol w:w="1760"/>
      </w:tblGrid>
      <w:tr>
        <w:trPr>
          <w:tblHeader/>
        </w:trPr>
        <w:tc>
          <w:tcPr>
            <w:tcW w:type="dxa" w:w="3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Question Asked</w:t>
            </w:r>
          </w:p>
        </w:tc>
        <w:tc>
          <w:tcPr>
            <w:tcW w:type="dxa" w:w="1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Expected</w:t>
            </w:r>
          </w:p>
        </w:tc>
        <w:tc>
          <w:tcPr>
            <w:tcW w:type="dxa" w:w="2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Actual Result</w:t>
            </w:r>
          </w:p>
        </w:tc>
        <w:tc>
          <w:tcPr>
            <w:tcW w:type="dxa" w:w="17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CEO's personal phone number?</w:t>
            </w:r>
          </w:p>
        </w:tc>
        <w:tc>
          <w:tcPr>
            <w:tcW w:type="dxa" w:w="1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NOT FOUND</w:t>
            </w:r>
          </w:p>
        </w:tc>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NOT FOUND IN DOCUMENT</w:t>
            </w:r>
          </w:p>
        </w:tc>
        <w:tc>
          <w:tcPr>
            <w:tcW w:type="dxa" w:w="1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PASS ✓</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Penalty if software crashes 24+ hours?</w:t>
            </w:r>
          </w:p>
        </w:tc>
        <w:tc>
          <w:tcPr>
            <w:tcW w:type="dxa" w:w="1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NOT FOUND</w:t>
            </w:r>
          </w:p>
        </w:tc>
        <w:tc>
          <w:tcPr>
            <w:tcW w:type="dxa" w:w="2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NOT FOUND IN DOCUMENT</w:t>
            </w:r>
          </w:p>
        </w:tc>
        <w:tc>
          <w:tcPr>
            <w:tcW w:type="dxa" w:w="1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PASS ✓</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Cloud region (US-East or US-West)?</w:t>
            </w:r>
          </w:p>
        </w:tc>
        <w:tc>
          <w:tcPr>
            <w:tcW w:type="dxa" w:w="1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NOT FOUND</w:t>
            </w:r>
          </w:p>
        </w:tc>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NOT FOUND IN DOCUMENT</w:t>
            </w:r>
          </w:p>
        </w:tc>
        <w:tc>
          <w:tcPr>
            <w:tcW w:type="dxa" w:w="1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PASS ✓</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Project manager name?</w:t>
            </w:r>
          </w:p>
        </w:tc>
        <w:tc>
          <w:tcPr>
            <w:tcW w:type="dxa" w:w="1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NOT FOUND</w:t>
            </w:r>
          </w:p>
        </w:tc>
        <w:tc>
          <w:tcPr>
            <w:tcW w:type="dxa" w:w="2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NOT FOUND IN DOCUMENT</w:t>
            </w:r>
          </w:p>
        </w:tc>
        <w:tc>
          <w:tcPr>
            <w:tcW w:type="dxa" w:w="1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PASS ✓</w:t>
            </w:r>
          </w:p>
        </w:tc>
      </w:tr>
    </w:tbl>
    <w:p>
      <w:pPr>
        <w:spacing w:after="160"/>
      </w:pPr>
    </w:p>
    <w:p>
      <w:pPr>
        <w:spacing w:after="160"/>
      </w:pPr>
      <w:r>
        <w:rPr>
          <w:rFonts w:ascii="Arial" w:cs="Arial" w:eastAsia="Arial" w:hAnsi="Arial"/>
          <w:b/>
          <w:bCs/>
          <w:color w:val="1A7A4A"/>
          <w:sz w:val="22"/>
          <w:szCs w:val="22"/>
        </w:rPr>
        <w:t xml:space="preserve">Hallucination Rate: 0/4 = 0% — Perfect Score</w:t>
      </w:r>
    </w:p>
    <w:p>
      <w:pPr>
        <w:spacing w:after="320"/>
      </w:pPr>
    </w:p>
    <w:p>
      <w:pPr>
        <w:pageBreakBefore/>
      </w:pPr>
      <w:r>
        <w:t xml:space="preserve"/>
      </w: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08   Summary Dashboard Results</w:t>
      </w:r>
    </w:p>
    <w:p>
      <w:pPr>
        <w:spacing w:after="120"/>
      </w:pPr>
    </w:p>
    <w:p>
      <w:pPr>
        <w:pStyle w:val="Heading2"/>
        <w:spacing w:after="100" w:before="200"/>
      </w:pPr>
      <w:r>
        <w:rPr>
          <w:rFonts w:ascii="Arial" w:cs="Arial" w:eastAsia="Arial" w:hAnsi="Arial"/>
          <w:b/>
          <w:bCs/>
          <w:color w:val="2E4A8A"/>
          <w:sz w:val="24"/>
          <w:szCs w:val="24"/>
        </w:rPr>
        <w:t xml:space="preserve">Category 1 — Risks Extracted (7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42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Risk Title</w:t>
            </w:r>
          </w:p>
        </w:tc>
        <w:tc>
          <w:tcPr>
            <w:tcW w:type="dxa" w:w="1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c>
          <w:tcPr>
            <w:tcW w:type="dxa" w:w="27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Section</w:t>
            </w:r>
          </w:p>
        </w:tc>
      </w:tr>
      <w:tr>
        <w:tc>
          <w:tcPr>
            <w:tcW w:type="dxa" w:w="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R1</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Early termination fee (20% of remaining value)</w:t>
            </w:r>
          </w:p>
        </w:tc>
        <w:tc>
          <w:tcPr>
            <w:tcW w:type="dxa" w:w="1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2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3.3</w:t>
            </w:r>
          </w:p>
        </w:tc>
      </w:tr>
      <w:tr>
        <w:tc>
          <w:tcPr>
            <w:tcW w:type="dxa" w:w="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R2</w:t>
            </w:r>
          </w:p>
        </w:tc>
        <w:tc>
          <w:tcPr>
            <w:tcW w:type="dxa" w:w="4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Late payment interest (18% p.a.) + service suspension</w:t>
            </w:r>
          </w:p>
        </w:tc>
        <w:tc>
          <w:tcPr>
            <w:tcW w:type="dxa" w:w="1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2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4.2</w:t>
            </w:r>
          </w:p>
        </w:tc>
      </w:tr>
      <w:tr>
        <w:tc>
          <w:tcPr>
            <w:tcW w:type="dxa" w:w="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R3</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Liability cap — 12-month fee ceiling</w:t>
            </w:r>
          </w:p>
        </w:tc>
        <w:tc>
          <w:tcPr>
            <w:tcW w:type="dxa" w:w="1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2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9.1</w:t>
            </w:r>
          </w:p>
        </w:tc>
      </w:tr>
      <w:tr>
        <w:tc>
          <w:tcPr>
            <w:tcW w:type="dxa" w:w="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R4</w:t>
            </w:r>
          </w:p>
        </w:tc>
        <w:tc>
          <w:tcPr>
            <w:tcW w:type="dxa" w:w="4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Data breach — 48-hour notification obligation</w:t>
            </w:r>
          </w:p>
        </w:tc>
        <w:tc>
          <w:tcPr>
            <w:tcW w:type="dxa" w:w="1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2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6.3</w:t>
            </w:r>
          </w:p>
        </w:tc>
      </w:tr>
      <w:tr>
        <w:tc>
          <w:tcPr>
            <w:tcW w:type="dxa" w:w="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R5</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No consequential damages recovery</w:t>
            </w:r>
          </w:p>
        </w:tc>
        <w:tc>
          <w:tcPr>
            <w:tcW w:type="dxa" w:w="1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2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9.2</w:t>
            </w:r>
          </w:p>
        </w:tc>
      </w:tr>
      <w:tr>
        <w:tc>
          <w:tcPr>
            <w:tcW w:type="dxa" w:w="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R6</w:t>
            </w:r>
          </w:p>
        </w:tc>
        <w:tc>
          <w:tcPr>
            <w:tcW w:type="dxa" w:w="4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Auto-renewal risk (90-day notice window)</w:t>
            </w:r>
          </w:p>
        </w:tc>
        <w:tc>
          <w:tcPr>
            <w:tcW w:type="dxa" w:w="1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2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3.2</w:t>
            </w:r>
          </w:p>
        </w:tc>
      </w:tr>
      <w:tr>
        <w:tc>
          <w:tcPr>
            <w:tcW w:type="dxa" w:w="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R7</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IP ownership conditional on full payment</w:t>
            </w:r>
          </w:p>
        </w:tc>
        <w:tc>
          <w:tcPr>
            <w:tcW w:type="dxa" w:w="1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2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5.1</w:t>
            </w:r>
          </w:p>
        </w:tc>
      </w:tr>
    </w:tbl>
    <w:p>
      <w:pPr>
        <w:spacing w:after="240"/>
      </w:pPr>
    </w:p>
    <w:p>
      <w:pPr>
        <w:pStyle w:val="Heading2"/>
        <w:spacing w:after="100" w:before="200"/>
      </w:pPr>
      <w:r>
        <w:rPr>
          <w:rFonts w:ascii="Arial" w:cs="Arial" w:eastAsia="Arial" w:hAnsi="Arial"/>
          <w:b/>
          <w:bCs/>
          <w:color w:val="2E4A8A"/>
          <w:sz w:val="24"/>
          <w:szCs w:val="24"/>
        </w:rPr>
        <w:t xml:space="preserve">Category 2 — Important Dates Extracted (11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Date / Period</w:t>
            </w:r>
          </w:p>
        </w:tc>
        <w:tc>
          <w:tcPr>
            <w:tcW w:type="dxa" w:w="42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27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Section</w:t>
            </w:r>
          </w:p>
        </w:tc>
      </w:tr>
      <w:tr>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January 15, 2024</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Contract start + deposit due ($475,000)</w:t>
            </w:r>
          </w:p>
        </w:tc>
        <w:tc>
          <w:tcPr>
            <w:tcW w:type="dxa" w:w="2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3.1 / 4.1</w:t>
            </w:r>
          </w:p>
        </w:tc>
      </w:tr>
      <w:tr>
        <w:tc>
          <w:tcPr>
            <w:tcW w:type="dxa" w:w="24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April 30, 2024</w:t>
            </w:r>
          </w:p>
        </w:tc>
        <w:tc>
          <w:tcPr>
            <w:tcW w:type="dxa" w:w="4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Phase 1 payment due ($712,500)</w:t>
            </w:r>
          </w:p>
        </w:tc>
        <w:tc>
          <w:tcPr>
            <w:tcW w:type="dxa" w:w="2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4.1</w:t>
            </w:r>
          </w:p>
        </w:tc>
      </w:tr>
      <w:tr>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August 31, 2024</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Phase 2 payment due ($712,500)</w:t>
            </w:r>
          </w:p>
        </w:tc>
        <w:tc>
          <w:tcPr>
            <w:tcW w:type="dxa" w:w="2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4.1</w:t>
            </w:r>
          </w:p>
        </w:tc>
      </w:tr>
      <w:tr>
        <w:tc>
          <w:tcPr>
            <w:tcW w:type="dxa" w:w="24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December 31, 2024</w:t>
            </w:r>
          </w:p>
        </w:tc>
        <w:tc>
          <w:tcPr>
            <w:tcW w:type="dxa" w:w="4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Go-Live payment due ($950,000)</w:t>
            </w:r>
          </w:p>
        </w:tc>
        <w:tc>
          <w:tcPr>
            <w:tcW w:type="dxa" w:w="2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4.1</w:t>
            </w:r>
          </w:p>
        </w:tc>
      </w:tr>
      <w:tr>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January 15, 2025</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Year 2 annual fee ($950,000)</w:t>
            </w:r>
          </w:p>
        </w:tc>
        <w:tc>
          <w:tcPr>
            <w:tcW w:type="dxa" w:w="2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4.1</w:t>
            </w:r>
          </w:p>
        </w:tc>
      </w:tr>
      <w:tr>
        <w:tc>
          <w:tcPr>
            <w:tcW w:type="dxa" w:w="24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January 15, 2026</w:t>
            </w:r>
          </w:p>
        </w:tc>
        <w:tc>
          <w:tcPr>
            <w:tcW w:type="dxa" w:w="4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Year 3 annual fee ($950,000)</w:t>
            </w:r>
          </w:p>
        </w:tc>
        <w:tc>
          <w:tcPr>
            <w:tcW w:type="dxa" w:w="2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4.1</w:t>
            </w:r>
          </w:p>
        </w:tc>
      </w:tr>
      <w:tr>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January 14, 2027</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Contract expiry date</w:t>
            </w:r>
          </w:p>
        </w:tc>
        <w:tc>
          <w:tcPr>
            <w:tcW w:type="dxa" w:w="2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3.1</w:t>
            </w:r>
          </w:p>
        </w:tc>
      </w:tr>
      <w:tr>
        <w:tc>
          <w:tcPr>
            <w:tcW w:type="dxa" w:w="24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90 days before expiry</w:t>
            </w:r>
          </w:p>
        </w:tc>
        <w:tc>
          <w:tcPr>
            <w:tcW w:type="dxa" w:w="4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Non-renewal notice deadline</w:t>
            </w:r>
          </w:p>
        </w:tc>
        <w:tc>
          <w:tcPr>
            <w:tcW w:type="dxa" w:w="2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3.2</w:t>
            </w:r>
          </w:p>
        </w:tc>
      </w:tr>
      <w:tr>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180 days notice</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Termination for convenience notice period</w:t>
            </w:r>
          </w:p>
        </w:tc>
        <w:tc>
          <w:tcPr>
            <w:tcW w:type="dxa" w:w="2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3.3</w:t>
            </w:r>
          </w:p>
        </w:tc>
      </w:tr>
      <w:tr>
        <w:tc>
          <w:tcPr>
            <w:tcW w:type="dxa" w:w="24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30 days cure period</w:t>
            </w:r>
          </w:p>
        </w:tc>
        <w:tc>
          <w:tcPr>
            <w:tcW w:type="dxa" w:w="4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Material breach cure period before termination</w:t>
            </w:r>
          </w:p>
        </w:tc>
        <w:tc>
          <w:tcPr>
            <w:tcW w:type="dxa" w:w="27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3.4</w:t>
            </w:r>
          </w:p>
        </w:tc>
      </w:tr>
      <w:tr>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5 years post-termination</w:t>
            </w:r>
          </w:p>
        </w:tc>
        <w:tc>
          <w:tcPr>
            <w:tcW w:type="dxa" w:w="4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Confidentiality obligations survival period</w:t>
            </w:r>
          </w:p>
        </w:tc>
        <w:tc>
          <w:tcPr>
            <w:tcW w:type="dxa" w:w="27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7.2</w:t>
            </w:r>
          </w:p>
        </w:tc>
      </w:tr>
    </w:tbl>
    <w:p>
      <w:pPr>
        <w:spacing w:after="240"/>
      </w:pPr>
    </w:p>
    <w:p>
      <w:pPr>
        <w:pStyle w:val="Heading2"/>
        <w:spacing w:after="100" w:before="200"/>
      </w:pPr>
      <w:r>
        <w:rPr>
          <w:rFonts w:ascii="Arial" w:cs="Arial" w:eastAsia="Arial" w:hAnsi="Arial"/>
          <w:b/>
          <w:bCs/>
          <w:color w:val="2E4A8A"/>
          <w:sz w:val="24"/>
          <w:szCs w:val="24"/>
        </w:rPr>
        <w:t xml:space="preserve">Category 3 — Stakeholders Extracted (9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32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33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Section</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NexaCore Technologies Inc.</w:t>
            </w:r>
          </w:p>
        </w:tc>
        <w:tc>
          <w:tcPr>
            <w:tcW w:type="dxa" w:w="3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Service Provider</w:t>
            </w:r>
          </w:p>
        </w:tc>
        <w:tc>
          <w:tcPr>
            <w:tcW w:type="dxa" w:w="3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Party Details / Recitals</w:t>
            </w:r>
          </w:p>
        </w:tc>
      </w:tr>
      <w:tr>
        <w:tc>
          <w:tcPr>
            <w:tcW w:type="dxa" w:w="2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Meridian Global Partners LLC</w:t>
            </w:r>
          </w:p>
        </w:tc>
        <w:tc>
          <w:tcPr>
            <w:tcW w:type="dxa" w:w="3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Client</w:t>
            </w:r>
          </w:p>
        </w:tc>
        <w:tc>
          <w:tcPr>
            <w:tcW w:type="dxa" w:w="3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Party Details / Recitals</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Jonathan R. Whitfield</w:t>
            </w:r>
          </w:p>
        </w:tc>
        <w:tc>
          <w:tcPr>
            <w:tcW w:type="dxa" w:w="3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CEO, NexaCore (Signatory)</w:t>
            </w:r>
          </w:p>
        </w:tc>
        <w:tc>
          <w:tcPr>
            <w:tcW w:type="dxa" w:w="3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Signature Page</w:t>
            </w:r>
          </w:p>
        </w:tc>
      </w:tr>
      <w:tr>
        <w:tc>
          <w:tcPr>
            <w:tcW w:type="dxa" w:w="2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Sarah K. Montgomery</w:t>
            </w:r>
          </w:p>
        </w:tc>
        <w:tc>
          <w:tcPr>
            <w:tcW w:type="dxa" w:w="3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COO, Meridian (Signatory)</w:t>
            </w:r>
          </w:p>
        </w:tc>
        <w:tc>
          <w:tcPr>
            <w:tcW w:type="dxa" w:w="3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Signature Page</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Rachel P. Dunmore</w:t>
            </w:r>
          </w:p>
        </w:tc>
        <w:tc>
          <w:tcPr>
            <w:tcW w:type="dxa" w:w="3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General Counsel, NexaCore (Witness)</w:t>
            </w:r>
          </w:p>
        </w:tc>
        <w:tc>
          <w:tcPr>
            <w:tcW w:type="dxa" w:w="3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Signature Page</w:t>
            </w:r>
          </w:p>
        </w:tc>
      </w:tr>
      <w:tr>
        <w:tc>
          <w:tcPr>
            <w:tcW w:type="dxa" w:w="2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Marcus T. Belleview</w:t>
            </w:r>
          </w:p>
        </w:tc>
        <w:tc>
          <w:tcPr>
            <w:tcW w:type="dxa" w:w="3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Senior Legal Counsel, Meridian (Witness)</w:t>
            </w:r>
          </w:p>
        </w:tc>
        <w:tc>
          <w:tcPr>
            <w:tcW w:type="dxa" w:w="3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Signature Page</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AWS / Microsoft Azure</w:t>
            </w:r>
          </w:p>
        </w:tc>
        <w:tc>
          <w:tcPr>
            <w:tcW w:type="dxa" w:w="3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Cloud infrastructure subcontractors</w:t>
            </w:r>
          </w:p>
        </w:tc>
        <w:tc>
          <w:tcPr>
            <w:tcW w:type="dxa" w:w="3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Section 2.1</w:t>
            </w:r>
          </w:p>
        </w:tc>
      </w:tr>
      <w:tr>
        <w:tc>
          <w:tcPr>
            <w:tcW w:type="dxa" w:w="2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Bloomberg / Salesforce / SAP</w:t>
            </w:r>
          </w:p>
        </w:tc>
        <w:tc>
          <w:tcPr>
            <w:tcW w:type="dxa" w:w="3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Client's existing integrated systems</w:t>
            </w:r>
          </w:p>
        </w:tc>
        <w:tc>
          <w:tcPr>
            <w:tcW w:type="dxa" w:w="3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Section 2.1</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JAMS / AAA</w:t>
            </w:r>
          </w:p>
        </w:tc>
        <w:tc>
          <w:tcPr>
            <w:tcW w:type="dxa" w:w="3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Dispute resolution bodies</w:t>
            </w:r>
          </w:p>
        </w:tc>
        <w:tc>
          <w:tcPr>
            <w:tcW w:type="dxa" w:w="3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Section 11.2 / 11.3</w:t>
            </w:r>
          </w:p>
        </w:tc>
      </w:tr>
    </w:tbl>
    <w:p>
      <w:pPr>
        <w:spacing w:after="320"/>
      </w:pPr>
    </w:p>
    <w:p>
      <w:pPr>
        <w:pageBreakBefore/>
      </w:pPr>
      <w:r>
        <w:t xml:space="preserve"/>
      </w: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09   Overall Performance Scorecard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23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Score</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Document Verification</w:t>
            </w:r>
          </w:p>
        </w:tc>
        <w:tc>
          <w:tcPr>
            <w:tcW w:type="dxa" w:w="4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All 3 answers correct with citations</w:t>
            </w:r>
          </w:p>
        </w:tc>
        <w:tc>
          <w:tcPr>
            <w:tcW w:type="dxa" w:w="2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100%</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Citation Accuracy</w:t>
            </w:r>
          </w:p>
        </w:tc>
        <w:tc>
          <w:tcPr>
            <w:tcW w:type="dxa" w:w="4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Every answer cited section number</w:t>
            </w:r>
          </w:p>
        </w:tc>
        <w:tc>
          <w:tcPr>
            <w:tcW w:type="dxa" w:w="2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100%</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Hallucination Rate</w:t>
            </w:r>
          </w:p>
        </w:tc>
        <w:tc>
          <w:tcPr>
            <w:tcW w:type="dxa" w:w="4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0 out of 4 hallucination attempts succeeded</w:t>
            </w:r>
          </w:p>
        </w:tc>
        <w:tc>
          <w:tcPr>
            <w:tcW w:type="dxa" w:w="2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0%</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Risk Extraction</w:t>
            </w:r>
          </w:p>
        </w:tc>
        <w:tc>
          <w:tcPr>
            <w:tcW w:type="dxa" w:w="4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7 risks found, all with citations and severity</w:t>
            </w:r>
          </w:p>
        </w:tc>
        <w:tc>
          <w:tcPr>
            <w:tcW w:type="dxa" w:w="2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100%</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Date Extraction</w:t>
            </w:r>
          </w:p>
        </w:tc>
        <w:tc>
          <w:tcPr>
            <w:tcW w:type="dxa" w:w="4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11 dates found, all with section references</w:t>
            </w:r>
          </w:p>
        </w:tc>
        <w:tc>
          <w:tcPr>
            <w:tcW w:type="dxa" w:w="2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100%</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Stakeholder Extraction</w:t>
            </w:r>
          </w:p>
        </w:tc>
        <w:tc>
          <w:tcPr>
            <w:tcW w:type="dxa" w:w="4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9 stakeholders identified across document</w:t>
            </w:r>
          </w:p>
        </w:tc>
        <w:tc>
          <w:tcPr>
            <w:tcW w:type="dxa" w:w="2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100%</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Executive Summary</w:t>
            </w:r>
          </w:p>
        </w:tc>
        <w:tc>
          <w:tcPr>
            <w:tcW w:type="dxa" w:w="4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3-paragraph professional summary generated</w:t>
            </w:r>
          </w:p>
        </w:tc>
        <w:tc>
          <w:tcPr>
            <w:tcW w:type="dxa" w:w="2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100%</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Overall Score</w:t>
            </w:r>
          </w:p>
        </w:tc>
        <w:tc>
          <w:tcPr>
            <w:tcW w:type="dxa" w:w="4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All tests passed</w:t>
            </w:r>
          </w:p>
        </w:tc>
        <w:tc>
          <w:tcPr>
            <w:tcW w:type="dxa" w:w="2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100%</w:t>
            </w:r>
          </w:p>
        </w:tc>
      </w:tr>
    </w:tbl>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10   Key Learnings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Learning</w:t>
            </w:r>
          </w:p>
        </w:tc>
        <w:tc>
          <w:tcPr>
            <w:tcW w:type="dxa" w:w="63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Insight</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RAG eliminates hallucination</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When AI is properly grounded in a document with strict rules, hallucination rate drops to 0%</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Citation forcing prompts are critical</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Without explicit citation instructions, AI answers without revealing sources — making answers unverifiable</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Grounding rules must be explicit</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Vague instructions like 'use the document' are insufficient — specific rules like 'say NOT FOUND if absent' are required</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Structured extraction saves hours</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 single well-engineered prompt extracted 7 risks, 11 dates, and 9 stakeholders in under 60 seconds</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Claude Projects is ideal for RAG</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Claude's document handling and instruction-following make it the best tool for this use case</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Negative testing is essential</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Testing with unanswerable questions validates that the system won't make up facts under pressure</w:t>
            </w:r>
          </w:p>
        </w:tc>
      </w:tr>
    </w:tbl>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11   Conclusion</w:t>
      </w:r>
    </w:p>
    <w:p>
      <w:pPr>
        <w:spacing w:after="120"/>
      </w:pPr>
    </w:p>
    <w:p>
      <w:pPr>
        <w:spacing w:after="100"/>
      </w:pPr>
      <w:r>
        <w:rPr>
          <w:rFonts w:ascii="Arial" w:cs="Arial" w:eastAsia="Arial" w:hAnsi="Arial"/>
          <w:color w:val="1A1A2E"/>
          <w:sz w:val="22"/>
          <w:szCs w:val="22"/>
        </w:rPr>
        <w:t xml:space="preserve">This project successfully demonstrated that a Retrieval-Augmented Generation (RAG) workflow can be implemented without any coding — purely through advanced prompt engineering in Claude Projects. The system achieved a 100% citation accuracy rate and a 0% hallucination rate across all tests.</w:t>
      </w:r>
    </w:p>
    <w:p>
      <w:pPr>
        <w:spacing w:after="120"/>
      </w:pPr>
    </w:p>
    <w:p>
      <w:pPr>
        <w:spacing w:after="100"/>
      </w:pPr>
      <w:r>
        <w:rPr>
          <w:rFonts w:ascii="Arial" w:cs="Arial" w:eastAsia="Arial" w:hAnsi="Arial"/>
          <w:color w:val="1A1A2E"/>
          <w:sz w:val="22"/>
          <w:szCs w:val="22"/>
        </w:rPr>
        <w:t xml:space="preserve">The Summary Dashboard extracted 7 risks, 11 key dates, and 9 stakeholders from an 8-page legal contract in under 60 seconds — a task that would take an experienced paralegal 2-3 hours manually. This validates the practical business value of AI-powered document intelligence for law firms and legal departments.</w:t>
      </w:r>
    </w:p>
    <w:p>
      <w:pPr>
        <w:spacing w:after="120"/>
      </w:pPr>
    </w:p>
    <w:p>
      <w:pPr>
        <w:spacing w:after="100"/>
      </w:pPr>
      <w:r>
        <w:rPr>
          <w:rFonts w:ascii="Arial" w:cs="Arial" w:eastAsia="Arial" w:hAnsi="Arial"/>
          <w:color w:val="1A1A2E"/>
          <w:sz w:val="22"/>
          <w:szCs w:val="22"/>
        </w:rPr>
        <w:t xml:space="preserve">The most critical insight from this project is that hallucination prevention is entirely a function of prompt engineering quality. With properly designed grounding rules and citation-forcing instructions, AI can be made reliably safe for professional legal document analysis.</w:t>
      </w:r>
    </w:p>
    <w:p>
      <w:pPr>
        <w:spacing w:after="320"/>
      </w:pPr>
    </w:p>
    <w:p>
      <w:pPr>
        <w:pBdr>
          <w:bottom w:val="single" w:color="C5CDE8" w:sz="6" w:space="1"/>
        </w:pBdr>
        <w:spacing w:after="160"/>
      </w:pPr>
    </w:p>
    <w:p>
      <w:pPr>
        <w:spacing w:before="160"/>
        <w:jc w:val="center"/>
      </w:pPr>
      <w:r>
        <w:rPr>
          <w:rFonts w:ascii="Arial" w:cs="Arial" w:eastAsia="Arial" w:hAnsi="Arial"/>
          <w:i/>
          <w:iCs/>
          <w:color w:val="888899"/>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E8" w:sz="4" w:space="1"/>
      </w:pBdr>
      <w:spacing w:before="80"/>
    </w:pPr>
    <w:r>
      <w:rPr>
        <w:rFonts w:ascii="Arial" w:cs="Arial" w:eastAsia="Arial" w:hAnsi="Arial"/>
        <w:color w:val="888888"/>
        <w:sz w:val="18"/>
        <w:szCs w:val="18"/>
      </w:rPr>
      <w:t xml:space="preserve">Internship Project Report  |  June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E8" w:sz="4" w:space="1"/>
      </w:pBdr>
      <w:spacing w:after="100"/>
    </w:pPr>
    <w:r>
      <w:rPr>
        <w:rFonts w:ascii="Arial" w:cs="Arial" w:eastAsia="Arial" w:hAnsi="Arial"/>
        <w:color w:val="666666"/>
        <w:sz w:val="18"/>
        <w:szCs w:val="18"/>
      </w:rPr>
      <w:t xml:space="preserve">RAG Document Intelligence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2026-06-16T10:02:10.845Z</dcterms:created>
  <dcterms:modified xsi:type="dcterms:W3CDTF">2026-06-16T10:02:10.861Z</dcterms:modified>
</cp:coreProperties>
</file>

<file path=docProps/custom.xml><?xml version="1.0" encoding="utf-8"?>
<Properties xmlns="http://schemas.openxmlformats.org/officeDocument/2006/custom-properties" xmlns:vt="http://schemas.openxmlformats.org/officeDocument/2006/docPropsVTypes"/>
</file>