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jc w:val="center"/>
      </w:pPr>
      <w:r>
        <w:rPr>
          <w:rFonts w:ascii="Calibri" w:hAnsi="Calibri"/>
          <w:b/>
          <w:color w:val="1F2933"/>
          <w:sz w:val="60"/>
        </w:rPr>
        <w:t>STEM With Ashley</w:t>
      </w:r>
    </w:p>
    <w:p>
      <w:pPr>
        <w:jc w:val="center"/>
      </w:pPr>
      <w:r>
        <w:rPr>
          <w:rFonts w:ascii="Calibri" w:hAnsi="Calibri"/>
          <w:color w:val="1A56DB"/>
          <w:sz w:val="40"/>
        </w:rPr>
        <w:t>Interview Simulator — Planning &amp; Scoping Outline</w:t>
      </w:r>
    </w:p>
    <w:p>
      <w:pPr>
        <w:spacing w:before="360"/>
        <w:jc w:val="center"/>
      </w:pPr>
      <w:r>
        <w:rPr>
          <w:i/>
          <w:color w:val="5A6472"/>
          <w:sz w:val="26"/>
        </w:rPr>
        <w:t>A future-feature scoping document — not an implementation plan</w:t>
      </w:r>
    </w:p>
    <w:p>
      <w:pPr>
        <w:spacing w:before="4000"/>
        <w:jc w:val="center"/>
      </w:pPr>
      <w:r>
        <w:rPr>
          <w:color w:val="5A6472"/>
          <w:sz w:val="22"/>
        </w:rPr>
        <w:t>Prepared for Ashley</w:t>
      </w:r>
    </w:p>
    <w:p>
      <w:pPr>
        <w:spacing w:before="200"/>
        <w:jc w:val="center"/>
      </w:pPr>
      <w:r>
        <w:rPr>
          <w:b/>
          <w:color w:val="B45309"/>
          <w:sz w:val="21"/>
        </w:rPr>
        <w:t>This document only scopes a possible future feature. Nothing described here has been built, connected to the live site, or scheduled for development.</w:t>
      </w:r>
    </w:p>
    <w:p>
      <w:r>
        <w:br w:type="page"/>
      </w:r>
    </w:p>
    <w:p>
      <w:pPr>
        <w:pStyle w:val="Heading1"/>
      </w:pPr>
      <w:r>
        <w:t>Executive Summary</w:t>
      </w:r>
    </w:p>
    <w:p>
      <w:r>
        <w:t>Ashley has raised the idea of an interview simulator for STEM With Ashley: a tool where a student practices answering common early-career interview questions and gets feedback. This document scopes what that feature could look like, what it would take to build, and why it is a meaningfully bigger project than the roadmap, majors, resources, and Job Finder work already shipped.</w:t>
      </w:r>
    </w:p>
    <w:p>
      <w:r>
        <w:t>The short version: a typed-response version is a realistic, buildable first step. A video-response version — with camera recording, transcription, and richer feedback — is a substantially larger project with real privacy and cost implications. This document recommends starting with typed only, and treating video as a later, separate decision once the typed version proves useful.</w:t>
      </w:r>
    </w:p>
    <w:p>
      <w:pPr>
        <w:pStyle w:val="ListBullet"/>
      </w:pPr>
      <w:r>
        <w:rPr>
          <w:b/>
        </w:rPr>
        <w:t xml:space="preserve">Scope of this document: </w:t>
      </w:r>
      <w:r>
        <w:t>what the feature could be, what it would require, and how it could be phased. Planning only.</w:t>
      </w:r>
    </w:p>
    <w:p>
      <w:pPr>
        <w:pStyle w:val="ListBullet"/>
      </w:pPr>
      <w:r>
        <w:rPr>
          <w:b/>
        </w:rPr>
        <w:t xml:space="preserve">Not in scope for this document: </w:t>
      </w:r>
      <w:r>
        <w:t>any code, UI, prototype, or integration into the live site.</w:t>
      </w:r>
    </w:p>
    <w:p>
      <w:pPr>
        <w:pStyle w:val="ListBullet"/>
      </w:pPr>
      <w:r>
        <w:rPr>
          <w:b/>
        </w:rPr>
        <w:t xml:space="preserve">Recommendation: </w:t>
      </w:r>
      <w:r>
        <w:t>a small typed-response prototype first. Video is a separate, later decision — not part of the same build.</w:t>
      </w:r>
    </w:p>
    <w:p>
      <w:pPr>
        <w:pStyle w:val="Heading1"/>
      </w:pPr>
      <w:r>
        <w:t>Proposed User Flow</w:t>
      </w:r>
    </w:p>
    <w:p>
      <w:r>
        <w:t>A simple, linear flow — no branching logic, no adaptive question selection, nothing that requires the system to “understand” the student beyond the current question:</w:t>
      </w:r>
    </w:p>
    <w:p>
      <w:pPr>
        <w:spacing w:after="120"/>
        <w:ind w:left="360"/>
      </w:pPr>
      <w:r>
        <w:rPr>
          <w:b/>
        </w:rPr>
        <w:t>1.</w:t>
        <w:tab/>
      </w:r>
      <w:r>
        <w:t>Student selects or starts a practice interview from the app (e.g. a “Practice Interview” entry point, similar in spirit to how the Job Finder is a separate section today).</w:t>
      </w:r>
    </w:p>
    <w:p>
      <w:pPr>
        <w:spacing w:after="120"/>
        <w:ind w:left="360"/>
      </w:pPr>
      <w:r>
        <w:rPr>
          <w:b/>
        </w:rPr>
        <w:t>2.</w:t>
        <w:tab/>
      </w:r>
      <w:r>
        <w:t>The student sees one question at a time — never the full list up front, to mirror a real interview.</w:t>
      </w:r>
    </w:p>
    <w:p>
      <w:pPr>
        <w:spacing w:after="120"/>
        <w:ind w:left="360"/>
      </w:pPr>
      <w:r>
        <w:rPr>
          <w:b/>
        </w:rPr>
        <w:t>3.</w:t>
        <w:tab/>
      </w:r>
      <w:r>
        <w:t>The student answers (typed text, or a recorded video, depending on which mode is available) and submits.</w:t>
      </w:r>
    </w:p>
    <w:p>
      <w:pPr>
        <w:spacing w:after="120"/>
        <w:ind w:left="360"/>
      </w:pPr>
      <w:r>
        <w:rPr>
          <w:b/>
        </w:rPr>
        <w:t>4.</w:t>
        <w:tab/>
      </w:r>
      <w:r>
        <w:t>The app moves to the next question. This repeats for all questions in the set (proposed: 5-6 total).</w:t>
      </w:r>
    </w:p>
    <w:p>
      <w:pPr>
        <w:spacing w:after="120"/>
        <w:ind w:left="360"/>
      </w:pPr>
      <w:r>
        <w:rPr>
          <w:b/>
        </w:rPr>
        <w:t>5.</w:t>
        <w:tab/>
      </w:r>
      <w:r>
        <w:t>After the last question, the student sees a results/feedback screen summarizing how they did across all questions, per the evaluation concept described later in this document.</w:t>
      </w:r>
    </w:p>
    <w:p>
      <w:pPr>
        <w:spacing w:before="80" w:after="200"/>
        <w:ind w:left="216"/>
      </w:pPr>
      <w:r>
        <w:rPr>
          <w:b/>
          <w:color w:val="5A6472"/>
          <w:sz w:val="20"/>
        </w:rPr>
        <w:t xml:space="preserve">NOTE — </w:t>
      </w:r>
      <w:r>
        <w:rPr>
          <w:i/>
          <w:color w:val="5A6472"/>
          <w:sz w:val="20"/>
        </w:rPr>
        <w:t>This flow describes the intended experience, not a technical specification. Details like time limits, retry attempts, or the ability to skip a question are open decisions for whenever this is actually scoped for building.</w:t>
      </w:r>
    </w:p>
    <w:p>
      <w:pPr>
        <w:pStyle w:val="Heading1"/>
      </w:pPr>
      <w:r>
        <w:t>Example Interview Questions</w:t>
      </w:r>
    </w:p>
    <w:p>
      <w:r>
        <w:t>The following six questions illustrate what the simulator might contain. They are general, early-career STEM interview staples — not a final or vetted question bank.</w:t>
      </w:r>
    </w:p>
    <w:p>
      <w:pPr>
        <w:spacing w:before="80" w:after="200"/>
        <w:ind w:left="216"/>
      </w:pPr>
      <w:r>
        <w:rPr>
          <w:b/>
          <w:color w:val="5A6472"/>
          <w:sz w:val="20"/>
        </w:rPr>
        <w:t xml:space="preserve">NOTE — </w:t>
      </w:r>
      <w:r>
        <w:rPr>
          <w:i/>
          <w:color w:val="5A6472"/>
          <w:sz w:val="20"/>
        </w:rPr>
        <w:t>These are examples for visualization purposes only. A real question bank would need review — likely by Ashley or another career-coaching voice — before being used with students.</w:t>
      </w:r>
    </w:p>
    <w:p>
      <w:pPr>
        <w:spacing w:after="120"/>
        <w:ind w:left="360"/>
      </w:pPr>
      <w:r>
        <w:rPr>
          <w:b/>
        </w:rPr>
        <w:t>1.</w:t>
        <w:tab/>
      </w:r>
      <w:r>
        <w:t>Tell me about yourself and why you're interested in this field.</w:t>
      </w:r>
    </w:p>
    <w:p>
      <w:pPr>
        <w:spacing w:after="120"/>
        <w:ind w:left="360"/>
      </w:pPr>
      <w:r>
        <w:rPr>
          <w:b/>
        </w:rPr>
        <w:t>2.</w:t>
        <w:tab/>
      </w:r>
      <w:r>
        <w:t>Describe a project or class assignment you're proud of. What was your role, and what was the outcome?</w:t>
      </w:r>
    </w:p>
    <w:p>
      <w:pPr>
        <w:spacing w:after="120"/>
        <w:ind w:left="360"/>
      </w:pPr>
      <w:r>
        <w:rPr>
          <w:b/>
        </w:rPr>
        <w:t>3.</w:t>
        <w:tab/>
      </w:r>
      <w:r>
        <w:t>Tell me about a time you had to work through a technical problem you didn't immediately know how to solve.</w:t>
      </w:r>
    </w:p>
    <w:p>
      <w:pPr>
        <w:spacing w:after="120"/>
        <w:ind w:left="360"/>
      </w:pPr>
      <w:r>
        <w:rPr>
          <w:b/>
        </w:rPr>
        <w:t>4.</w:t>
        <w:tab/>
      </w:r>
      <w:r>
        <w:t>How do you handle working on a team, especially when you disagree with a teammate's approach?</w:t>
      </w:r>
    </w:p>
    <w:p>
      <w:pPr>
        <w:spacing w:after="120"/>
        <w:ind w:left="360"/>
      </w:pPr>
      <w:r>
        <w:rPr>
          <w:b/>
        </w:rPr>
        <w:t>5.</w:t>
        <w:tab/>
      </w:r>
      <w:r>
        <w:t>Why are you interested in this company or role specifically?</w:t>
      </w:r>
    </w:p>
    <w:p>
      <w:pPr>
        <w:spacing w:after="120"/>
        <w:ind w:left="360"/>
      </w:pPr>
      <w:r>
        <w:rPr>
          <w:b/>
        </w:rPr>
        <w:t>6.</w:t>
        <w:tab/>
      </w:r>
      <w:r>
        <w:t>Where do you see yourself professionally in the next few years?</w:t>
      </w:r>
    </w:p>
    <w:p>
      <w:pPr>
        <w:pStyle w:val="Heading1"/>
      </w:pPr>
      <w:r>
        <w:t>Response Modes: Typed vs. Video</w:t>
      </w:r>
    </w:p>
    <w:p>
      <w:r>
        <w:t>Two response modes are worth distinguishing clearly, because they imply very different amounts of engineering work, cost, and risk:</w:t>
      </w:r>
    </w:p>
    <w:tbl>
      <w:tblPr>
        <w:tblStyle w:val="LightGrid-Accent1"/>
        <w:tblW w:type="auto" w:w="0"/>
        <w:jc w:val="center"/>
        <w:tblLook w:firstColumn="1" w:firstRow="1" w:lastColumn="0" w:lastRow="0" w:noHBand="0" w:noVBand="1" w:val="04A0"/>
      </w:tblPr>
      <w:tblGrid>
        <w:gridCol w:w="4680"/>
        <w:gridCol w:w="4680"/>
      </w:tblGrid>
      <w:tr>
        <w:tc>
          <w:tcPr>
            <w:tcW w:type="dxa" w:w="4680"/>
            <w:shd w:val="clear" w:color="auto" w:fill="1A56DB"/>
          </w:tcPr>
          <w:p>
            <w:r/>
            <w:r>
              <w:rPr>
                <w:rFonts w:ascii="Calibri" w:hAnsi="Calibri"/>
                <w:b/>
                <w:color w:val="FFFFFF"/>
                <w:sz w:val="21"/>
              </w:rPr>
              <w:t>Typed responses</w:t>
            </w:r>
          </w:p>
        </w:tc>
        <w:tc>
          <w:tcPr>
            <w:tcW w:type="dxa" w:w="4680"/>
            <w:shd w:val="clear" w:color="auto" w:fill="1A56DB"/>
          </w:tcPr>
          <w:p>
            <w:r/>
            <w:r>
              <w:rPr>
                <w:rFonts w:ascii="Calibri" w:hAnsi="Calibri"/>
                <w:b/>
                <w:color w:val="FFFFFF"/>
                <w:sz w:val="21"/>
              </w:rPr>
              <w:t>Video responses</w:t>
            </w:r>
          </w:p>
        </w:tc>
      </w:tr>
      <w:tr>
        <w:trPr>
          <w:cantSplit/>
        </w:trPr>
        <w:tc>
          <w:tcPr>
            <w:tcW w:type="dxa" w:w="4680"/>
          </w:tcPr>
          <w:p>
            <w:r/>
            <w:r>
              <w:rPr>
                <w:rFonts w:ascii="Calibri" w:hAnsi="Calibri"/>
                <w:b w:val="0"/>
                <w:color w:val="1F2933"/>
                <w:sz w:val="20"/>
              </w:rPr>
              <w:t>Student types an answer in a text box, similar to filling out a form.</w:t>
            </w:r>
          </w:p>
        </w:tc>
        <w:tc>
          <w:tcPr>
            <w:tcW w:type="dxa" w:w="4680"/>
          </w:tcPr>
          <w:p>
            <w:r/>
            <w:r>
              <w:rPr>
                <w:rFonts w:ascii="Calibri" w:hAnsi="Calibri"/>
                <w:b w:val="0"/>
                <w:color w:val="1F2933"/>
                <w:sz w:val="20"/>
              </w:rPr>
              <w:t>Student records a video answer using their device's camera and microphone.</w:t>
            </w:r>
          </w:p>
        </w:tc>
      </w:tr>
      <w:tr>
        <w:trPr>
          <w:cantSplit/>
        </w:trPr>
        <w:tc>
          <w:tcPr>
            <w:tcW w:type="dxa" w:w="4680"/>
          </w:tcPr>
          <w:p>
            <w:r/>
            <w:r>
              <w:rPr>
                <w:rFonts w:ascii="Calibri" w:hAnsi="Calibri"/>
                <w:b w:val="0"/>
                <w:color w:val="1F2933"/>
                <w:sz w:val="20"/>
              </w:rPr>
              <w:t>Feedback works directly from the text the student wrote.</w:t>
            </w:r>
          </w:p>
        </w:tc>
        <w:tc>
          <w:tcPr>
            <w:tcW w:type="dxa" w:w="4680"/>
          </w:tcPr>
          <w:p>
            <w:r/>
            <w:r>
              <w:rPr>
                <w:rFonts w:ascii="Calibri" w:hAnsi="Calibri"/>
                <w:b w:val="0"/>
                <w:color w:val="1F2933"/>
                <w:sz w:val="20"/>
              </w:rPr>
              <w:t>Feedback requires either watching the video manually or converting speech to text first.</w:t>
            </w:r>
          </w:p>
        </w:tc>
      </w:tr>
      <w:tr>
        <w:trPr>
          <w:cantSplit/>
        </w:trPr>
        <w:tc>
          <w:tcPr>
            <w:tcW w:type="dxa" w:w="4680"/>
          </w:tcPr>
          <w:p>
            <w:r/>
            <w:r>
              <w:rPr>
                <w:rFonts w:ascii="Calibri" w:hAnsi="Calibri"/>
                <w:b w:val="0"/>
                <w:color w:val="1F2933"/>
                <w:sz w:val="20"/>
              </w:rPr>
              <w:t>No camera/microphone permissions, no video files, no storage concerns beyond ordinary text.</w:t>
            </w:r>
          </w:p>
        </w:tc>
        <w:tc>
          <w:tcPr>
            <w:tcW w:type="dxa" w:w="4680"/>
          </w:tcPr>
          <w:p>
            <w:r/>
            <w:r>
              <w:rPr>
                <w:rFonts w:ascii="Calibri" w:hAnsi="Calibri"/>
                <w:b w:val="0"/>
                <w:color w:val="1F2933"/>
                <w:sz w:val="20"/>
              </w:rPr>
              <w:t>Requires camera/mic permissions, video capture, file upload, storage, and (likely) transcription.</w:t>
            </w:r>
          </w:p>
        </w:tc>
      </w:tr>
      <w:tr>
        <w:trPr>
          <w:cantSplit/>
        </w:trPr>
        <w:tc>
          <w:tcPr>
            <w:tcW w:type="dxa" w:w="4680"/>
          </w:tcPr>
          <w:p>
            <w:r/>
            <w:r>
              <w:rPr>
                <w:rFonts w:ascii="Calibri" w:hAnsi="Calibri"/>
                <w:b w:val="0"/>
                <w:color w:val="1F2933"/>
                <w:sz w:val="20"/>
              </w:rPr>
              <w:t>Meaningfully smaller, faster, and cheaper to build.</w:t>
            </w:r>
          </w:p>
        </w:tc>
        <w:tc>
          <w:tcPr>
            <w:tcW w:type="dxa" w:w="4680"/>
          </w:tcPr>
          <w:p>
            <w:r/>
            <w:r>
              <w:rPr>
                <w:rFonts w:ascii="Calibri" w:hAnsi="Calibri"/>
                <w:b w:val="0"/>
                <w:color w:val="1F2933"/>
                <w:sz w:val="20"/>
              </w:rPr>
              <w:t>Meaningfully larger, slower, and more expensive to build and run.</w:t>
            </w:r>
          </w:p>
        </w:tc>
      </w:tr>
    </w:tbl>
    <w:p>
      <w:pPr>
        <w:pStyle w:val="Heading1"/>
      </w:pPr>
      <w:r>
        <w:t>Typed-Response MVP: What It Would Require</w:t>
      </w:r>
    </w:p>
    <w:p>
      <w:r>
        <w:t>“MVP” here means the smallest version that could actually be tried with a student — not a polished, full-featured product. Core components:</w:t>
      </w:r>
    </w:p>
    <w:p>
      <w:pPr>
        <w:pStyle w:val="ListBullet"/>
      </w:pPr>
      <w:r>
        <w:rPr>
          <w:b/>
        </w:rPr>
        <w:t xml:space="preserve">Question interface: </w:t>
      </w:r>
      <w:r>
        <w:t>a simple screen that shows one question at a time and a text box for the answer, consistent with the app's existing visual style.</w:t>
      </w:r>
    </w:p>
    <w:p>
      <w:pPr>
        <w:pStyle w:val="ListBullet"/>
      </w:pPr>
      <w:r>
        <w:rPr>
          <w:b/>
        </w:rPr>
        <w:t xml:space="preserve">Response storage: </w:t>
      </w:r>
      <w:r>
        <w:t>a place to save each student's typed answers, tied to which question they answered and when — likely a simple data structure, not a complex database, given the app's current scale.</w:t>
      </w:r>
    </w:p>
    <w:p>
      <w:pPr>
        <w:pStyle w:val="ListBullet"/>
      </w:pPr>
      <w:r>
        <w:rPr>
          <w:b/>
        </w:rPr>
        <w:t xml:space="preserve">Evaluation prompts / rubric logic: </w:t>
      </w:r>
      <w:r>
        <w:t>a defined set of criteria and instructions used to assess each answer (see “Evaluation &amp; Grading Concept” below) — whether generated by an AI service or a simpler rules-based check would be a build-time decision.</w:t>
      </w:r>
    </w:p>
    <w:p>
      <w:pPr>
        <w:pStyle w:val="ListBullet"/>
      </w:pPr>
      <w:r>
        <w:rPr>
          <w:b/>
        </w:rPr>
        <w:t xml:space="preserve">Feedback generation: </w:t>
      </w:r>
      <w:r>
        <w:t>turning the evaluation into something readable and encouraging for the student, not just a raw score.</w:t>
      </w:r>
    </w:p>
    <w:p>
      <w:pPr>
        <w:pStyle w:val="ListBullet"/>
      </w:pPr>
      <w:r>
        <w:rPr>
          <w:b/>
        </w:rPr>
        <w:t xml:space="preserve">Results display: </w:t>
      </w:r>
      <w:r>
        <w:t>a summary screen showing how the student did across all questions once they finish.</w:t>
      </w:r>
    </w:p>
    <w:p>
      <w:pPr>
        <w:pStyle w:val="Heading1"/>
      </w:pPr>
      <w:r>
        <w:t>Video-Response Version: Additional Requirements</w:t>
      </w:r>
    </w:p>
    <w:p>
      <w:r>
        <w:t>Everything in the typed MVP, plus a substantial list of additional work and risk:</w:t>
      </w:r>
    </w:p>
    <w:p>
      <w:pPr>
        <w:pStyle w:val="ListBullet"/>
      </w:pPr>
      <w:r>
        <w:rPr>
          <w:b/>
        </w:rPr>
        <w:t xml:space="preserve">Camera and microphone permissions: </w:t>
      </w:r>
      <w:r>
        <w:t>the browser must ask for and manage this access, and handle students who deny it or don't have a working camera/mic.</w:t>
      </w:r>
    </w:p>
    <w:p>
      <w:pPr>
        <w:pStyle w:val="ListBullet"/>
      </w:pPr>
      <w:r>
        <w:rPr>
          <w:b/>
        </w:rPr>
        <w:t xml:space="preserve">Video recording: </w:t>
      </w:r>
      <w:r>
        <w:t>capturing video in-browser reliably across different devices, browsers, and connection speeds.</w:t>
      </w:r>
    </w:p>
    <w:p>
      <w:pPr>
        <w:pStyle w:val="ListBullet"/>
      </w:pPr>
      <w:r>
        <w:rPr>
          <w:b/>
        </w:rPr>
        <w:t xml:space="preserve">File storage: </w:t>
      </w:r>
      <w:r>
        <w:t>somewhere to store potentially many video files per student, with real storage costs that typed text does not have.</w:t>
      </w:r>
    </w:p>
    <w:p>
      <w:pPr>
        <w:pStyle w:val="ListBullet"/>
      </w:pPr>
      <w:r>
        <w:rPr>
          <w:b/>
        </w:rPr>
        <w:t xml:space="preserve">Upload limits: </w:t>
      </w:r>
      <w:r>
        <w:t>handling large files, slow connections, and failed uploads gracefully.</w:t>
      </w:r>
    </w:p>
    <w:p>
      <w:pPr>
        <w:pStyle w:val="ListBullet"/>
      </w:pPr>
      <w:r>
        <w:rPr>
          <w:b/>
        </w:rPr>
        <w:t xml:space="preserve">Speech-to-text transcription: </w:t>
      </w:r>
      <w:r>
        <w:t>likely needed so answers can be evaluated the same way typed answers are — this is its own service/cost, and transcription is never perfectly accurate.</w:t>
      </w:r>
    </w:p>
    <w:p>
      <w:pPr>
        <w:pStyle w:val="ListBullet"/>
      </w:pPr>
      <w:r>
        <w:rPr>
          <w:b/>
        </w:rPr>
        <w:t xml:space="preserve">Privacy, consent, and data retention: </w:t>
      </w:r>
      <w:r>
        <w:t>recording a student on video is a meaningfully bigger privacy commitment than saving typed text, and needs clear consent and a real retention/deletion policy.</w:t>
      </w:r>
    </w:p>
    <w:p>
      <w:pPr>
        <w:pStyle w:val="ListBullet"/>
      </w:pPr>
      <w:r>
        <w:rPr>
          <w:b/>
        </w:rPr>
        <w:t xml:space="preserve">Overall complexity: </w:t>
      </w:r>
      <w:r>
        <w:t>video is not “typed mode plus a camera” — it touches storage, cost, privacy, and reliability in ways that compound rather than add.</w:t>
      </w:r>
    </w:p>
    <w:p>
      <w:pPr>
        <w:pStyle w:val="Heading1"/>
      </w:pPr>
      <w:r>
        <w:t>Evaluation &amp; Grading Concept</w:t>
      </w:r>
    </w:p>
    <w:p>
      <w:r>
        <w:t>A possible set of criteria for assessing a student's answer, whether graded by a person or an AI service:</w:t>
      </w:r>
    </w:p>
    <w:tbl>
      <w:tblPr>
        <w:tblStyle w:val="LightGrid-Accent1"/>
        <w:tblW w:type="auto" w:w="0"/>
        <w:tblLook w:firstColumn="1" w:firstRow="1" w:lastColumn="0" w:lastRow="0" w:noHBand="0" w:noVBand="1" w:val="04A0"/>
      </w:tblPr>
      <w:tblGrid>
        <w:gridCol w:w="4680"/>
        <w:gridCol w:w="4680"/>
      </w:tblGrid>
      <w:tr>
        <w:tc>
          <w:tcPr>
            <w:tcW w:type="dxa" w:w="4680"/>
            <w:shd w:val="clear" w:color="auto" w:fill="1A56DB"/>
          </w:tcPr>
          <w:p>
            <w:r/>
            <w:r>
              <w:rPr>
                <w:rFonts w:ascii="Calibri" w:hAnsi="Calibri"/>
                <w:b/>
                <w:color w:val="FFFFFF"/>
                <w:sz w:val="21"/>
              </w:rPr>
              <w:t>Criterion</w:t>
            </w:r>
          </w:p>
        </w:tc>
        <w:tc>
          <w:tcPr>
            <w:tcW w:type="dxa" w:w="4680"/>
            <w:shd w:val="clear" w:color="auto" w:fill="1A56DB"/>
          </w:tcPr>
          <w:p>
            <w:r/>
            <w:r>
              <w:rPr>
                <w:rFonts w:ascii="Calibri" w:hAnsi="Calibri"/>
                <w:b/>
                <w:color w:val="FFFFFF"/>
                <w:sz w:val="21"/>
              </w:rPr>
              <w:t>What it looks at</w:t>
            </w:r>
          </w:p>
        </w:tc>
      </w:tr>
      <w:tr>
        <w:trPr>
          <w:cantSplit/>
        </w:trPr>
        <w:tc>
          <w:tcPr>
            <w:tcW w:type="dxa" w:w="4680"/>
          </w:tcPr>
          <w:p>
            <w:r/>
            <w:r>
              <w:rPr>
                <w:rFonts w:ascii="Calibri" w:hAnsi="Calibri"/>
                <w:b/>
                <w:color w:val="1F2933"/>
                <w:sz w:val="21"/>
              </w:rPr>
              <w:t>Clarity</w:t>
            </w:r>
          </w:p>
        </w:tc>
        <w:tc>
          <w:tcPr>
            <w:tcW w:type="dxa" w:w="4680"/>
          </w:tcPr>
          <w:p>
            <w:r/>
            <w:r>
              <w:rPr>
                <w:rFonts w:ascii="Calibri" w:hAnsi="Calibri"/>
                <w:b w:val="0"/>
                <w:color w:val="1F2933"/>
                <w:sz w:val="21"/>
              </w:rPr>
              <w:t>Is the answer easy to follow and understand?</w:t>
            </w:r>
          </w:p>
        </w:tc>
      </w:tr>
      <w:tr>
        <w:trPr>
          <w:cantSplit/>
        </w:trPr>
        <w:tc>
          <w:tcPr>
            <w:tcW w:type="dxa" w:w="4680"/>
          </w:tcPr>
          <w:p>
            <w:r/>
            <w:r>
              <w:rPr>
                <w:rFonts w:ascii="Calibri" w:hAnsi="Calibri"/>
                <w:b/>
                <w:color w:val="1F2933"/>
                <w:sz w:val="21"/>
              </w:rPr>
              <w:t>Relevance</w:t>
            </w:r>
          </w:p>
        </w:tc>
        <w:tc>
          <w:tcPr>
            <w:tcW w:type="dxa" w:w="4680"/>
          </w:tcPr>
          <w:p>
            <w:r/>
            <w:r>
              <w:rPr>
                <w:rFonts w:ascii="Calibri" w:hAnsi="Calibri"/>
                <w:b w:val="0"/>
                <w:color w:val="1F2933"/>
                <w:sz w:val="21"/>
              </w:rPr>
              <w:t>Does the answer actually address the question asked?</w:t>
            </w:r>
          </w:p>
        </w:tc>
      </w:tr>
      <w:tr>
        <w:trPr>
          <w:cantSplit/>
        </w:trPr>
        <w:tc>
          <w:tcPr>
            <w:tcW w:type="dxa" w:w="4680"/>
          </w:tcPr>
          <w:p>
            <w:r/>
            <w:r>
              <w:rPr>
                <w:rFonts w:ascii="Calibri" w:hAnsi="Calibri"/>
                <w:b/>
                <w:color w:val="1F2933"/>
                <w:sz w:val="21"/>
              </w:rPr>
              <w:t>Completeness</w:t>
            </w:r>
          </w:p>
        </w:tc>
        <w:tc>
          <w:tcPr>
            <w:tcW w:type="dxa" w:w="4680"/>
          </w:tcPr>
          <w:p>
            <w:r/>
            <w:r>
              <w:rPr>
                <w:rFonts w:ascii="Calibri" w:hAnsi="Calibri"/>
                <w:b w:val="0"/>
                <w:color w:val="1F2933"/>
                <w:sz w:val="21"/>
              </w:rPr>
              <w:t>Does the answer cover the key parts of a strong response, not just a fragment of one?</w:t>
            </w:r>
          </w:p>
        </w:tc>
      </w:tr>
      <w:tr>
        <w:trPr>
          <w:cantSplit/>
        </w:trPr>
        <w:tc>
          <w:tcPr>
            <w:tcW w:type="dxa" w:w="4680"/>
          </w:tcPr>
          <w:p>
            <w:r/>
            <w:r>
              <w:rPr>
                <w:rFonts w:ascii="Calibri" w:hAnsi="Calibri"/>
                <w:b/>
                <w:color w:val="1F2933"/>
                <w:sz w:val="21"/>
              </w:rPr>
              <w:t>Communication</w:t>
            </w:r>
          </w:p>
        </w:tc>
        <w:tc>
          <w:tcPr>
            <w:tcW w:type="dxa" w:w="4680"/>
          </w:tcPr>
          <w:p>
            <w:r/>
            <w:r>
              <w:rPr>
                <w:rFonts w:ascii="Calibri" w:hAnsi="Calibri"/>
                <w:b w:val="0"/>
                <w:color w:val="1F2933"/>
                <w:sz w:val="21"/>
              </w:rPr>
              <w:t>Is it well-organized and professionally phrased?</w:t>
            </w:r>
          </w:p>
        </w:tc>
      </w:tr>
      <w:tr>
        <w:trPr>
          <w:cantSplit/>
        </w:trPr>
        <w:tc>
          <w:tcPr>
            <w:tcW w:type="dxa" w:w="4680"/>
          </w:tcPr>
          <w:p>
            <w:r/>
            <w:r>
              <w:rPr>
                <w:rFonts w:ascii="Calibri" w:hAnsi="Calibri"/>
                <w:b/>
                <w:color w:val="1F2933"/>
                <w:sz w:val="21"/>
              </w:rPr>
              <w:t>Use of examples</w:t>
            </w:r>
          </w:p>
        </w:tc>
        <w:tc>
          <w:tcPr>
            <w:tcW w:type="dxa" w:w="4680"/>
          </w:tcPr>
          <w:p>
            <w:r/>
            <w:r>
              <w:rPr>
                <w:rFonts w:ascii="Calibri" w:hAnsi="Calibri"/>
                <w:b w:val="0"/>
                <w:color w:val="1F2933"/>
                <w:sz w:val="21"/>
              </w:rPr>
              <w:t>Does the student support their answer with a concrete example or story, rather than staying abstract?</w:t>
            </w:r>
          </w:p>
        </w:tc>
      </w:tr>
      <w:tr>
        <w:trPr>
          <w:cantSplit/>
        </w:trPr>
        <w:tc>
          <w:tcPr>
            <w:tcW w:type="dxa" w:w="4680"/>
          </w:tcPr>
          <w:p>
            <w:r/>
            <w:r>
              <w:rPr>
                <w:rFonts w:ascii="Calibri" w:hAnsi="Calibri"/>
                <w:b/>
                <w:color w:val="1F2933"/>
                <w:sz w:val="21"/>
              </w:rPr>
              <w:t>Confidence</w:t>
            </w:r>
          </w:p>
        </w:tc>
        <w:tc>
          <w:tcPr>
            <w:tcW w:type="dxa" w:w="4680"/>
          </w:tcPr>
          <w:p>
            <w:r/>
            <w:r>
              <w:rPr>
                <w:rFonts w:ascii="Calibri" w:hAnsi="Calibri"/>
                <w:b w:val="0"/>
                <w:color w:val="1F2933"/>
                <w:sz w:val="21"/>
              </w:rPr>
              <w:t>Does the answer read as (or, for video, sound as) assured rather than hesitant or evasive?</w:t>
            </w:r>
          </w:p>
        </w:tc>
      </w:tr>
      <w:tr>
        <w:trPr>
          <w:cantSplit/>
        </w:trPr>
        <w:tc>
          <w:tcPr>
            <w:tcW w:type="dxa" w:w="4680"/>
          </w:tcPr>
          <w:p>
            <w:r/>
            <w:r>
              <w:rPr>
                <w:rFonts w:ascii="Calibri" w:hAnsi="Calibri"/>
                <w:b/>
                <w:color w:val="1F2933"/>
                <w:sz w:val="21"/>
              </w:rPr>
              <w:t>Alignment with the question</w:t>
            </w:r>
          </w:p>
        </w:tc>
        <w:tc>
          <w:tcPr>
            <w:tcW w:type="dxa" w:w="4680"/>
          </w:tcPr>
          <w:p>
            <w:r/>
            <w:r>
              <w:rPr>
                <w:rFonts w:ascii="Calibri" w:hAnsi="Calibri"/>
                <w:b w:val="0"/>
                <w:color w:val="1F2933"/>
                <w:sz w:val="21"/>
              </w:rPr>
              <w:t>Does the response match what was actually asked, rather than a generic answer that could fit anything?</w:t>
            </w:r>
          </w:p>
        </w:tc>
      </w:tr>
    </w:tbl>
    <w:p/>
    <w:p>
      <w:r>
        <w:t>A basic scoring model could rate each criterion (for example, on a simple scale) and combine them into an overall score or rubric-style summary, alongside a few sentences of written feedback per question.</w:t>
      </w:r>
    </w:p>
    <w:p>
      <w:pPr>
        <w:spacing w:before="80" w:after="200"/>
        <w:ind w:left="216"/>
      </w:pPr>
      <w:r>
        <w:rPr>
          <w:b/>
          <w:color w:val="5A6472"/>
          <w:sz w:val="20"/>
        </w:rPr>
        <w:t xml:space="preserve">NOTE — </w:t>
      </w:r>
      <w:r>
        <w:rPr>
          <w:i/>
          <w:color w:val="5A6472"/>
          <w:sz w:val="20"/>
        </w:rPr>
        <w:t>AI-generated grading is not perfectly objective. It can be inconsistent between runs, can be swayed by phrasing or length rather than substance, and can reflect biases present in the underlying model. Any grading feature should be framed to students as practice feedback, not an authoritative judgment of their interview skills.</w:t>
      </w:r>
    </w:p>
    <w:p>
      <w:pPr>
        <w:pStyle w:val="Heading1"/>
      </w:pPr>
      <w:r>
        <w:t>Technical Architecture (High Level)</w:t>
      </w:r>
    </w:p>
    <w:p>
      <w:r>
        <w:t>In plain terms, a feature like this is typically built from a few connected pieces. None of this exists today — it's included so Ashley can follow a technical conversation about it later without needing a software background.</w:t>
      </w:r>
    </w:p>
    <w:p>
      <w:pPr>
        <w:pStyle w:val="ListBullet"/>
      </w:pPr>
      <w:r>
        <w:rPr>
          <w:b/>
        </w:rPr>
        <w:t xml:space="preserve">Frontend (what the student sees): </w:t>
      </w:r>
      <w:r>
        <w:t>the actual question screens, text box or video recorder, and results page — the part of the app the student interacts with directly.</w:t>
      </w:r>
    </w:p>
    <w:p>
      <w:pPr>
        <w:pStyle w:val="ListBullet"/>
      </w:pPr>
      <w:r>
        <w:rPr>
          <w:b/>
        </w:rPr>
        <w:t xml:space="preserve">Backend / API layer: </w:t>
      </w:r>
      <w:r>
        <w:t>the behind-the-scenes part of the app that receives answers, sends them for evaluation, and sends results back to the student's screen.</w:t>
      </w:r>
    </w:p>
    <w:p>
      <w:pPr>
        <w:pStyle w:val="ListBullet"/>
      </w:pPr>
      <w:r>
        <w:rPr>
          <w:b/>
        </w:rPr>
        <w:t xml:space="preserve">Database or storage: </w:t>
      </w:r>
      <w:r>
        <w:t>where answers (and, for video, video files) are saved so results can be shown back to the student and reviewed later if needed.</w:t>
      </w:r>
    </w:p>
    <w:p>
      <w:pPr>
        <w:pStyle w:val="ListBullet"/>
      </w:pPr>
      <w:r>
        <w:rPr>
          <w:b/>
        </w:rPr>
        <w:t xml:space="preserve">AI evaluation service (if used): </w:t>
      </w:r>
      <w:r>
        <w:t>an external AI service that reads a submitted answer against the grading criteria and returns feedback — this is a paid, usage-based service, not something built from scratch.</w:t>
      </w:r>
    </w:p>
    <w:p>
      <w:pPr>
        <w:pStyle w:val="ListBullet"/>
      </w:pPr>
      <w:r>
        <w:rPr>
          <w:b/>
        </w:rPr>
        <w:t xml:space="preserve">Video storage / transcription services (video mode only): </w:t>
      </w:r>
      <w:r>
        <w:t>additional external services specifically for storing video files and converting speech to text, on top of everything typed mode needs.</w:t>
      </w:r>
    </w:p>
    <w:p>
      <w:pPr>
        <w:pStyle w:val="Heading1"/>
      </w:pPr>
      <w:r>
        <w:t>Risks &amp; Considerations</w:t>
      </w:r>
    </w:p>
    <w:p>
      <w:pPr>
        <w:pStyle w:val="ListBullet"/>
      </w:pPr>
      <w:r>
        <w:rPr>
          <w:b/>
        </w:rPr>
        <w:t xml:space="preserve">Student privacy: </w:t>
      </w:r>
      <w:r>
        <w:t>typed answers are already personal; video answers are significantly more so.</w:t>
      </w:r>
    </w:p>
    <w:p>
      <w:pPr>
        <w:pStyle w:val="ListBullet"/>
      </w:pPr>
      <w:r>
        <w:rPr>
          <w:b/>
        </w:rPr>
        <w:t xml:space="preserve">Recording consent: </w:t>
      </w:r>
      <w:r>
        <w:t>students (and, depending on age, potentially a parent/guardian) would need clear, explicit consent before any video is recorded.</w:t>
      </w:r>
    </w:p>
    <w:p>
      <w:pPr>
        <w:pStyle w:val="ListBullet"/>
      </w:pPr>
      <w:r>
        <w:rPr>
          <w:b/>
        </w:rPr>
        <w:t xml:space="preserve">AI feedback reliability: </w:t>
      </w:r>
      <w:r>
        <w:t>automated grading can be wrong, inconsistent, or unhelpful, especially early on.</w:t>
      </w:r>
    </w:p>
    <w:p>
      <w:pPr>
        <w:pStyle w:val="ListBullet"/>
      </w:pPr>
      <w:r>
        <w:rPr>
          <w:b/>
        </w:rPr>
        <w:t xml:space="preserve">Bias: </w:t>
      </w:r>
      <w:r>
        <w:t>AI evaluation can unintentionally favor certain phrasing, accents (for video/transcription), or communication styles over others.</w:t>
      </w:r>
    </w:p>
    <w:p>
      <w:pPr>
        <w:pStyle w:val="ListBullet"/>
      </w:pPr>
      <w:r>
        <w:rPr>
          <w:b/>
        </w:rPr>
        <w:t xml:space="preserve">Cost of API usage: </w:t>
      </w:r>
      <w:r>
        <w:t>AI evaluation (and transcription, for video) are typically billed per use — costs scale with how many students use the feature and how often.</w:t>
      </w:r>
    </w:p>
    <w:p>
      <w:pPr>
        <w:pStyle w:val="ListBullet"/>
      </w:pPr>
      <w:r>
        <w:rPr>
          <w:b/>
        </w:rPr>
        <w:t xml:space="preserve">Storage costs: </w:t>
      </w:r>
      <w:r>
        <w:t>text is cheap to store; video is not, especially at scale.</w:t>
      </w:r>
    </w:p>
    <w:p>
      <w:pPr>
        <w:pStyle w:val="ListBullet"/>
      </w:pPr>
      <w:r>
        <w:rPr>
          <w:b/>
        </w:rPr>
        <w:t xml:space="preserve">Moderation: </w:t>
      </w:r>
      <w:r>
        <w:t>a system that accepts free-form text or video from students needs a plan for inappropriate or off-topic submissions.</w:t>
      </w:r>
    </w:p>
    <w:p>
      <w:pPr>
        <w:pStyle w:val="ListBullet"/>
      </w:pPr>
      <w:r>
        <w:rPr>
          <w:b/>
        </w:rPr>
        <w:t xml:space="preserve">Accessibility: </w:t>
      </w:r>
      <w:r>
        <w:t>the experience needs to work for students using screen readers, keyboard-only navigation, or without a working camera/microphone.</w:t>
      </w:r>
    </w:p>
    <w:p>
      <w:pPr>
        <w:pStyle w:val="ListBullet"/>
      </w:pPr>
      <w:r>
        <w:rPr>
          <w:b/>
        </w:rPr>
        <w:t xml:space="preserve">Mobile/browser compatibility: </w:t>
      </w:r>
      <w:r>
        <w:t>video recording in particular behaves inconsistently across phones, browsers, and older devices.</w:t>
      </w:r>
    </w:p>
    <w:p>
      <w:pPr>
        <w:pStyle w:val="ListBullet"/>
      </w:pPr>
      <w:r>
        <w:rPr>
          <w:b/>
        </w:rPr>
        <w:t xml:space="preserve">Maintenance: </w:t>
      </w:r>
      <w:r>
        <w:t>once live, this becomes an ongoing responsibility — question banks, evaluation quality, and any connected paid services all need periodic attention, not a one-time build.</w:t>
      </w:r>
    </w:p>
    <w:p>
      <w:pPr>
        <w:pStyle w:val="Heading1"/>
      </w:pPr>
      <w:r>
        <w:t>Recommended Phased Approach</w:t>
      </w:r>
    </w:p>
    <w:p>
      <w:r>
        <w:t>Ashley has specifically flagged this feature as time-intensive and not a current development priority. If and when it's picked up, a phased approach keeps the initial investment small and reversible:</w:t>
      </w:r>
    </w:p>
    <w:p>
      <w:r>
        <w:rPr>
          <w:b/>
        </w:rPr>
        <w:t xml:space="preserve">Phase 1 — Typed-response prototype. </w:t>
      </w:r>
      <w:r>
        <w:t>Build the smallest usable version: question interface, storage, basic evaluation, and results screen, for text answers only. This is enough to learn whether the feature is actually useful to students before investing further.</w:t>
      </w:r>
    </w:p>
    <w:p>
      <w:r>
        <w:rPr>
          <w:b/>
        </w:rPr>
        <w:t xml:space="preserve">Phase 2 — Refine based on real use. </w:t>
      </w:r>
      <w:r>
        <w:t>Once a few students have tried the typed version, use what's learned to improve question quality, evaluation criteria, and the results experience — still typed-only.</w:t>
      </w:r>
    </w:p>
    <w:p>
      <w:r>
        <w:rPr>
          <w:b/>
        </w:rPr>
        <w:t xml:space="preserve">Phase 3 — Evaluate video, as a separate decision. </w:t>
      </w:r>
      <w:r>
        <w:t>Only after the typed version has proven valuable would video be worth considering, as its own scoped project with its own privacy, consent, and cost review — not an assumed next step.</w:t>
      </w:r>
    </w:p>
    <w:p>
      <w:pPr>
        <w:pStyle w:val="Heading2"/>
      </w:pPr>
      <w:r>
        <w:t>Rough Scope Comparison</w:t>
      </w:r>
    </w:p>
    <w:p>
      <w:r>
        <w:t>Without inventing precise hour estimates that this document has no basis to justify, the relative scope is clear directionally:</w:t>
      </w:r>
    </w:p>
    <w:tbl>
      <w:tblPr>
        <w:tblStyle w:val="LightGrid-Accent1"/>
        <w:tblW w:type="auto" w:w="0"/>
        <w:tblLook w:firstColumn="1" w:firstRow="1" w:lastColumn="0" w:lastRow="0" w:noHBand="0" w:noVBand="1" w:val="04A0"/>
      </w:tblPr>
      <w:tblGrid>
        <w:gridCol w:w="4680"/>
        <w:gridCol w:w="4680"/>
      </w:tblGrid>
      <w:tr>
        <w:tc>
          <w:tcPr>
            <w:tcW w:type="dxa" w:w="4680"/>
            <w:shd w:val="clear" w:color="auto" w:fill="1A56DB"/>
          </w:tcPr>
          <w:p>
            <w:r/>
            <w:r>
              <w:rPr>
                <w:rFonts w:ascii="Calibri" w:hAnsi="Calibri"/>
                <w:b/>
                <w:color w:val="FFFFFF"/>
                <w:sz w:val="21"/>
              </w:rPr>
              <w:t>Typed-response MVP</w:t>
            </w:r>
          </w:p>
        </w:tc>
        <w:tc>
          <w:tcPr>
            <w:tcW w:type="dxa" w:w="4680"/>
            <w:shd w:val="clear" w:color="auto" w:fill="1A56DB"/>
          </w:tcPr>
          <w:p>
            <w:r/>
            <w:r>
              <w:rPr>
                <w:rFonts w:ascii="Calibri" w:hAnsi="Calibri"/>
                <w:b/>
                <w:color w:val="FFFFFF"/>
                <w:sz w:val="21"/>
              </w:rPr>
              <w:t>Video + transcription + automated evaluation</w:t>
            </w:r>
          </w:p>
        </w:tc>
      </w:tr>
      <w:tr>
        <w:trPr>
          <w:cantSplit/>
        </w:trPr>
        <w:tc>
          <w:tcPr>
            <w:tcW w:type="dxa" w:w="4680"/>
          </w:tcPr>
          <w:p>
            <w:r/>
            <w:r>
              <w:rPr>
                <w:rFonts w:ascii="Calibri" w:hAnsi="Calibri"/>
                <w:b w:val="0"/>
                <w:color w:val="1F2933"/>
                <w:sz w:val="21"/>
              </w:rPr>
              <w:t>A smaller, self-contained initial project — comparable in scope to the Job Finder work already shipped.</w:t>
            </w:r>
          </w:p>
        </w:tc>
        <w:tc>
          <w:tcPr>
            <w:tcW w:type="dxa" w:w="4680"/>
          </w:tcPr>
          <w:p>
            <w:r/>
            <w:r>
              <w:rPr>
                <w:rFonts w:ascii="Calibri" w:hAnsi="Calibri"/>
                <w:b w:val="0"/>
                <w:color w:val="1F2933"/>
                <w:sz w:val="21"/>
              </w:rPr>
              <w:t>A substantially larger project — new infrastructure (storage, transcription, video handling), new privacy/consent processes, and ongoing per-use costs that don't exist in the typed version.</w:t>
            </w:r>
          </w:p>
        </w:tc>
      </w:tr>
    </w:tbl>
    <w:p>
      <w:pPr>
        <w:pStyle w:val="Heading1"/>
      </w:pPr>
      <w:r>
        <w:t>Conclusion</w:t>
      </w:r>
    </w:p>
    <w:p>
      <w:r>
        <w:t>An interview simulator is a genuinely useful idea for STEM With Ashley's students, and the typed-response version is a realistic, scoped project for a future round of work. The video-response version is real but meaningfully bigger, and is best treated as a separate future decision once the typed version has been tried and proven useful — not something to build alongside it.</w:t>
      </w:r>
    </w:p>
    <w:p>
      <w:r>
        <w:t>No part of this feature has been built as part of the current round of updates. This document exists so the idea is captured clearly and can be picked up, discussed, or scoped further whenever it becomes a priority.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color w:val="1F29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40" w:after="120"/>
      <w:outlineLvl w:val="0"/>
    </w:pPr>
    <w:rPr>
      <w:rFonts w:asciiTheme="majorHAnsi" w:eastAsiaTheme="majorEastAsia" w:hAnsiTheme="majorHAnsi" w:cstheme="majorBidi" w:ascii="Calibri" w:hAnsi="Calibri"/>
      <w:b/>
      <w:bCs/>
      <w:color w:val="1A56DB"/>
      <w:sz w:val="40"/>
      <w:szCs w:val="28"/>
    </w:rPr>
  </w:style>
  <w:style w:type="paragraph" w:styleId="Heading2">
    <w:name w:val="heading 2"/>
    <w:basedOn w:val="Normal"/>
    <w:next w:val="Normal"/>
    <w:link w:val="Heading2Char"/>
    <w:uiPriority w:val="9"/>
    <w:unhideWhenUsed/>
    <w:qFormat/>
    <w:rsid w:val="00FC693F"/>
    <w:pPr>
      <w:keepNext/>
      <w:keepLines/>
      <w:spacing w:before="320" w:after="120"/>
      <w:outlineLvl w:val="1"/>
    </w:pPr>
    <w:rPr>
      <w:rFonts w:asciiTheme="majorHAnsi" w:eastAsiaTheme="majorEastAsia" w:hAnsiTheme="majorHAnsi" w:cstheme="majorBidi" w:ascii="Calibri" w:hAnsi="Calibri"/>
      <w:b/>
      <w:bCs/>
      <w:color w:val="1A56DB"/>
      <w:sz w:val="30"/>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Calibri" w:hAnsi="Calibri"/>
      <w:b/>
      <w:bCs/>
      <w:color w:val="1A56DB"/>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