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2e3049b32753bacaf62551d5287e5e584537c34"/>
    <w:p>
      <w:pPr>
        <w:pStyle w:val="Heading1"/>
      </w:pPr>
      <w:r>
        <w:t xml:space="preserve">Acetate: A New Feedstock for Biomanufacturing</w:t>
      </w:r>
    </w:p>
    <w:bookmarkStart w:id="21" w:name="introduction"/>
    <w:p>
      <w:pPr>
        <w:pStyle w:val="Heading2"/>
      </w:pPr>
      <w:r>
        <w:t xml:space="preserve">Introduction</w:t>
      </w:r>
    </w:p>
    <w:p>
      <w:pPr>
        <w:pStyle w:val="FirstParagraph"/>
      </w:pPr>
      <w:r>
        <w:t xml:space="preserve">Modern biomanufacturing is increasingly driven by the need for sustainable and non-food feedstocks in the face of climate change and resource limitations. Traditionally, microbial production of fuels and chemicals has relied on sugars and starches (first-generation feedstocks), which directly compete with food supplies [1]. This "food vs. fuel" conflict raised concerns about food security and land use, spurring interest in alternative carbon sources [2]. Second-generation feedstocks (e.g. lignocellulosic biomass) avoid edible crops but often require costly pretreatment. More recently, attention has turned to one-carbon and two-carbon compounds as</w:t>
      </w:r>
      <w:r>
        <w:t xml:space="preserve"> </w:t>
      </w:r>
      <w:r>
        <w:rPr>
          <w:b/>
          <w:bCs/>
        </w:rPr>
        <w:t xml:space="preserve">next-generation feedstocks</w:t>
      </w:r>
      <w:r>
        <w:t xml:space="preserve"> </w:t>
      </w:r>
      <w:r>
        <w:t xml:space="preserve">for microbial fermentation. Acetate – a simple C2 molecule – has emerged as a particularly promising candidate. Acetate can be derived from abundant, non-food resources such as industrial off-gases (CO/CO₂), syngas,</w:t>
      </w:r>
      <w:r>
        <w:t xml:space="preserve"> </w:t>
      </w:r>
      <w:r>
        <w:rPr>
          <w:b/>
          <w:bCs/>
        </w:rPr>
        <w:t xml:space="preserve">biomass pyrolysis</w:t>
      </w:r>
      <w:r>
        <w:t xml:space="preserve">, and even electrochemical CO₂ reduction, providing a sustainable carbon stream decoupled from agriculture [3][4]. Moreover, acetate is cheap and globally available: the acetic acid market is projected to reach ~20 million tons by 2027, with a current price of ~$350–450 per ton (slightly less than glucose at ~$500/ton) [3]. These factors position acetate as an attractive new feedstock for biomanufacturing, potentially enabling carbon-neutral or carbon-negative production processes.</w:t>
      </w:r>
    </w:p>
    <w:p>
      <w:pPr>
        <w:pStyle w:val="BodyText"/>
      </w:pPr>
      <w:r>
        <w:t xml:space="preserve">Despite its potential,</w:t>
      </w:r>
      <w:r>
        <w:t xml:space="preserve"> </w:t>
      </w:r>
      <w:r>
        <w:rPr>
          <w:i/>
          <w:iCs/>
        </w:rPr>
        <w:t xml:space="preserve">using acetate as a microbial feedstock represents a paradigm shift</w:t>
      </w:r>
      <w:r>
        <w:t xml:space="preserve"> </w:t>
      </w:r>
      <w:r>
        <w:t xml:space="preserve">for biotechnology. In the past, acetate was often viewed as a problematic waste byproduct of high-rate sugar fermentations – known to inhibit cell growth and reduce yields. Now researchers are reframing acetate as a valuable raw material, leveraging advances in metabolic engineering to channel acetate into a wide array of value-added products. In this review, we provide a comprehensive overview of this emerging field. We first present a historical perspective on feedstock evolution and how acetate came into focus. We then discuss the metabolic pathways enabling acetate assimilation in microbes and the engineering of host organisms to improve acetate utilization. Next, we critically examine recent successes in producing fuels, chemicals, and materials from acetate, comparing strategies and highlighting remaining challenges. Key controversies – such as the energetic efficiency and economic viability of acetate-based bioprocesses – are addressed, and knowledge gaps are identified. Finally, we offer a forward-looking perspective on how acetate-fed biomanufacturing could evolve in the next 5–10 years, including integration with CO₂ capture technologies and the development of “electrified” biorefineries. Throughout, we cite recent literature (2018–2025) reflecting the state-of-the-art in order to inform advanced researchers and industry specialists of both the progress and the hurdles in realizing acetate as a mainstream bioproduction feedstock.</w:t>
      </w:r>
    </w:p>
    <w:bookmarkEnd w:id="21"/>
    <w:bookmarkStart w:id="22" w:name="Xc33cb9d521f804130a173996118de7c86dfc42f"/>
    <w:p>
      <w:pPr>
        <w:pStyle w:val="Heading2"/>
      </w:pPr>
      <w:r>
        <w:t xml:space="preserve">Historical Perspective and Feedstock Evolution</w:t>
      </w:r>
    </w:p>
    <w:p>
      <w:pPr>
        <w:pStyle w:val="FirstParagraph"/>
      </w:pPr>
      <w:r>
        <w:t xml:space="preserve">Biological production of fuels and chemicals has always been linked to available feedstocks. Up through the early 2000s, most industrial fermentations used</w:t>
      </w:r>
      <w:r>
        <w:t xml:space="preserve"> </w:t>
      </w:r>
      <w:r>
        <w:rPr>
          <w:b/>
          <w:bCs/>
        </w:rPr>
        <w:t xml:space="preserve">first-generation (1G)</w:t>
      </w:r>
      <w:r>
        <w:t xml:space="preserve"> </w:t>
      </w:r>
      <w:r>
        <w:t xml:space="preserve">substrates like glucose, sucrose, or corn starch. These feedstocks supported high growth rates and productivities, but their use raised ethical and economic issues by diverting food crops for fuel/chemical production [2]. The push for sustainability led to</w:t>
      </w:r>
      <w:r>
        <w:t xml:space="preserve"> </w:t>
      </w:r>
      <w:r>
        <w:rPr>
          <w:b/>
          <w:bCs/>
        </w:rPr>
        <w:t xml:space="preserve">second-generation (2G)</w:t>
      </w:r>
      <w:r>
        <w:t xml:space="preserve"> </w:t>
      </w:r>
      <w:r>
        <w:t xml:space="preserve">feedstocks derived from non-food biomass (e.g. lignocellulosic agricultural residues, forestry waste). While 2G feedstocks avoid direct food competition, they are composed of complex polymers that are not readily consumed by microbes without energy-intensive pretreatment and hydrolysis. By the 2010s, it became evident that new approaches were needed to utilize more recalcitrant or alternative carbon sources efficiently. This period saw the emergence of the</w:t>
      </w:r>
      <w:r>
        <w:t xml:space="preserve"> </w:t>
      </w:r>
      <w:r>
        <w:rPr>
          <w:b/>
          <w:bCs/>
        </w:rPr>
        <w:t xml:space="preserve">“flexible feedstock” concept</w:t>
      </w:r>
      <w:r>
        <w:t xml:space="preserve">, wherein microbial platforms are engineered to metabolize various carbon sources beyond simple sugars [1]. Researchers began exploring substrates like glycerol, methanol, methane, and acetate – compounds that could be obtained cheaply from waste processes or CO₂ conversion routes.</w:t>
      </w:r>
    </w:p>
    <w:p>
      <w:pPr>
        <w:pStyle w:val="BodyText"/>
      </w:pPr>
      <w:r>
        <w:t xml:space="preserve">Acetate’s trajectory from “foe” to “friend” in biotechnology is illustrative of this shift. Historically, acetate was mostly known as a common</w:t>
      </w:r>
      <w:r>
        <w:t xml:space="preserve"> </w:t>
      </w:r>
      <w:r>
        <w:rPr>
          <w:b/>
          <w:bCs/>
        </w:rPr>
        <w:t xml:space="preserve">overflow metabolite</w:t>
      </w:r>
      <w:r>
        <w:t xml:space="preserve"> </w:t>
      </w:r>
      <w:r>
        <w:t xml:space="preserve">excreted by organisms like</w:t>
      </w:r>
      <w:r>
        <w:t xml:space="preserve"> </w:t>
      </w:r>
      <w:r>
        <w:rPr>
          <w:i/>
          <w:iCs/>
        </w:rPr>
        <w:t xml:space="preserve">E. coli</w:t>
      </w:r>
      <w:r>
        <w:t xml:space="preserve"> </w:t>
      </w:r>
      <w:r>
        <w:t xml:space="preserve">during rapid growth on glucose. The phenomenon of acetate overflow (or the “acetate effect”) has been studied for decades as a model of overflow metabolism and carbon stress in bacteria [7]. Excess acetate accumulation in cultures was undesirable because undissociated acetic acid can permeate cells and disrupt intracellular pH, inhibiting growth. Early bioprocess research (1980s–1990s) therefore focused on minimizing acetate formation – for example by feeding sugars slowly or by knocking out acetate-producing pathways – to improve yields of desired products. During this time, acetate was viewed as a toxic byproduct to be eliminated, not a feedstock to be fed.</w:t>
      </w:r>
    </w:p>
    <w:p>
      <w:pPr>
        <w:pStyle w:val="BodyText"/>
      </w:pPr>
      <w:r>
        <w:t xml:space="preserve">Nonetheless, microbiologists had long known that many organisms</w:t>
      </w:r>
      <w:r>
        <w:t xml:space="preserve"> </w:t>
      </w:r>
      <w:r>
        <w:rPr>
          <w:i/>
          <w:iCs/>
        </w:rPr>
        <w:t xml:space="preserve">can</w:t>
      </w:r>
      <w:r>
        <w:t xml:space="preserve"> </w:t>
      </w:r>
      <w:r>
        <w:t xml:space="preserve">natively utilize acetate as a sole carbon source when necessary. The metabolic basis for growth on two-carbon compounds was elucidated in the 1950s with the discovery of the</w:t>
      </w:r>
      <w:r>
        <w:t xml:space="preserve"> </w:t>
      </w:r>
      <w:r>
        <w:rPr>
          <w:b/>
          <w:bCs/>
        </w:rPr>
        <w:t xml:space="preserve">glyoxylate cycle</w:t>
      </w:r>
      <w:r>
        <w:t xml:space="preserve"> </w:t>
      </w:r>
      <w:r>
        <w:t xml:space="preserve">(enabling bacteria and plants to convert acetate or fatty acids into cell mass) [8]. Classic work by Kornberg and colleagues demonstrated that</w:t>
      </w:r>
      <w:r>
        <w:t xml:space="preserve"> </w:t>
      </w:r>
      <w:r>
        <w:rPr>
          <w:i/>
          <w:iCs/>
        </w:rPr>
        <w:t xml:space="preserve">E. coli</w:t>
      </w:r>
      <w:r>
        <w:t xml:space="preserve"> </w:t>
      </w:r>
      <w:r>
        <w:t xml:space="preserve">and other microbes possess dedicated enzymes (isocitrate lyase and malate synthase) that bypass the CO₂-producing steps of the TCA cycle, retaining carbon for biosynthesis when living on acetate. Through the latter half of the 20th century, acetate-utilizing bacteria were studied in laboratory settings and certain niche applications (e.g. vinegar production involves acetate, though as an end product). However, there were few if any large-scale industrial processes using acetate as the input; sugars remained the preferred substrates due to ease of use and higher energy content.</w:t>
      </w:r>
    </w:p>
    <w:p>
      <w:pPr>
        <w:pStyle w:val="BodyText"/>
      </w:pPr>
      <w:r>
        <w:t xml:space="preserve">The turn of the 21st century brought new urgency to find sustainable feedstocks. Growing awareness of climate change, coupled with advancements in metabolic engineering, set the stage for</w:t>
      </w:r>
      <w:r>
        <w:t xml:space="preserve"> </w:t>
      </w:r>
      <w:r>
        <w:rPr>
          <w:i/>
          <w:iCs/>
        </w:rPr>
        <w:t xml:space="preserve">rethinking acetate as a carbon feedstock</w:t>
      </w:r>
      <w:r>
        <w:t xml:space="preserve">. Around the 2010s, researchers began revisiting acetate from a bioproduction standpoint, inspired by two converging developments. First,</w:t>
      </w:r>
      <w:r>
        <w:t xml:space="preserve"> </w:t>
      </w:r>
      <w:r>
        <w:rPr>
          <w:b/>
          <w:bCs/>
        </w:rPr>
        <w:t xml:space="preserve">renewable acetate production</w:t>
      </w:r>
      <w:r>
        <w:t xml:space="preserve"> </w:t>
      </w:r>
      <w:r>
        <w:t xml:space="preserve">became more feasible: various technologies emerged to generate acetic acid from waste biomass or directly from CO₂. For example, fast pyrolysis of lignocellulose yields bio-oil containing up to ~5–17% acetate by weight [5], and mild hydrothermal pretreatment of hemicellulose releases acetate (~10 g/L from biomass acetyl groups) [5]. Anaerobic digestion of organic waste also produces acetate as an intermediate (via acetogenic bacteria) [5]. Perhaps most notably, gas-fermenting acetogens (like</w:t>
      </w:r>
      <w:r>
        <w:t xml:space="preserve"> </w:t>
      </w:r>
      <w:r>
        <w:rPr>
          <w:i/>
          <w:iCs/>
        </w:rPr>
        <w:t xml:space="preserve">Clostridium autoethanogenum</w:t>
      </w:r>
      <w:r>
        <w:t xml:space="preserve">) can fix CO or CO₂ + H₂ into acetic acid under anaerobic conditions, achieving titers above 50 g/L in pilot systems [4][5]. More recently, electrochemical CO₂ reduction has shown &gt;50% carbon efficiency to acetate using advanced catalysts, enabling a two-step “artificial photosynthesis” approach to convert CO₂ into microbial feedstock [4]. These developments meant that acetate could be obtained renewably at scale, transforming it into a potential platform feedstock rather than just a chemical byproduct.</w:t>
      </w:r>
    </w:p>
    <w:p>
      <w:pPr>
        <w:pStyle w:val="BodyText"/>
      </w:pPr>
      <w:r>
        <w:t xml:space="preserve">Second, synthetic biology advances made it increasingly possible to re-engineer microbes to better assimilate and utilize non-conventional substrates. By the late 2010s, pioneering studies demonstrated the microbial production of chemicals from acetate, marking a significant proof-of-concept. In 2016, Li</w:t>
      </w:r>
      <w:r>
        <w:t xml:space="preserve"> </w:t>
      </w:r>
      <w:r>
        <w:rPr>
          <w:i/>
          <w:iCs/>
        </w:rPr>
        <w:t xml:space="preserve">et al.</w:t>
      </w:r>
      <w:r>
        <w:t xml:space="preserve"> </w:t>
      </w:r>
      <w:r>
        <w:t xml:space="preserve">reported engineering</w:t>
      </w:r>
      <w:r>
        <w:t xml:space="preserve"> </w:t>
      </w:r>
      <w:r>
        <w:rPr>
          <w:i/>
          <w:iCs/>
        </w:rPr>
        <w:t xml:space="preserve">E. coli</w:t>
      </w:r>
      <w:r>
        <w:t xml:space="preserve"> </w:t>
      </w:r>
      <w:r>
        <w:t xml:space="preserve">to produce succinate from acetate as sole carbon source, one of the first such direct conversions of acetate to a commodity chemical [9]. This was soon followed by efforts to produce other key compounds (itaconic acid, mevalonate, etc.) from acetate in model strains [10][11]. These early successes coincided with a 2018 perspective article heralding acetate as a</w:t>
      </w:r>
      <w:r>
        <w:t xml:space="preserve"> </w:t>
      </w:r>
      <w:r>
        <w:rPr>
          <w:i/>
          <w:iCs/>
        </w:rPr>
        <w:t xml:space="preserve">“promising feedstock to enhance microbial cell factories”</w:t>
      </w:r>
      <w:r>
        <w:t xml:space="preserve">, which helped catalyze interest in the field [1]. Over just the past 5–6 years, research on acetate-fed bioprocesses has accelerated rapidly. Multiple groups have constructed acetate-assimilating strains of</w:t>
      </w:r>
      <w:r>
        <w:t xml:space="preserve"> </w:t>
      </w:r>
      <w:r>
        <w:rPr>
          <w:i/>
          <w:iCs/>
        </w:rPr>
        <w:t xml:space="preserve">E. coli</w:t>
      </w:r>
      <w:r>
        <w:t xml:space="preserve"> </w:t>
      </w:r>
      <w:r>
        <w:t xml:space="preserve">and other organisms and have reported ever-improving titers for diverse products (as detailed in later sections). This swift progress reflects a broader trend in biomanufacturing: expanding the substrate spectrum to include</w:t>
      </w:r>
      <w:r>
        <w:t xml:space="preserve"> </w:t>
      </w:r>
      <w:r>
        <w:rPr>
          <w:b/>
          <w:bCs/>
        </w:rPr>
        <w:t xml:space="preserve">C1/C2 molecules</w:t>
      </w:r>
      <w:r>
        <w:t xml:space="preserve"> </w:t>
      </w:r>
      <w:r>
        <w:t xml:space="preserve">and other non-traditional feeds in order to reduce costs and enable circular carbon systems. Today, acetate is no longer seen as just a nuisance byproduct; it is increasingly viewed as a</w:t>
      </w:r>
      <w:r>
        <w:t xml:space="preserve"> </w:t>
      </w:r>
      <w:r>
        <w:rPr>
          <w:b/>
          <w:bCs/>
        </w:rPr>
        <w:t xml:space="preserve">versatile carbon building block</w:t>
      </w:r>
      <w:r>
        <w:t xml:space="preserve"> </w:t>
      </w:r>
      <w:r>
        <w:t xml:space="preserve">for sustainable biotechnology.</w:t>
      </w:r>
    </w:p>
    <w:bookmarkEnd w:id="22"/>
    <w:bookmarkStart w:id="23" w:name="Xb60010f0c6da4796b2acec6ba0b9ac0a8d71592"/>
    <w:p>
      <w:pPr>
        <w:pStyle w:val="Heading2"/>
      </w:pPr>
      <w:r>
        <w:t xml:space="preserve">Metabolic Pathways for Acetate Assimilation</w:t>
      </w:r>
    </w:p>
    <w:p>
      <w:pPr>
        <w:pStyle w:val="FirstParagraph"/>
      </w:pPr>
      <w:r>
        <w:t xml:space="preserve">From a metabolic perspective, acetate is a two-carbon, highly oxidized substrate (chemical formula CH₃COO⁻) that microbes must convert into central metabolites for growth and product synthesis. The key entry point is</w:t>
      </w:r>
      <w:r>
        <w:t xml:space="preserve"> </w:t>
      </w:r>
      <w:r>
        <w:rPr>
          <w:b/>
          <w:bCs/>
        </w:rPr>
        <w:t xml:space="preserve">acetyl-CoA</w:t>
      </w:r>
      <w:r>
        <w:t xml:space="preserve">, the central two-carbon metabolite in metabolism. Acetate must be activated to acetyl-CoA before it can be assimilated. There are two main routes for this in bacteria: (1)</w:t>
      </w:r>
      <w:r>
        <w:t xml:space="preserve"> </w:t>
      </w:r>
      <w:r>
        <w:rPr>
          <w:b/>
          <w:bCs/>
        </w:rPr>
        <w:t xml:space="preserve">acetyl-CoA synthetase (ACS)</w:t>
      </w:r>
      <w:r>
        <w:t xml:space="preserve">, an ATP-dependent enzyme that directly ligates acetate with CoA (generating acetyl-CoA + AMP + PPi); and (2) the</w:t>
      </w:r>
      <w:r>
        <w:t xml:space="preserve"> </w:t>
      </w:r>
      <w:r>
        <w:rPr>
          <w:b/>
          <w:bCs/>
        </w:rPr>
        <w:t xml:space="preserve">phosphotransacetylase-acetate kinase (Pta-AckA) pathway</w:t>
      </w:r>
      <w:r>
        <w:t xml:space="preserve">, which proceeds in two steps – acetate is first phosphorylated to acetyl-phosphate (AcP) by Pta, then AcP is converted to acetyl-CoA by AckA (in the reverse direction of the acetate fermentation pathway) [5]. Many bacteria, including</w:t>
      </w:r>
      <w:r>
        <w:t xml:space="preserve"> </w:t>
      </w:r>
      <w:r>
        <w:rPr>
          <w:i/>
          <w:iCs/>
        </w:rPr>
        <w:t xml:space="preserve">E. coli</w:t>
      </w:r>
      <w:r>
        <w:t xml:space="preserve">, possess both systems.</w:t>
      </w:r>
      <w:r>
        <w:t xml:space="preserve"> </w:t>
      </w:r>
      <w:r>
        <w:rPr>
          <w:i/>
          <w:iCs/>
        </w:rPr>
        <w:t xml:space="preserve">E. coli</w:t>
      </w:r>
      <w:r>
        <w:t xml:space="preserve"> </w:t>
      </w:r>
      <w:r>
        <w:t xml:space="preserve">primarily uses the high-affinity ACS for acetate uptake under aerobic, low-acetate conditions, whereas the Pta/AckA route (normally used to excrete acetate) can operate in reverse if acetate is abundant and energy is available [5][12]. Notably, the ACS reaction consumes 1 ATP per acetate, meaning there is an energetic cost to assimilating acetate. In some organisms, a net ATP is produced via the Pta-AckA cycle when running forward (acetyl-CoA → acetate yields 1 ATP), but running it in reverse for assimilation would likewise consume ATP. Thus,</w:t>
      </w:r>
      <w:r>
        <w:t xml:space="preserve"> </w:t>
      </w:r>
      <w:r>
        <w:rPr>
          <w:b/>
          <w:bCs/>
        </w:rPr>
        <w:t xml:space="preserve">acetate assimilation is energetically less favorable</w:t>
      </w:r>
      <w:r>
        <w:t xml:space="preserve"> </w:t>
      </w:r>
      <w:r>
        <w:t xml:space="preserve">than sugar catabolism – a theme that recurs in process considerations.</w:t>
      </w:r>
    </w:p>
    <w:p>
      <w:pPr>
        <w:pStyle w:val="BodyText"/>
      </w:pPr>
      <w:r>
        <w:t xml:space="preserve">Once converted to acetyl-CoA, the acetate carbon can enter central metabolic pathways. Under acetate growth conditions, cells redirect metabolism through the</w:t>
      </w:r>
      <w:r>
        <w:t xml:space="preserve"> </w:t>
      </w:r>
      <w:r>
        <w:rPr>
          <w:b/>
          <w:bCs/>
        </w:rPr>
        <w:t xml:space="preserve">glyoxylate cycle</w:t>
      </w:r>
      <w:r>
        <w:t xml:space="preserve"> </w:t>
      </w:r>
      <w:r>
        <w:t xml:space="preserve">(also called glyoxylate shunt). This modified TCA cycle bypasses the decarboxylation steps, preventing the loss of acetate-derived carbon as CO₂. In</w:t>
      </w:r>
      <w:r>
        <w:t xml:space="preserve"> </w:t>
      </w:r>
      <w:r>
        <w:rPr>
          <w:i/>
          <w:iCs/>
        </w:rPr>
        <w:t xml:space="preserve">E. coli</w:t>
      </w:r>
      <w:r>
        <w:t xml:space="preserve">, isocitrate lyase (Icl) cleaves isocitrate into succinate and glyoxylate, and malate synthase then condenses glyoxylate with another acetyl-CoA to form malate [8]. The result is that two molecules of acetate (via two acetyl-CoA) can yield four-carbon TCA intermediates (succinate, malate) without net carbon loss. The glyoxylate cycle thus supplies critical precursors for gluconeogenesis (so cells can make sugars, DNA, etc. from acetate) and anaplerosis. It is essential for growth on C2 substrates:</w:t>
      </w:r>
      <w:r>
        <w:t xml:space="preserve"> </w:t>
      </w:r>
      <w:r>
        <w:rPr>
          <w:i/>
          <w:iCs/>
        </w:rPr>
        <w:t xml:space="preserve">E. coli</w:t>
      </w:r>
      <w:r>
        <w:t xml:space="preserve"> </w:t>
      </w:r>
      <w:r>
        <w:t xml:space="preserve">mutants lacking the glyoxylate shunt (e.g. ∆iclR regulation or ∆aceA/B encoding Icl and malate synthase) cannot efficiently grow on acetate [5][8]. Many bacteria, yeast, filamentous fungi, and plants have analogous glyoxylate cycles for acetate or fatty acid utilization, indicating the fundamental importance of this pathway in nature. The regulation of acetate metabolism is complex – for instance,</w:t>
      </w:r>
      <w:r>
        <w:t xml:space="preserve"> </w:t>
      </w:r>
      <w:r>
        <w:rPr>
          <w:i/>
          <w:iCs/>
        </w:rPr>
        <w:t xml:space="preserve">E. coli</w:t>
      </w:r>
      <w:r>
        <w:t xml:space="preserve"> </w:t>
      </w:r>
      <w:r>
        <w:t xml:space="preserve">upregulates ACS, glyoxylate enzymes (AceA, AceB), and various transporters (ActP, SatP) when acetate is the sole carbon source, often under control of global regulators like IclR and CRP [5][7]. Catabolite repression ensures that when preferred carbon sources (glucose) are present, acetate-utilization genes are suppressed; only after glucose is exhausted (diauxic shift) will</w:t>
      </w:r>
      <w:r>
        <w:t xml:space="preserve"> </w:t>
      </w:r>
      <w:r>
        <w:rPr>
          <w:i/>
          <w:iCs/>
        </w:rPr>
        <w:t xml:space="preserve">E. coli</w:t>
      </w:r>
      <w:r>
        <w:t xml:space="preserve"> </w:t>
      </w:r>
      <w:r>
        <w:t xml:space="preserve">consume accumulated acetate. This inherent regulatory hierarchy presents a challenge for designing strains that co-utilize acetate and sugars simultaneously.</w:t>
      </w:r>
    </w:p>
    <w:p>
      <w:pPr>
        <w:pStyle w:val="BodyText"/>
      </w:pPr>
      <w:r>
        <w:t xml:space="preserve">In sum, the metabolic framework for acetate assimilation is well established. Figure 1 illustrates how acetate enters central metabolism and feeds into various biosynthetic pathways in an</w:t>
      </w:r>
      <w:r>
        <w:t xml:space="preserve"> </w:t>
      </w:r>
      <w:r>
        <w:rPr>
          <w:i/>
          <w:iCs/>
        </w:rPr>
        <w:t xml:space="preserve">E. coli</w:t>
      </w:r>
      <w:r>
        <w:t xml:space="preserve"> </w:t>
      </w:r>
      <w:r>
        <w:t xml:space="preserve">cell. Notably, acetyl-CoA from acetate sits at a crossroads: it can either be oxidized via the TCA cycle to generate ATP (with inevitable CO₂ release), or it can be routed through glyoxylate and gluconeogenesis to serve as biosynthetic carbon. Efficient acetate-based production strains often require</w:t>
      </w:r>
      <w:r>
        <w:t xml:space="preserve"> </w:t>
      </w:r>
      <w:r>
        <w:rPr>
          <w:b/>
          <w:bCs/>
        </w:rPr>
        <w:t xml:space="preserve">balancing these two demands</w:t>
      </w:r>
      <w:r>
        <w:t xml:space="preserve"> </w:t>
      </w:r>
      <w:r>
        <w:t xml:space="preserve">– providing enough energy for growth and product formation while conserving as much carbon as possible for product. This may involve engineering ATP-efficient pathways, enhancing acetate uptake kinetics, and relieving bottlenecks in acetyl-CoA condensation routes. Additionally, different hosts have variations in acetate metabolism: for example,</w:t>
      </w:r>
      <w:r>
        <w:t xml:space="preserve"> </w:t>
      </w:r>
      <w:r>
        <w:rPr>
          <w:i/>
          <w:iCs/>
        </w:rPr>
        <w:t xml:space="preserve">Saccharomyces cerevisiae</w:t>
      </w:r>
      <w:r>
        <w:t xml:space="preserve"> </w:t>
      </w:r>
      <w:r>
        <w:t xml:space="preserve">(baker’s yeast) can grow on acetate using a glyoxylate cycle localized in peroxisomes, but its growth rate is slow; some soil bacteria (e.g.</w:t>
      </w:r>
      <w:r>
        <w:t xml:space="preserve"> </w:t>
      </w:r>
      <w:r>
        <w:rPr>
          <w:i/>
          <w:iCs/>
        </w:rPr>
        <w:t xml:space="preserve">Pseudomonas putida</w:t>
      </w:r>
      <w:r>
        <w:t xml:space="preserve">) naturally consume acetate faster and have high inherent tolerance to organic acids. These differences motivate exploration of multiple microbial chassis for acetate bioconversions.</w:t>
      </w:r>
    </w:p>
    <w:bookmarkEnd w:id="23"/>
    <w:bookmarkStart w:id="24" w:name="X3489d2321cdbe3b7737a8bb303a76b05b6f5177"/>
    <w:p>
      <w:pPr>
        <w:pStyle w:val="Heading2"/>
      </w:pPr>
      <w:r>
        <w:t xml:space="preserve">Engineering Microbial Platforms for Acetate Utilization</w:t>
      </w:r>
    </w:p>
    <w:p>
      <w:pPr>
        <w:pStyle w:val="FirstParagraph"/>
      </w:pPr>
      <w:r>
        <w:rPr>
          <w:b/>
          <w:bCs/>
        </w:rPr>
        <w:t xml:space="preserve">Escherichia coli</w:t>
      </w:r>
      <w:r>
        <w:t xml:space="preserve"> </w:t>
      </w:r>
      <w:r>
        <w:t xml:space="preserve">has been the workhorse for much of the acetate-feedstock research, owing to its genetic tractability and well-understood metabolism. However, wild-type</w:t>
      </w:r>
      <w:r>
        <w:t xml:space="preserve"> </w:t>
      </w:r>
      <w:r>
        <w:rPr>
          <w:i/>
          <w:iCs/>
        </w:rPr>
        <w:t xml:space="preserve">E. coli</w:t>
      </w:r>
      <w:r>
        <w:t xml:space="preserve"> </w:t>
      </w:r>
      <w:r>
        <w:t xml:space="preserve">is not an ideal acetate consumer: it grows on acetate at a significantly lower maximum rate (often &lt;0.4 h⁻¹) than on glucose (~0.7 h⁻¹), and it suffers from acetate inhibition beyond certain concentrations (above ~5–10 g/L, growth is hampered) [7]. Therefore, metabolic engineering and adaptive laboratory evolution have been applied to improve</w:t>
      </w:r>
      <w:r>
        <w:t xml:space="preserve"> </w:t>
      </w:r>
      <w:r>
        <w:rPr>
          <w:i/>
          <w:iCs/>
        </w:rPr>
        <w:t xml:space="preserve">E. coli</w:t>
      </w:r>
      <w:r>
        <w:t xml:space="preserve">’s performance on acetate. Common engineering strategies include: overexpressing acetyl-CoA synthetase (to boost acetate uptake capacity) [10][12], deleting negative regulators like IclR to derepress the glyoxylate shunt [5], enhancing anaplerotic flux (e.g. overexpressing citrate synthase or malate synthase) [9][10], and knocking out pathways that compete for acetyl-CoA or that generate inhibitory byproducts. In one example, Song</w:t>
      </w:r>
      <w:r>
        <w:t xml:space="preserve"> </w:t>
      </w:r>
      <w:r>
        <w:rPr>
          <w:i/>
          <w:iCs/>
        </w:rPr>
        <w:t xml:space="preserve">et al.</w:t>
      </w:r>
      <w:r>
        <w:t xml:space="preserve"> </w:t>
      </w:r>
      <w:r>
        <w:t xml:space="preserve">(2018) engineered an</w:t>
      </w:r>
      <w:r>
        <w:t xml:space="preserve"> </w:t>
      </w:r>
      <w:r>
        <w:rPr>
          <w:i/>
          <w:iCs/>
        </w:rPr>
        <w:t xml:space="preserve">E. coli</w:t>
      </w:r>
      <w:r>
        <w:t xml:space="preserve"> </w:t>
      </w:r>
      <w:r>
        <w:t xml:space="preserve">strain with combinatorial overexpression of</w:t>
      </w:r>
      <w:r>
        <w:t xml:space="preserve"> </w:t>
      </w:r>
      <w:r>
        <w:rPr>
          <w:b/>
          <w:bCs/>
        </w:rPr>
        <w:t xml:space="preserve">acs</w:t>
      </w:r>
      <w:r>
        <w:t xml:space="preserve"> </w:t>
      </w:r>
      <w:r>
        <w:t xml:space="preserve">and several anaplerotic enzymes (along with elimination of fermentative byproduct pathways), which enabled improved growth on acetate and production of isobutanol [12]. Likewise, adaptive evolution has been used to isolate mutants with higher acetate tolerance and faster growth. Noh</w:t>
      </w:r>
      <w:r>
        <w:t xml:space="preserve"> </w:t>
      </w:r>
      <w:r>
        <w:rPr>
          <w:i/>
          <w:iCs/>
        </w:rPr>
        <w:t xml:space="preserve">et al.</w:t>
      </w:r>
      <w:r>
        <w:t xml:space="preserve"> </w:t>
      </w:r>
      <w:r>
        <w:t xml:space="preserve">(2018) screened for an</w:t>
      </w:r>
      <w:r>
        <w:t xml:space="preserve"> </w:t>
      </w:r>
      <w:r>
        <w:rPr>
          <w:i/>
          <w:iCs/>
        </w:rPr>
        <w:t xml:space="preserve">E. coli</w:t>
      </w:r>
      <w:r>
        <w:t xml:space="preserve"> </w:t>
      </w:r>
      <w:r>
        <w:t xml:space="preserve">W strain that could tolerate 10 g/L acetate; the evolved strain had mutations enhancing acetate consumption rates, which facilitated subsequent production of itaconic acid [10]. Such evolved strains often have changes in membrane composition, efflux pumps, or global regulators that collectively confer a growth advantage on acetate. Table 1 (below) summarizes several engineered</w:t>
      </w:r>
      <w:r>
        <w:t xml:space="preserve"> </w:t>
      </w:r>
      <w:r>
        <w:rPr>
          <w:i/>
          <w:iCs/>
        </w:rPr>
        <w:t xml:space="preserve">E. coli</w:t>
      </w:r>
      <w:r>
        <w:t xml:space="preserve"> </w:t>
      </w:r>
      <w:r>
        <w:t xml:space="preserve">strains and the products they have been tailored to make from acetate.</w:t>
      </w:r>
    </w:p>
    <w:p>
      <w:pPr>
        <w:pStyle w:val="BodyText"/>
      </w:pPr>
      <w:r>
        <w:t xml:space="preserve">While</w:t>
      </w:r>
      <w:r>
        <w:t xml:space="preserve"> </w:t>
      </w:r>
      <w:r>
        <w:rPr>
          <w:i/>
          <w:iCs/>
        </w:rPr>
        <w:t xml:space="preserve">E. coli</w:t>
      </w:r>
      <w:r>
        <w:t xml:space="preserve"> </w:t>
      </w:r>
      <w:r>
        <w:t xml:space="preserve">leads the field, other microbes are increasingly being considered for acetate-based bioprocesses.</w:t>
      </w:r>
      <w:r>
        <w:t xml:space="preserve"> </w:t>
      </w:r>
      <w:r>
        <w:rPr>
          <w:b/>
          <w:bCs/>
        </w:rPr>
        <w:t xml:space="preserve">Corynebacterium glutamicum</w:t>
      </w:r>
      <w:r>
        <w:t xml:space="preserve">, a Gram-positive industrial workhorse for amino acid production, naturally metabolizes acetate and has been engineered under the “flexible feedstock” paradigm to use alternative C sources [1].</w:t>
      </w:r>
      <w:r>
        <w:t xml:space="preserve"> </w:t>
      </w:r>
      <w:r>
        <w:rPr>
          <w:i/>
          <w:iCs/>
        </w:rPr>
        <w:t xml:space="preserve">Corynebacterium</w:t>
      </w:r>
      <w:r>
        <w:t xml:space="preserve"> </w:t>
      </w:r>
      <w:r>
        <w:t xml:space="preserve">has advantages like high flux through TCA and tolerance to osmotic stress, potentially useful for high-acetate conditions.</w:t>
      </w:r>
      <w:r>
        <w:t xml:space="preserve"> </w:t>
      </w:r>
      <w:r>
        <w:rPr>
          <w:b/>
          <w:bCs/>
        </w:rPr>
        <w:t xml:space="preserve">Pseudomonas putida</w:t>
      </w:r>
      <w:r>
        <w:t xml:space="preserve"> </w:t>
      </w:r>
      <w:r>
        <w:t xml:space="preserve">is another attractive host: it is metabolically versatile (capable of consuming fatty acids, acetate, aromatics, etc.), and it tolerates solvents and toxins well. Recent studies have used adaptive evolution to improve</w:t>
      </w:r>
      <w:r>
        <w:t xml:space="preserve"> </w:t>
      </w:r>
      <w:r>
        <w:rPr>
          <w:i/>
          <w:iCs/>
        </w:rPr>
        <w:t xml:space="preserve">P. putida</w:t>
      </w:r>
      <w:r>
        <w:t xml:space="preserve"> </w:t>
      </w:r>
      <w:r>
        <w:t xml:space="preserve">growth on acetate, yielding strains with shortened lag phases and higher growth rates on this substrate (e.g. via automated evolutionary platforms) – a testament that</w:t>
      </w:r>
      <w:r>
        <w:t xml:space="preserve"> </w:t>
      </w:r>
      <w:r>
        <w:rPr>
          <w:i/>
          <w:iCs/>
        </w:rPr>
        <w:t xml:space="preserve">P. putida</w:t>
      </w:r>
      <w:r>
        <w:t xml:space="preserve"> </w:t>
      </w:r>
      <w:r>
        <w:t xml:space="preserve">can be tuned for efficient acetate utilization. Yeasts such as</w:t>
      </w:r>
      <w:r>
        <w:t xml:space="preserve"> </w:t>
      </w:r>
      <w:r>
        <w:rPr>
          <w:b/>
          <w:bCs/>
        </w:rPr>
        <w:t xml:space="preserve">S. cerevisiae</w:t>
      </w:r>
      <w:r>
        <w:t xml:space="preserve"> </w:t>
      </w:r>
      <w:r>
        <w:t xml:space="preserve">and</w:t>
      </w:r>
      <w:r>
        <w:t xml:space="preserve"> </w:t>
      </w:r>
      <w:r>
        <w:rPr>
          <w:i/>
          <w:iCs/>
        </w:rPr>
        <w:t xml:space="preserve">Yarrowia lipolytica</w:t>
      </w:r>
      <w:r>
        <w:t xml:space="preserve"> </w:t>
      </w:r>
      <w:r>
        <w:t xml:space="preserve">are also relevant:</w:t>
      </w:r>
      <w:r>
        <w:t xml:space="preserve"> </w:t>
      </w:r>
      <w:r>
        <w:rPr>
          <w:i/>
          <w:iCs/>
        </w:rPr>
        <w:t xml:space="preserve">S. cerevisiae</w:t>
      </w:r>
      <w:r>
        <w:t xml:space="preserve"> </w:t>
      </w:r>
      <w:r>
        <w:t xml:space="preserve">can assimilate acetate (it undergoes a diauxic shift and uses the glyoxylate cycle in acetate phase), but its anaerobic fermentation on acetate is not possible since acetate oxidation requires respiration.</w:t>
      </w:r>
      <w:r>
        <w:t xml:space="preserve"> </w:t>
      </w:r>
      <w:r>
        <w:rPr>
          <w:i/>
          <w:iCs/>
        </w:rPr>
        <w:t xml:space="preserve">Y. lipolytica</w:t>
      </w:r>
      <w:r>
        <w:t xml:space="preserve">, an oleaginous yeast, can consume acetate and has been shown to produce lipids and carotenoids from acetate in research settings [11]. Moreover, some algae and fungi can grow mixotrophically on acetate (e.g.</w:t>
      </w:r>
      <w:r>
        <w:t xml:space="preserve"> </w:t>
      </w:r>
      <w:r>
        <w:rPr>
          <w:i/>
          <w:iCs/>
        </w:rPr>
        <w:t xml:space="preserve">Chlamydomonas</w:t>
      </w:r>
      <w:r>
        <w:t xml:space="preserve"> </w:t>
      </w:r>
      <w:r>
        <w:t xml:space="preserve">algae were recently grown in dark on acetate produced from CO₂ [4]). Each organism presents unique engineering considerations. Going forward, the choice of chassis may depend on the target product and process conditions: for example,</w:t>
      </w:r>
      <w:r>
        <w:t xml:space="preserve"> </w:t>
      </w:r>
      <w:r>
        <w:rPr>
          <w:i/>
          <w:iCs/>
        </w:rPr>
        <w:t xml:space="preserve">E. coli</w:t>
      </w:r>
      <w:r>
        <w:t xml:space="preserve"> </w:t>
      </w:r>
      <w:r>
        <w:t xml:space="preserve">and</w:t>
      </w:r>
      <w:r>
        <w:t xml:space="preserve"> </w:t>
      </w:r>
      <w:r>
        <w:rPr>
          <w:i/>
          <w:iCs/>
        </w:rPr>
        <w:t xml:space="preserve">Pseudomonas</w:t>
      </w:r>
      <w:r>
        <w:t xml:space="preserve"> </w:t>
      </w:r>
      <w:r>
        <w:t xml:space="preserve">for aerobic high-rate processes,</w:t>
      </w:r>
      <w:r>
        <w:t xml:space="preserve"> </w:t>
      </w:r>
      <w:r>
        <w:rPr>
          <w:i/>
          <w:iCs/>
        </w:rPr>
        <w:t xml:space="preserve">Corynebacterium</w:t>
      </w:r>
      <w:r>
        <w:t xml:space="preserve"> </w:t>
      </w:r>
      <w:r>
        <w:t xml:space="preserve">for amino acid derivatives, yeasts for products requiring eukaryotic pathways, and even acetogenic bacteria for one-pot CO₂-to-product conversions. Cross-comparison of different hosts is still in early stages, but the concept of multi-organism</w:t>
      </w:r>
      <w:r>
        <w:t xml:space="preserve"> </w:t>
      </w:r>
      <w:r>
        <w:rPr>
          <w:b/>
          <w:bCs/>
        </w:rPr>
        <w:t xml:space="preserve">“plug-and-play” feedstock flexibility</w:t>
      </w:r>
      <w:r>
        <w:t xml:space="preserve"> </w:t>
      </w:r>
      <w:r>
        <w:t xml:space="preserve">is gaining traction [1].</w:t>
      </w:r>
    </w:p>
    <w:p>
      <w:pPr>
        <w:pStyle w:val="BodyText"/>
      </w:pPr>
      <w:r>
        <w:t xml:space="preserve">Regardless of host, a key challenge is coordinating metabolism so that acetate carbon is efficiently channeled into product synthesis. This often means</w:t>
      </w:r>
      <w:r>
        <w:t xml:space="preserve"> </w:t>
      </w:r>
      <w:r>
        <w:rPr>
          <w:i/>
          <w:iCs/>
        </w:rPr>
        <w:t xml:space="preserve">overcoming native regulatory and kinetic limitations</w:t>
      </w:r>
      <w:r>
        <w:t xml:space="preserve">. For instance,</w:t>
      </w:r>
      <w:r>
        <w:t xml:space="preserve"> </w:t>
      </w:r>
      <w:r>
        <w:rPr>
          <w:i/>
          <w:iCs/>
        </w:rPr>
        <w:t xml:space="preserve">E. coli</w:t>
      </w:r>
      <w:r>
        <w:t xml:space="preserve">’s acetyl-CoA synthetase (Acs) is subject to catabolite repression and feedback inhibition; engineering a deregulated or heterologous Acs enzyme can improve acetate uptake. Similarly, boosting NADH/NADPH supply is crucial if the target product is more reduced than acetate. Some engineering approaches introduce transhydrogenases or optimize the TCA cycle operation to generate additional reducing power from a portion of acetate being oxidized. In one study, Xu</w:t>
      </w:r>
      <w:r>
        <w:t xml:space="preserve"> </w:t>
      </w:r>
      <w:r>
        <w:rPr>
          <w:i/>
          <w:iCs/>
        </w:rPr>
        <w:t xml:space="preserve">et al.</w:t>
      </w:r>
      <w:r>
        <w:t xml:space="preserve"> </w:t>
      </w:r>
      <w:r>
        <w:t xml:space="preserve">(2018) built an</w:t>
      </w:r>
      <w:r>
        <w:t xml:space="preserve"> </w:t>
      </w:r>
      <w:r>
        <w:rPr>
          <w:i/>
          <w:iCs/>
        </w:rPr>
        <w:t xml:space="preserve">E. coli</w:t>
      </w:r>
      <w:r>
        <w:t xml:space="preserve"> </w:t>
      </w:r>
      <w:r>
        <w:t xml:space="preserve">strain to produce mevalonate (a highly reduced C6 compound) from acetate by overexpressing an NADPH-generating acetyl-CoA pathway and the mevalonate biosynthetic pathway, achieving titers over 1 g/L [11]. This exemplifies the need to rewire central carbon and energy metabolism hand-in-hand with product pathway assembly. Tools like</w:t>
      </w:r>
      <w:r>
        <w:t xml:space="preserve"> </w:t>
      </w:r>
      <w:r>
        <w:rPr>
          <w:b/>
          <w:bCs/>
        </w:rPr>
        <w:t xml:space="preserve">CRISPR-mediated gene regulation</w:t>
      </w:r>
      <w:r>
        <w:t xml:space="preserve">, dynamic control circuits, and omics-guided metabolic modeling are increasingly employed to fine-tune acetate-assimilating strains. As a result, the performance gap between acetate and sugar fermentation is gradually closing, at least for well-optimized strains in lab-scale experiments.</w:t>
      </w:r>
    </w:p>
    <w:bookmarkEnd w:id="24"/>
    <w:bookmarkStart w:id="25" w:name="X888172659fc64d246d0038d3de4b6f8b048d733"/>
    <w:p>
      <w:pPr>
        <w:pStyle w:val="Heading2"/>
      </w:pPr>
      <w:r>
        <w:t xml:space="preserve">Biochemical Production from Acetate: Recent Successes</w:t>
      </w:r>
    </w:p>
    <w:p>
      <w:pPr>
        <w:pStyle w:val="FirstParagraph"/>
      </w:pPr>
      <w:r>
        <w:t xml:space="preserve">A variety of value-added products – spanning organic acids, solvents, fuels, polymers, and specialty chemicals – have been produced from acetate in recent years. Table 1 highlights some notable examples along with their achieved titers and yields. These case studies collectively demonstrate the feasibility of using acetate as the sole carbon feedstock for biomanufacturing, while also revealing where improvements are still needed for commercial viability.</w:t>
      </w:r>
    </w:p>
    <w:p>
      <w:pPr>
        <w:pStyle w:val="BodyText"/>
      </w:pPr>
      <w:r>
        <w:rPr>
          <w:i/>
          <w:iCs/>
        </w:rPr>
        <w:t xml:space="preserve">Figure 1. Metabolic pathways enabling the conversion of acetate into diverse bioproducts in an engineered</w:t>
      </w:r>
      <w:r>
        <w:t xml:space="preserve"> </w:t>
      </w:r>
      <w:r>
        <w:t xml:space="preserve">E. coli</w:t>
      </w:r>
      <w:r>
        <w:t xml:space="preserve"> </w:t>
      </w:r>
      <w:r>
        <w:rPr>
          <w:i/>
          <w:iCs/>
        </w:rPr>
        <w:t xml:space="preserve">cell. Acetate (orange) is taken up and converted to acetyl-CoA, which is then directed through various biosynthetic routes (colored arrows) to produce target chemicals. Key products demonstrated from acetate include succinate, itaconic acid, mevalonate, isobutanol, 2,3-butanediol, glycolate, and polyhydroxyalkanoates, among others. Central carbon metabolism (TCA cycle, glyoxylate shunt) is leveraged to balance energy and precursor supply for product synthesis (figure adapted from [5]).</w:t>
      </w:r>
    </w:p>
    <w:p>
      <w:pPr>
        <w:pStyle w:val="BodyText"/>
      </w:pPr>
      <w:r>
        <w:rPr>
          <w:b/>
          <w:bCs/>
        </w:rPr>
        <w:t xml:space="preserve">Platform organic acids:</w:t>
      </w:r>
      <w:r>
        <w:t xml:space="preserve"> </w:t>
      </w:r>
      <w:r>
        <w:rPr>
          <w:i/>
          <w:iCs/>
        </w:rPr>
        <w:t xml:space="preserve">Succinic acid</w:t>
      </w:r>
      <w:r>
        <w:t xml:space="preserve"> </w:t>
      </w:r>
      <w:r>
        <w:t xml:space="preserve">and</w:t>
      </w:r>
      <w:r>
        <w:t xml:space="preserve"> </w:t>
      </w:r>
      <w:r>
        <w:rPr>
          <w:i/>
          <w:iCs/>
        </w:rPr>
        <w:t xml:space="preserve">itaconic acid</w:t>
      </w:r>
      <w:r>
        <w:t xml:space="preserve"> </w:t>
      </w:r>
      <w:r>
        <w:t xml:space="preserve">are two four- and five-carbon dicarboxylic acids that have been designated as top bio-based “building block” chemicals due to their myriad industrial uses (from plastics to pharmaceuticals). These acids can be produced from acetate via engineered pathways that augment the glyoxylate cycle. Li</w:t>
      </w:r>
      <w:r>
        <w:t xml:space="preserve"> </w:t>
      </w:r>
      <w:r>
        <w:rPr>
          <w:i/>
          <w:iCs/>
        </w:rPr>
        <w:t xml:space="preserve">et al.</w:t>
      </w:r>
      <w:r>
        <w:t xml:space="preserve"> </w:t>
      </w:r>
      <w:r>
        <w:t xml:space="preserve">(2016) achieved succinate production from acetate by blocking portions of the TCA cycle (to prevent acetate over-oxidation) and enhancing glyoxylate flux, obtaining ~16.5 mM succinate (approximately 2.0 g/L) with a decent carbon yield of 0.46 mol/mol [9]. Subsequent improvements by other groups, including boosting ATP supply and malate dehydrogenase activity, pushed succinate titers higher; one group reported up to 30.9 mM succinate (~3.6 g/L) with yield ~0.5 mol/mol in batch culture, and an impressive 194 mM (23 g/L) in a resting-cell setup, indicating near-complete conversion of acetate to succinate in that system [5]. For itaconic acid (which can be made via decarboxylation of isocitrate), Noh</w:t>
      </w:r>
      <w:r>
        <w:t xml:space="preserve"> </w:t>
      </w:r>
      <w:r>
        <w:rPr>
          <w:i/>
          <w:iCs/>
        </w:rPr>
        <w:t xml:space="preserve">et al.</w:t>
      </w:r>
      <w:r>
        <w:t xml:space="preserve"> </w:t>
      </w:r>
      <w:r>
        <w:t xml:space="preserve">(2018) used an acetate-tolerant</w:t>
      </w:r>
      <w:r>
        <w:t xml:space="preserve"> </w:t>
      </w:r>
      <w:r>
        <w:rPr>
          <w:i/>
          <w:iCs/>
        </w:rPr>
        <w:t xml:space="preserve">E. coli</w:t>
      </w:r>
      <w:r>
        <w:t xml:space="preserve"> </w:t>
      </w:r>
      <w:r>
        <w:t xml:space="preserve">W strain and overexpressed</w:t>
      </w:r>
      <w:r>
        <w:t xml:space="preserve"> </w:t>
      </w:r>
      <w:r>
        <w:rPr>
          <w:b/>
          <w:bCs/>
        </w:rPr>
        <w:t xml:space="preserve">cadA</w:t>
      </w:r>
      <w:r>
        <w:t xml:space="preserve"> </w:t>
      </w:r>
      <w:r>
        <w:t xml:space="preserve">(cis-aconitate decarboxylase). By also deleting the acetate repressor</w:t>
      </w:r>
      <w:r>
        <w:t xml:space="preserve"> </w:t>
      </w:r>
      <w:r>
        <w:rPr>
          <w:i/>
          <w:iCs/>
        </w:rPr>
        <w:t xml:space="preserve">iclR</w:t>
      </w:r>
      <w:r>
        <w:t xml:space="preserve"> </w:t>
      </w:r>
      <w:r>
        <w:t xml:space="preserve">and increasing acetyl-CoA supply, they obtained 3.57 g/L itaconate with ~0.16 g product per g acetate consumed [10]. Though yields are still modest (16% of theoretical), this was a groundbreaking result demonstrating that a non-native compound like itaconate can be directly synthesized from acetate.</w:t>
      </w:r>
    </w:p>
    <w:p>
      <w:pPr>
        <w:pStyle w:val="BodyText"/>
      </w:pPr>
      <w:r>
        <w:rPr>
          <w:b/>
          <w:bCs/>
        </w:rPr>
        <w:t xml:space="preserve">Isoprenoids and fuels:</w:t>
      </w:r>
      <w:r>
        <w:t xml:space="preserve"> </w:t>
      </w:r>
      <w:r>
        <w:t xml:space="preserve">Acetate can be a feedstock for fuel-type molecules, though the redox demands are higher.</w:t>
      </w:r>
      <w:r>
        <w:t xml:space="preserve"> </w:t>
      </w:r>
      <w:r>
        <w:rPr>
          <w:i/>
          <w:iCs/>
        </w:rPr>
        <w:t xml:space="preserve">Isobutanol</w:t>
      </w:r>
      <w:r>
        <w:t xml:space="preserve">, a four-carbon alcohol considered a next-generation biofuel, was produced from acetate by engineering</w:t>
      </w:r>
      <w:r>
        <w:t xml:space="preserve"> </w:t>
      </w:r>
      <w:r>
        <w:rPr>
          <w:i/>
          <w:iCs/>
        </w:rPr>
        <w:t xml:space="preserve">E. coli</w:t>
      </w:r>
      <w:r>
        <w:t xml:space="preserve">’s acetyl-CoA to pyruvate flux. Song</w:t>
      </w:r>
      <w:r>
        <w:t xml:space="preserve"> </w:t>
      </w:r>
      <w:r>
        <w:rPr>
          <w:i/>
          <w:iCs/>
        </w:rPr>
        <w:t xml:space="preserve">et al.</w:t>
      </w:r>
      <w:r>
        <w:t xml:space="preserve">’s 2018 strain (mentioned earlier) could generate about 125–157 mg/L isobutanol in batch mode [12]. While these titers are low compared to sugar-based fermentations, the work identified major limitations such as cofactor imbalances and byproduct formation that, when addressed, gradually improved titers. Ongoing research aims to enhance reducing power (NADH) availability so that more acetate can be reduced to isobutanol rather than oxidized to CO₂ for energy.</w:t>
      </w:r>
      <w:r>
        <w:t xml:space="preserve"> </w:t>
      </w:r>
      <w:r>
        <w:rPr>
          <w:i/>
          <w:iCs/>
        </w:rPr>
        <w:t xml:space="preserve">2,3-Butanediol</w:t>
      </w:r>
      <w:r>
        <w:t xml:space="preserve"> </w:t>
      </w:r>
      <w:r>
        <w:t xml:space="preserve">(2,3-BDO), a versatile chemical and potential fuel additive, along with its precursor</w:t>
      </w:r>
      <w:r>
        <w:t xml:space="preserve"> </w:t>
      </w:r>
      <w:r>
        <w:rPr>
          <w:i/>
          <w:iCs/>
        </w:rPr>
        <w:t xml:space="preserve">acetoin</w:t>
      </w:r>
      <w:r>
        <w:t xml:space="preserve">, have also been produced from acetate. Novak</w:t>
      </w:r>
      <w:r>
        <w:t xml:space="preserve"> </w:t>
      </w:r>
      <w:r>
        <w:rPr>
          <w:i/>
          <w:iCs/>
        </w:rPr>
        <w:t xml:space="preserve">et al.</w:t>
      </w:r>
      <w:r>
        <w:t xml:space="preserve"> </w:t>
      </w:r>
      <w:r>
        <w:t xml:space="preserve">(2020) constructed an</w:t>
      </w:r>
      <w:r>
        <w:t xml:space="preserve"> </w:t>
      </w:r>
      <w:r>
        <w:rPr>
          <w:i/>
          <w:iCs/>
        </w:rPr>
        <w:t xml:space="preserve">E. coli</w:t>
      </w:r>
      <w:r>
        <w:t xml:space="preserve"> </w:t>
      </w:r>
      <w:r>
        <w:t xml:space="preserve">W strain with the complete 2,3-BDO biosynthetic pathway and knocked out competing fermentative pathways. In fed-batch, they achieved a combined acetoin + 2,3-BDO titer of ~1.16 g/L (with 0.067–0.09 g product per g acetate) [13]. Interestingly, they found that adding small amounts of aspartate stimulated higher production, hinting at complex anaplerotic needs when using acetate. These examples illustrate that fuels and solvents can be made from acetate, but optimizing the redox balance and energy efficiency is critical. One strategy is to co-feed a small amount of H₂ or formate to provide extra reducing power – an approach being tested to boost alcohol production from acetate.</w:t>
      </w:r>
    </w:p>
    <w:p>
      <w:pPr>
        <w:pStyle w:val="BodyText"/>
      </w:pPr>
      <w:r>
        <w:rPr>
          <w:b/>
          <w:bCs/>
        </w:rPr>
        <w:t xml:space="preserve">Polymers and materials:</w:t>
      </w:r>
      <w:r>
        <w:t xml:space="preserve"> </w:t>
      </w:r>
      <w:r>
        <w:t xml:space="preserve">Acetate-fed microbes can also synthesize biopolymers and monomers. Polyhydroxyalkanoates (PHAs) like</w:t>
      </w:r>
      <w:r>
        <w:t xml:space="preserve"> </w:t>
      </w:r>
      <w:r>
        <w:rPr>
          <w:i/>
          <w:iCs/>
        </w:rPr>
        <w:t xml:space="preserve">poly-3-hydroxybutyrate (P3HB)</w:t>
      </w:r>
      <w:r>
        <w:t xml:space="preserve"> </w:t>
      </w:r>
      <w:r>
        <w:t xml:space="preserve">are microbial polyesters typically produced from sugars or lipids; however, acetate can serve as a cheap carbon for PHA accumulation. Chen</w:t>
      </w:r>
      <w:r>
        <w:t xml:space="preserve"> </w:t>
      </w:r>
      <w:r>
        <w:rPr>
          <w:i/>
          <w:iCs/>
        </w:rPr>
        <w:t xml:space="preserve">et al.</w:t>
      </w:r>
      <w:r>
        <w:t xml:space="preserve"> </w:t>
      </w:r>
      <w:r>
        <w:t xml:space="preserve">(2018) engineered</w:t>
      </w:r>
      <w:r>
        <w:t xml:space="preserve"> </w:t>
      </w:r>
      <w:r>
        <w:rPr>
          <w:i/>
          <w:iCs/>
        </w:rPr>
        <w:t xml:space="preserve">E. coli</w:t>
      </w:r>
      <w:r>
        <w:t xml:space="preserve"> </w:t>
      </w:r>
      <w:r>
        <w:t xml:space="preserve">with the PHA biosynthesis genes from</w:t>
      </w:r>
      <w:r>
        <w:t xml:space="preserve"> </w:t>
      </w:r>
      <w:r>
        <w:rPr>
          <w:i/>
          <w:iCs/>
        </w:rPr>
        <w:t xml:space="preserve">Ralstonia eutropha</w:t>
      </w:r>
      <w:r>
        <w:t xml:space="preserve"> </w:t>
      </w:r>
      <w:r>
        <w:t xml:space="preserve">and overexpressed Pta-AckA to pull acetate to acetyl-CoA. Their strain produced 1.27 g/L of P3HB from 5 g/L acetate (yield 0.25 g PHA per g acetate) [16]. By further introducing pathways to make 4-hydroxybutyrate monomers, they also produced a P3HB-co-4HB copolymer at ~1.7 g/L [16]. Though these titers are relatively low, they confirm that acetate can be converted into storage polymers in cells. In a related vein,</w:t>
      </w:r>
      <w:r>
        <w:t xml:space="preserve"> </w:t>
      </w:r>
      <w:r>
        <w:rPr>
          <w:i/>
          <w:iCs/>
        </w:rPr>
        <w:t xml:space="preserve">3-hydroxypropionic acid</w:t>
      </w:r>
      <w:r>
        <w:t xml:space="preserve"> </w:t>
      </w:r>
      <w:r>
        <w:t xml:space="preserve">(3-HP), another polymer precursor, has been synthesized from acetate by engineered</w:t>
      </w:r>
      <w:r>
        <w:t xml:space="preserve"> </w:t>
      </w:r>
      <w:r>
        <w:rPr>
          <w:i/>
          <w:iCs/>
        </w:rPr>
        <w:t xml:space="preserve">E. coli</w:t>
      </w:r>
      <w:r>
        <w:t xml:space="preserve"> </w:t>
      </w:r>
      <w:r>
        <w:t xml:space="preserve">in a process that coupled gas fermentation and fermentation: acetic acid produced from syngas by acetogens was fed to</w:t>
      </w:r>
      <w:r>
        <w:t xml:space="preserve"> </w:t>
      </w:r>
      <w:r>
        <w:rPr>
          <w:i/>
          <w:iCs/>
        </w:rPr>
        <w:t xml:space="preserve">E. coli</w:t>
      </w:r>
      <w:r>
        <w:t xml:space="preserve"> </w:t>
      </w:r>
      <w:r>
        <w:t xml:space="preserve">expressing a 3-HP pathway, yielding (R)-3-HP in one integrated system [17]. This showcases how acetate can act as a bridge between gas feedstocks and chemical products. Finally, even complex molecules have been demonstrated: for example,</w:t>
      </w:r>
      <w:r>
        <w:t xml:space="preserve"> </w:t>
      </w:r>
      <w:r>
        <w:rPr>
          <w:i/>
          <w:iCs/>
        </w:rPr>
        <w:t xml:space="preserve">β-caryophyllene</w:t>
      </w:r>
      <w:r>
        <w:t xml:space="preserve">, a plant sesquiterpene (C₁₅) with a high degree of reduction, was produced at ~1 g/L from acetate by an</w:t>
      </w:r>
      <w:r>
        <w:t xml:space="preserve"> </w:t>
      </w:r>
      <w:r>
        <w:rPr>
          <w:i/>
          <w:iCs/>
        </w:rPr>
        <w:t xml:space="preserve">E. coli</w:t>
      </w:r>
      <w:r>
        <w:t xml:space="preserve"> </w:t>
      </w:r>
      <w:r>
        <w:t xml:space="preserve">strain expressing a heterologous mevalonate pathway and terpene synthase [14]. Likewise, a</w:t>
      </w:r>
      <w:r>
        <w:t xml:space="preserve"> </w:t>
      </w:r>
      <w:r>
        <w:rPr>
          <w:b/>
          <w:bCs/>
        </w:rPr>
        <w:t xml:space="preserve">sweet-tasting protein</w:t>
      </w:r>
      <w:r>
        <w:t xml:space="preserve"> </w:t>
      </w:r>
      <w:r>
        <w:t xml:space="preserve">(thaumatin analogue) was expressed in</w:t>
      </w:r>
      <w:r>
        <w:t xml:space="preserve"> </w:t>
      </w:r>
      <w:r>
        <w:rPr>
          <w:i/>
          <w:iCs/>
        </w:rPr>
        <w:t xml:space="preserve">E. coli</w:t>
      </w:r>
      <w:r>
        <w:t xml:space="preserve"> </w:t>
      </w:r>
      <w:r>
        <w:t xml:space="preserve">using acetate minimal media to high levels, highlighting that acetate can support recombinant protein production after appropriate adaptation [15]. These high-value products, while not yet optimized in titer, underscore the</w:t>
      </w:r>
      <w:r>
        <w:t xml:space="preserve"> </w:t>
      </w:r>
      <w:r>
        <w:rPr>
          <w:i/>
          <w:iCs/>
        </w:rPr>
        <w:t xml:space="preserve">versatility of acetate as a carbon source</w:t>
      </w:r>
      <w:r>
        <w:t xml:space="preserve"> </w:t>
      </w:r>
      <w:r>
        <w:t xml:space="preserve">– from bulk chemicals to specialty compounds.</w:t>
      </w:r>
    </w:p>
    <w:p>
      <w:pPr>
        <w:pStyle w:val="BodyText"/>
      </w:pPr>
      <w:r>
        <w:rPr>
          <w:b/>
          <w:bCs/>
        </w:rPr>
        <w:t xml:space="preserve">Table 1.</w:t>
      </w:r>
      <w:r>
        <w:t xml:space="preserve"> </w:t>
      </w:r>
      <w:r>
        <w:t xml:space="preserve">Select examples of bioproducts produced from acetate as the sole carbon feedstock, with achieved titers and yields in engineered microbial strains (mostly</w:t>
      </w:r>
      <w:r>
        <w:t xml:space="preserve"> </w:t>
      </w:r>
      <w:r>
        <w:rPr>
          <w:i/>
          <w:iCs/>
        </w:rPr>
        <w:t xml:space="preserve">E. coli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Engineered Microbe (Strain)</w:t>
            </w:r>
          </w:p>
        </w:tc>
        <w:tc>
          <w:tcPr/>
          <w:p>
            <w:pPr>
              <w:pStyle w:val="Compact"/>
            </w:pPr>
            <w:r>
              <w:t xml:space="preserve">Titer (g/L)</w:t>
            </w:r>
          </w:p>
        </w:tc>
        <w:tc>
          <w:tcPr/>
          <w:p>
            <w:pPr>
              <w:pStyle w:val="Compact"/>
            </w:pPr>
            <w:r>
              <w:t xml:space="preserve">Yield (product per acetate)</w:t>
            </w:r>
          </w:p>
        </w:tc>
        <w:tc>
          <w:tcPr/>
          <w:p>
            <w:pPr>
              <w:pStyle w:val="Compact"/>
            </w:pPr>
            <w:r>
              <w:t xml:space="preserve">Reference</w:t>
            </w:r>
          </w:p>
        </w:tc>
      </w:tr>
      <w:tr>
        <w:tc>
          <w:tcPr/>
          <w:p>
            <w:pPr>
              <w:pStyle w:val="Compact"/>
            </w:pPr>
            <w:r>
              <w:rPr>
                <w:b/>
                <w:bCs/>
              </w:rPr>
              <w:t xml:space="preserve">Succinic acid</w:t>
            </w:r>
            <w:r>
              <w:t xml:space="preserve"> </w:t>
            </w:r>
            <w:r>
              <w:t xml:space="preserve">(C₄ dicarboxylic)</w:t>
            </w:r>
          </w:p>
        </w:tc>
        <w:tc>
          <w:tcPr/>
          <w:p>
            <w:pPr>
              <w:pStyle w:val="Compact"/>
            </w:pPr>
            <w:r>
              <w:rPr>
                <w:i/>
                <w:iCs/>
              </w:rPr>
              <w:t xml:space="preserve">E. coli</w:t>
            </w:r>
            <w:r>
              <w:t xml:space="preserve"> </w:t>
            </w:r>
            <w:r>
              <w:t xml:space="preserve">MG03 derivative with glyoxylate shunt activation and ∆PTA/ACK (Li et al. 2016)</w:t>
            </w:r>
          </w:p>
        </w:tc>
        <w:tc>
          <w:tcPr/>
          <w:p>
            <w:pPr>
              <w:pStyle w:val="Compact"/>
            </w:pPr>
            <w:r>
              <w:t xml:space="preserve">2.0 g/L (16.5 mM)</w:t>
            </w:r>
          </w:p>
        </w:tc>
        <w:tc>
          <w:tcPr/>
          <w:p>
            <w:pPr>
              <w:pStyle w:val="Compact"/>
            </w:pPr>
            <w:r>
              <w:t xml:space="preserve">0.46 mol/mol (initial batch)</w:t>
            </w:r>
          </w:p>
        </w:tc>
        <w:tc>
          <w:tcPr/>
          <w:p>
            <w:pPr>
              <w:pStyle w:val="Compact"/>
            </w:pPr>
            <w:r>
              <w:t xml:space="preserve">[9]</w:t>
            </w:r>
          </w:p>
        </w:tc>
      </w:tr>
      <w:tr>
        <w:tc>
          <w:tcPr/>
          <w:p>
            <w:pPr>
              <w:pStyle w:val="Compact"/>
            </w:pPr>
            <w:r>
              <w:rPr>
                <w:b/>
                <w:bCs/>
              </w:rPr>
              <w:t xml:space="preserve">Itaconic acid</w:t>
            </w:r>
            <w:r>
              <w:t xml:space="preserve"> </w:t>
            </w:r>
            <w:r>
              <w:t xml:space="preserve">(C₅ unsaturated acid)</w:t>
            </w:r>
          </w:p>
        </w:tc>
        <w:tc>
          <w:tcPr/>
          <w:p>
            <w:pPr>
              <w:pStyle w:val="Compact"/>
            </w:pPr>
            <w:r>
              <w:rPr>
                <w:i/>
                <w:iCs/>
              </w:rPr>
              <w:t xml:space="preserve">E. coli</w:t>
            </w:r>
            <w:r>
              <w:t xml:space="preserve"> </w:t>
            </w:r>
            <w:r>
              <w:t xml:space="preserve">W tolerant strain WCIAG4 (∆iclR, +CadA, +AcS) (Noh et al. 2018)</w:t>
            </w:r>
          </w:p>
        </w:tc>
        <w:tc>
          <w:tcPr/>
          <w:p>
            <w:pPr>
              <w:pStyle w:val="Compact"/>
            </w:pPr>
            <w:r>
              <w:t xml:space="preserve">3.57 g/L</w:t>
            </w:r>
          </w:p>
        </w:tc>
        <w:tc>
          <w:tcPr/>
          <w:p>
            <w:pPr>
              <w:pStyle w:val="Compact"/>
            </w:pPr>
            <w:r>
              <w:t xml:space="preserve">0.161 g/g (16% carbon yield)</w:t>
            </w:r>
          </w:p>
        </w:tc>
        <w:tc>
          <w:tcPr/>
          <w:p>
            <w:pPr>
              <w:pStyle w:val="Compact"/>
            </w:pPr>
            <w:r>
              <w:t xml:space="preserve">[10]</w:t>
            </w:r>
          </w:p>
        </w:tc>
      </w:tr>
      <w:tr>
        <w:tc>
          <w:tcPr/>
          <w:p>
            <w:pPr>
              <w:pStyle w:val="Compact"/>
            </w:pPr>
            <w:r>
              <w:rPr>
                <w:b/>
                <w:bCs/>
              </w:rPr>
              <w:t xml:space="preserve">Mevalonate</w:t>
            </w:r>
            <w:r>
              <w:t xml:space="preserve"> </w:t>
            </w:r>
            <w:r>
              <w:t xml:space="preserve">(C₆ isoprenoid precursor)</w:t>
            </w:r>
          </w:p>
        </w:tc>
        <w:tc>
          <w:tcPr/>
          <w:p>
            <w:pPr>
              <w:pStyle w:val="Compact"/>
            </w:pPr>
            <w:r>
              <w:rPr>
                <w:i/>
                <w:iCs/>
              </w:rPr>
              <w:t xml:space="preserve">E. coli</w:t>
            </w:r>
            <w:r>
              <w:t xml:space="preserve"> </w:t>
            </w:r>
            <w:r>
              <w:t xml:space="preserve">BL21 XU143 (+acs, +mvaE/mvaS from Enterococcus) (Xu et al. 2018)</w:t>
            </w:r>
          </w:p>
        </w:tc>
        <w:tc>
          <w:tcPr/>
          <w:p>
            <w:pPr>
              <w:pStyle w:val="Compact"/>
            </w:pPr>
            <w:r>
              <w:t xml:space="preserve">1.06 g/L</w:t>
            </w:r>
          </w:p>
        </w:tc>
        <w:tc>
          <w:tcPr/>
          <w:p>
            <w:pPr>
              <w:pStyle w:val="Compact"/>
            </w:pPr>
            <w:r>
              <w:t xml:space="preserve">0.30 g/g</w:t>
            </w:r>
          </w:p>
        </w:tc>
        <w:tc>
          <w:tcPr/>
          <w:p>
            <w:pPr>
              <w:pStyle w:val="Compact"/>
            </w:pPr>
            <w:r>
              <w:t xml:space="preserve">[11]</w:t>
            </w:r>
          </w:p>
        </w:tc>
      </w:tr>
      <w:tr>
        <w:tc>
          <w:tcPr/>
          <w:p>
            <w:pPr>
              <w:pStyle w:val="Compact"/>
            </w:pPr>
            <w:r>
              <w:rPr>
                <w:b/>
                <w:bCs/>
              </w:rPr>
              <w:t xml:space="preserve">Isobutanol</w:t>
            </w:r>
            <w:r>
              <w:t xml:space="preserve"> </w:t>
            </w:r>
            <w:r>
              <w:t xml:space="preserve">(C₄ alcohol fuel)</w:t>
            </w:r>
          </w:p>
        </w:tc>
        <w:tc>
          <w:tcPr/>
          <w:p>
            <w:pPr>
              <w:pStyle w:val="Compact"/>
            </w:pPr>
            <w:r>
              <w:rPr>
                <w:i/>
                <w:iCs/>
              </w:rPr>
              <w:t xml:space="preserve">E. coli</w:t>
            </w:r>
            <w:r>
              <w:t xml:space="preserve"> </w:t>
            </w:r>
            <w:r>
              <w:t xml:space="preserve">MG1655 HM501::MAP (+acs, +anaplerotic enzymes, ∆byproducts) (Song et al. 2018)</w:t>
            </w:r>
          </w:p>
        </w:tc>
        <w:tc>
          <w:tcPr/>
          <w:p>
            <w:pPr>
              <w:pStyle w:val="Compact"/>
            </w:pPr>
            <w:r>
              <w:t xml:space="preserve">0.125 g/L</w:t>
            </w:r>
          </w:p>
        </w:tc>
        <w:tc>
          <w:tcPr/>
          <w:p>
            <w:pPr>
              <w:pStyle w:val="Compact"/>
            </w:pPr>
            <w:r>
              <w:t xml:space="preserve">~0.07 g/g (in 120 h batch)</w:t>
            </w:r>
          </w:p>
        </w:tc>
        <w:tc>
          <w:tcPr/>
          <w:p>
            <w:pPr>
              <w:pStyle w:val="Compact"/>
            </w:pPr>
            <w:r>
              <w:t xml:space="preserve">[12]</w:t>
            </w:r>
          </w:p>
        </w:tc>
      </w:tr>
      <w:tr>
        <w:tc>
          <w:tcPr/>
          <w:p>
            <w:pPr>
              <w:pStyle w:val="Compact"/>
            </w:pPr>
            <w:r>
              <w:rPr>
                <w:b/>
                <w:bCs/>
              </w:rPr>
              <w:t xml:space="preserve">2,3-Butanediol + Acetoin</w:t>
            </w:r>
            <w:r>
              <w:t xml:space="preserve"> </w:t>
            </w:r>
            <w:r>
              <w:t xml:space="preserve">(C₄ diol/acetoin)</w:t>
            </w:r>
          </w:p>
        </w:tc>
        <w:tc>
          <w:tcPr/>
          <w:p>
            <w:pPr>
              <w:pStyle w:val="Compact"/>
            </w:pPr>
            <w:r>
              <w:rPr>
                <w:i/>
                <w:iCs/>
              </w:rPr>
              <w:t xml:space="preserve">E. coli</w:t>
            </w:r>
            <w:r>
              <w:t xml:space="preserve"> </w:t>
            </w:r>
            <w:r>
              <w:t xml:space="preserve">WΔ4 (∆mixed-acid paths, +budABC) (Novak et al. 2020)</w:t>
            </w:r>
          </w:p>
        </w:tc>
        <w:tc>
          <w:tcPr/>
          <w:p>
            <w:pPr>
              <w:pStyle w:val="Compact"/>
            </w:pPr>
            <w:r>
              <w:t xml:space="preserve">1.16 g/L (total)</w:t>
            </w:r>
          </w:p>
        </w:tc>
        <w:tc>
          <w:tcPr/>
          <w:p>
            <w:pPr>
              <w:pStyle w:val="Compact"/>
            </w:pPr>
            <w:r>
              <w:t xml:space="preserve">0.067–0.09 g/g (combined)</w:t>
            </w:r>
          </w:p>
        </w:tc>
        <w:tc>
          <w:tcPr/>
          <w:p>
            <w:pPr>
              <w:pStyle w:val="Compact"/>
            </w:pPr>
            <w:r>
              <w:t xml:space="preserve">[13]</w:t>
            </w:r>
          </w:p>
        </w:tc>
      </w:tr>
      <w:tr>
        <w:tc>
          <w:tcPr/>
          <w:p>
            <w:pPr>
              <w:pStyle w:val="Compact"/>
            </w:pPr>
            <w:r>
              <w:rPr>
                <w:b/>
                <w:bCs/>
              </w:rPr>
              <w:t xml:space="preserve">Poly(3-hydroxybutyrate)</w:t>
            </w:r>
            <w:r>
              <w:t xml:space="preserve"> </w:t>
            </w:r>
            <w:r>
              <w:t xml:space="preserve">(C₄ polymer)</w:t>
            </w:r>
          </w:p>
        </w:tc>
        <w:tc>
          <w:tcPr/>
          <w:p>
            <w:pPr>
              <w:pStyle w:val="Compact"/>
            </w:pPr>
            <w:r>
              <w:rPr>
                <w:i/>
                <w:iCs/>
              </w:rPr>
              <w:t xml:space="preserve">E. coli</w:t>
            </w:r>
            <w:r>
              <w:t xml:space="preserve"> </w:t>
            </w:r>
            <w:r>
              <w:t xml:space="preserve">FP06 (+PHA synthase from</w:t>
            </w:r>
            <w:r>
              <w:t xml:space="preserve"> </w:t>
            </w:r>
            <w:r>
              <w:rPr>
                <w:i/>
                <w:iCs/>
              </w:rPr>
              <w:t xml:space="preserve">Cupriavidus</w:t>
            </w:r>
            <w:r>
              <w:t xml:space="preserve">, +pta-ack) (Chen et al. 2018)</w:t>
            </w:r>
          </w:p>
        </w:tc>
        <w:tc>
          <w:tcPr/>
          <w:p>
            <w:pPr>
              <w:pStyle w:val="Compact"/>
            </w:pPr>
            <w:r>
              <w:t xml:space="preserve">1.27 g/L</w:t>
            </w:r>
          </w:p>
        </w:tc>
        <w:tc>
          <w:tcPr/>
          <w:p>
            <w:pPr>
              <w:pStyle w:val="Compact"/>
            </w:pPr>
            <w:r>
              <w:t xml:space="preserve">0.254 g/g (from 5 g/L acetate)</w:t>
            </w:r>
          </w:p>
        </w:tc>
        <w:tc>
          <w:tcPr/>
          <w:p>
            <w:pPr>
              <w:pStyle w:val="Compact"/>
            </w:pPr>
            <w:r>
              <w:t xml:space="preserve">[16]</w:t>
            </w:r>
          </w:p>
        </w:tc>
      </w:tr>
    </w:tbl>
    <w:p>
      <w:pPr>
        <w:pStyle w:val="BodyText"/>
      </w:pPr>
      <w:r>
        <w:rPr>
          <w:i/>
          <w:iCs/>
        </w:rPr>
        <w:t xml:space="preserve">Table 1:</w:t>
      </w:r>
      <w:r>
        <w:t xml:space="preserve"> </w:t>
      </w:r>
      <w:r>
        <w:t xml:space="preserve">Examples of engineered strains capable of converting acetate into valuable products. Yields are given either as g product per g acetate or mol product per mol acetate, as reported. These studies employed strategies such as blocking competitive pathways, enhancing acetate uptake and glyoxylate cycle flux, and overexpressing product pathways. While titers are still modest (generally in the low g/L range), they represent important milestones in demonstrating the concept of acetate-based fermentation for each product. Continued strain and process optimization are expected to improve these metrics.</w:t>
      </w:r>
    </w:p>
    <w:p>
      <w:pPr>
        <w:pStyle w:val="BodyText"/>
      </w:pPr>
      <w:r>
        <w:rPr>
          <w:i/>
          <w:iCs/>
        </w:rPr>
        <w:t xml:space="preserve">Figure 2. Chemical structures of acetate and representative products synthesized from acetate in microbial fermentation. Acetate (2 carbons) can be transformed into a variety of larger compounds: (a) succinic acid (C₄H₆O₄), (b) itaconic acid (C₅H₆O₄), (c) mevalonate (C₆H₁₂O₄), (d) isobutanol (C₄H₁₀O), (e) 2,3-butanediol (C₄H₁₀O₂), and (f) poly-3-hydroxybutyrate (polymer of C₄H₆O₂ units). These products span multiple functional classes (acids, alcohols, isoprenoids, polymers). The structural diversity highlights acetate’s flexibility as a precursor.</w:t>
      </w:r>
    </w:p>
    <w:p>
      <w:pPr>
        <w:pStyle w:val="BodyText"/>
      </w:pPr>
      <w:r>
        <w:t xml:space="preserve">It is evident from Table 1 and Figure 2 that acetate can serve as a feedstock for a broad spectrum of bioproducts. However, it should also be noted that in most cases the titers and yields achieved so far are below those obtained with traditional sugar-based processes. For instance, succinate fermentation from glucose can reach &gt;100 g/L titer at high yield in industrial settings, whereas from acetate the best to date is on the order of 20–25 g/L in specialized setups [5][9]. Similar gaps exist for other products. Nonetheless, these initial demonstrations are critical stepping stones. Each successful production provides insights into what metabolic bottlenecks exist when using acetate. Common limitations observed include slower biomass accumulation (hence longer fermentation times), accumulation of byproducts like acetate itself (if consumption isn’t fast enough), or co-production of other acids (e.g. acetate-fed</w:t>
      </w:r>
      <w:r>
        <w:t xml:space="preserve"> </w:t>
      </w:r>
      <w:r>
        <w:rPr>
          <w:i/>
          <w:iCs/>
        </w:rPr>
        <w:t xml:space="preserve">E. coli</w:t>
      </w:r>
      <w:r>
        <w:t xml:space="preserve"> </w:t>
      </w:r>
      <w:r>
        <w:t xml:space="preserve">often produces some formate or lactate if redox gets unbalanced). Addressing these issues is an active area of research, as discussed next.</w:t>
      </w:r>
    </w:p>
    <w:bookmarkEnd w:id="25"/>
    <w:bookmarkStart w:id="26" w:name="Xc8351ee0d588ef5396d60a267a31b5bde92e6db"/>
    <w:p>
      <w:pPr>
        <w:pStyle w:val="Heading2"/>
      </w:pPr>
      <w:r>
        <w:t xml:space="preserve">Key Challenges and Controversies in Acetate-Based Bioprocesses</w:t>
      </w:r>
    </w:p>
    <w:p>
      <w:pPr>
        <w:pStyle w:val="FirstParagraph"/>
      </w:pPr>
      <w:r>
        <w:t xml:space="preserve">Using acetate as a carbon feedstock introduces several</w:t>
      </w:r>
      <w:r>
        <w:t xml:space="preserve"> </w:t>
      </w:r>
      <w:r>
        <w:rPr>
          <w:b/>
          <w:bCs/>
        </w:rPr>
        <w:t xml:space="preserve">technical challenges and open questions</w:t>
      </w:r>
      <w:r>
        <w:t xml:space="preserve"> </w:t>
      </w:r>
      <w:r>
        <w:t xml:space="preserve">that researchers are actively grappling with:</w:t>
      </w:r>
    </w:p>
    <w:p>
      <w:pPr>
        <w:numPr>
          <w:ilvl w:val="0"/>
          <w:numId w:val="1001"/>
        </w:numPr>
      </w:pPr>
      <w:r>
        <w:rPr>
          <w:b/>
          <w:bCs/>
        </w:rPr>
        <w:t xml:space="preserve">Energetics and Efficiency:</w:t>
      </w:r>
      <w:r>
        <w:t xml:space="preserve"> </w:t>
      </w:r>
      <w:r>
        <w:t xml:space="preserve">Acetate provides fewer ATP per carbon than sugars do. A cell growing on glucose can generate ATP through glycolysis and part of the TCA cycle, whereas a cell on acetate must invest ATP to assimilate acetate and rely on slower respiratory pathways for energy. The net result is lower growth rates and often lower biomass yields on acetate. This raises the question:</w:t>
      </w:r>
      <w:r>
        <w:t xml:space="preserve"> </w:t>
      </w:r>
      <w:r>
        <w:rPr>
          <w:i/>
          <w:iCs/>
        </w:rPr>
        <w:t xml:space="preserve">Can acetate-based processes ever match the productivity (g/L/h) of glucose processes?</w:t>
      </w:r>
      <w:r>
        <w:t xml:space="preserve"> </w:t>
      </w:r>
      <w:r>
        <w:t xml:space="preserve">Some argue that the inherently lower bioenergetics of acetate will always cap the productivity [7]. Others are exploring solutions like providing an auxiliary energy source (e.g. supplying H₂, formate, or using electro-biotechnology to provide reducing power) to boost cell energy without consuming carbon [4]. The controversy is whether such strategies can be practical and cost-effective at scale.</w:t>
      </w:r>
    </w:p>
    <w:p>
      <w:pPr>
        <w:numPr>
          <w:ilvl w:val="0"/>
          <w:numId w:val="1001"/>
        </w:numPr>
      </w:pPr>
      <w:r>
        <w:rPr>
          <w:b/>
          <w:bCs/>
        </w:rPr>
        <w:t xml:space="preserve">Acetate Uptake and Metabolic Regulation:</w:t>
      </w:r>
      <w:r>
        <w:t xml:space="preserve"> </w:t>
      </w:r>
      <w:r>
        <w:t xml:space="preserve">In many organisms, acetate uptake is tightly regulated and can even be repressed by other carbon sources.</w:t>
      </w:r>
      <w:r>
        <w:t xml:space="preserve"> </w:t>
      </w:r>
      <w:r>
        <w:rPr>
          <w:i/>
          <w:iCs/>
        </w:rPr>
        <w:t xml:space="preserve">E. coli</w:t>
      </w:r>
      <w:r>
        <w:t xml:space="preserve">, for example, won’t consume acetate until simpler sugars are depleted (diauxic growth). This poses a challenge for processes that might use mixed substrates or want to feed acetate alongside other feeds. Engineering global regulators (like CRP or CsrA) or signaling pathways could enable simultaneous co-utilization, but this is a non-trivial undertaking. Moreover, the Pta-AckA pathway in</w:t>
      </w:r>
      <w:r>
        <w:t xml:space="preserve"> </w:t>
      </w:r>
      <w:r>
        <w:rPr>
          <w:i/>
          <w:iCs/>
        </w:rPr>
        <w:t xml:space="preserve">E. coli</w:t>
      </w:r>
      <w:r>
        <w:t xml:space="preserve"> </w:t>
      </w:r>
      <w:r>
        <w:t xml:space="preserve">is part of its overflow metabolism; deleting or overexpressing it can have system-wide effects (for instance, knocking out</w:t>
      </w:r>
      <w:r>
        <w:t xml:space="preserve"> </w:t>
      </w:r>
      <w:r>
        <w:rPr>
          <w:i/>
          <w:iCs/>
        </w:rPr>
        <w:t xml:space="preserve">ackA-pta</w:t>
      </w:r>
      <w:r>
        <w:t xml:space="preserve"> </w:t>
      </w:r>
      <w:r>
        <w:t xml:space="preserve">can alter acetyl-CoA availability and cause accumulation of acetate internally, affecting acetylation of proteins [7]). Thus, tinkering with acetate pathways requires careful systems-level tuning to avoid unintended side effects.</w:t>
      </w:r>
    </w:p>
    <w:p>
      <w:pPr>
        <w:numPr>
          <w:ilvl w:val="0"/>
          <w:numId w:val="1001"/>
        </w:numPr>
      </w:pPr>
      <w:r>
        <w:rPr>
          <w:b/>
          <w:bCs/>
        </w:rPr>
        <w:t xml:space="preserve">Tolerance and Toxicity:</w:t>
      </w:r>
      <w:r>
        <w:t xml:space="preserve"> </w:t>
      </w:r>
      <w:r>
        <w:t xml:space="preserve">Acetic acid is a weak acid that can inhibit cells especially at low pH. Even in neutralized form (acetate salts), high concentrations of acetate (above ~0.5 M or ~40 g/L) impose osmotic and metabolic stress. Most reported processes keep acetate concentrations moderate (≤20 g/L). Achieving higher titers may require feeding strategies (fed-batch) or developing more acetate-tolerant strains. Adaptation and omics studies have shown that acetate stress triggers acid resistance responses in</w:t>
      </w:r>
      <w:r>
        <w:t xml:space="preserve"> </w:t>
      </w:r>
      <w:r>
        <w:rPr>
          <w:i/>
          <w:iCs/>
        </w:rPr>
        <w:t xml:space="preserve">E. coli</w:t>
      </w:r>
      <w:r>
        <w:t xml:space="preserve">, and mutations in genes related to membrane lipid synthesis, pH homeostasis, and ion transport can improve tolerance [7][15]. A debate remains on whether tolerance can be pushed far enough to allow, say, &gt;100 g/L acetate fermentations (which would be desirable for high-density processes), or if fundamentally new bioprocess designs (such as cell immobilization or two-stage systems) will be needed.</w:t>
      </w:r>
    </w:p>
    <w:p>
      <w:pPr>
        <w:numPr>
          <w:ilvl w:val="0"/>
          <w:numId w:val="1001"/>
        </w:numPr>
      </w:pPr>
      <w:r>
        <w:rPr>
          <w:b/>
          <w:bCs/>
        </w:rPr>
        <w:t xml:space="preserve">Product Yield vs. Biomass:</w:t>
      </w:r>
      <w:r>
        <w:t xml:space="preserve"> </w:t>
      </w:r>
      <w:r>
        <w:t xml:space="preserve">When using an expensive carbon like glucose, maximizing carbon yield to product is key. With acetate produced from waste CO₂ or cheap feed, one might be more willing to burn some fraction of carbon for energy if it speeds up the process. This changes the optimization calculus. Still, carbon efficiency matters for overall process economics and emissions. Many acetate-to-product pathways aim for high yield by leveraging the glyoxylate cycle (which is yield-maximizing). However, as noted, cells then face energy deficits. One controversy is whether to</w:t>
      </w:r>
      <w:r>
        <w:t xml:space="preserve"> </w:t>
      </w:r>
      <w:r>
        <w:rPr>
          <w:b/>
          <w:bCs/>
        </w:rPr>
        <w:t xml:space="preserve">maximize yield or maximize rate</w:t>
      </w:r>
      <w:r>
        <w:t xml:space="preserve"> </w:t>
      </w:r>
      <w:r>
        <w:t xml:space="preserve">on acetate – a classic trade-off. Some researchers propose “sacrificial acetate oxidation”: engineering the microbe to oxidize a portion of acetate completely to CO₂ just to generate ATP/NADH, while converting the rest to product at high yield. This mirrors what autotrophic acetogens do (they often burn some substrate for energy to fix the rest into product). The optimal balance between these two modes is an open question and likely product-dependent.</w:t>
      </w:r>
    </w:p>
    <w:p>
      <w:pPr>
        <w:numPr>
          <w:ilvl w:val="0"/>
          <w:numId w:val="1001"/>
        </w:numPr>
      </w:pPr>
      <w:r>
        <w:rPr>
          <w:b/>
          <w:bCs/>
        </w:rPr>
        <w:t xml:space="preserve">Comparative Economics:</w:t>
      </w:r>
      <w:r>
        <w:t xml:space="preserve"> </w:t>
      </w:r>
      <w:r>
        <w:t xml:space="preserve">Is an acetate-based bioprocess economically competitive with a sugar-based one? This depends on the cost of acetate versus sugar, and the process performance. Currently, pure acetic acid (food-grade) can be more expensive than industrial glucose on a per-carbon basis. But acetate from waste gas or biomass could be very cheap if those processes mature. Preliminary techno-economic analyses (TEA) suggest that if acetate (as sodium acetate) is available at &lt;$200/ton (which might be possible from CO₂ + renewable energy in the future), and if fermentation yields are reasonably high, then acetate bioprocesses could outcompete corn sugar processes, especially when considering that they bypass expensive pretreatments and avoid the food commodity price volatility [3][17]. However, TEA also highlights challenges: e.g. neutralizing acetic acid to feed microbes introduces salts (Na⁺/K⁺) that can complicate downstream processing and waste treatment. Engineers are investigating</w:t>
      </w:r>
      <w:r>
        <w:t xml:space="preserve"> </w:t>
      </w:r>
      <w:r>
        <w:rPr>
          <w:b/>
          <w:bCs/>
        </w:rPr>
        <w:t xml:space="preserve">in situ electrochemical pH control</w:t>
      </w:r>
      <w:r>
        <w:t xml:space="preserve"> </w:t>
      </w:r>
      <w:r>
        <w:t xml:space="preserve">or membrane-based acetate delivery to mitigate salt buildup [4]. At this stage, economic evaluations remain largely theoretical or at pilot scale. Skeptics point out that two-step processes (CO₂ → acetate → product) have more unit operations and energy inputs than direct sugar fermentations, potentially raising costs. Proponents argue that the</w:t>
      </w:r>
      <w:r>
        <w:t xml:space="preserve"> </w:t>
      </w:r>
      <w:r>
        <w:rPr>
          <w:i/>
          <w:iCs/>
        </w:rPr>
        <w:t xml:space="preserve">feedstock flexibility and sustainability</w:t>
      </w:r>
      <w:r>
        <w:t xml:space="preserve"> </w:t>
      </w:r>
      <w:r>
        <w:t xml:space="preserve">of acetate processes (using waste carbon and renewable electricity) justify their development as fossil fuel replacements despite potentially lower conversion efficiency.</w:t>
      </w:r>
    </w:p>
    <w:p>
      <w:pPr>
        <w:numPr>
          <w:ilvl w:val="0"/>
          <w:numId w:val="1001"/>
        </w:numPr>
      </w:pPr>
      <w:r>
        <w:rPr>
          <w:b/>
          <w:bCs/>
        </w:rPr>
        <w:t xml:space="preserve">Environmental Footprint:</w:t>
      </w:r>
      <w:r>
        <w:t xml:space="preserve"> </w:t>
      </w:r>
      <w:r>
        <w:t xml:space="preserve">One must also consider the life-cycle impacts. If acetate is produced from CO₂ using solar or wind power (via electrocatalysis or microbial electrosynthesis), and then fed to microbes, the overall process could be carbon-neutral or even carbon-negative (since some CO₂ ends up sequestered in products or biomass) [4]. This is a huge advantage in the context of climate change mitigation. However, if acetic acid is produced via traditional petrochemical routes (methanol carbonylation), then using it as a feedstock offers no climate benefit over using the original fossil carbon. Thus, the</w:t>
      </w:r>
      <w:r>
        <w:t xml:space="preserve"> </w:t>
      </w:r>
      <w:r>
        <w:rPr>
          <w:b/>
          <w:bCs/>
        </w:rPr>
        <w:t xml:space="preserve">sustainability of acetate biomanufacturing</w:t>
      </w:r>
      <w:r>
        <w:t xml:space="preserve"> </w:t>
      </w:r>
      <w:r>
        <w:t xml:space="preserve">hinges on upstream acetate production being green. Assuming future availability of cheap renewable acetate, these processes could enable utilization of stranded CO₂ or syngas from steel mills, etc., which would otherwise be emitted. Some have envisioned “two-stage biorefineries” where an anaerobic gas-fermenter (acetogen) turns waste gases into acetate, and a second-stage aerobic reactor (with engineered microbes) converts the acetate to a desired product. This decoupling allows each stage to be optimized (gas fermentation for carbon capture, second stage for product titer). A recent study demonstrated exactly this by coupling</w:t>
      </w:r>
      <w:r>
        <w:t xml:space="preserve"> </w:t>
      </w:r>
      <w:r>
        <w:rPr>
          <w:i/>
          <w:iCs/>
        </w:rPr>
        <w:t xml:space="preserve">Clostridium</w:t>
      </w:r>
      <w:r>
        <w:t xml:space="preserve"> </w:t>
      </w:r>
      <w:r>
        <w:t xml:space="preserve">gas fermentation to</w:t>
      </w:r>
      <w:r>
        <w:t xml:space="preserve"> </w:t>
      </w:r>
      <w:r>
        <w:rPr>
          <w:i/>
          <w:iCs/>
        </w:rPr>
        <w:t xml:space="preserve">E. coli</w:t>
      </w:r>
      <w:r>
        <w:t xml:space="preserve"> </w:t>
      </w:r>
      <w:r>
        <w:t xml:space="preserve">3-HP production, achieving overall conversion of CO-rich gas to a polymer precursor [17]. Such integrated systems are complex but could become viable with further innovation.</w:t>
      </w:r>
    </w:p>
    <w:p>
      <w:pPr>
        <w:pStyle w:val="FirstParagraph"/>
      </w:pPr>
      <w:r>
        <w:t xml:space="preserve">In summary, the challenges of acetate as a feedstock span metabolic, engineering, and economic dimensions. There is active debate on questions like whether to pursue</w:t>
      </w:r>
      <w:r>
        <w:t xml:space="preserve"> </w:t>
      </w:r>
      <w:r>
        <w:rPr>
          <w:b/>
          <w:bCs/>
        </w:rPr>
        <w:t xml:space="preserve">maximal yields vs. faster rates</w:t>
      </w:r>
      <w:r>
        <w:t xml:space="preserve">, or whether to</w:t>
      </w:r>
      <w:r>
        <w:t xml:space="preserve"> </w:t>
      </w:r>
      <w:r>
        <w:rPr>
          <w:b/>
          <w:bCs/>
        </w:rPr>
        <w:t xml:space="preserve">engineer E. coli vs. switch to inherently better acetate utilizers</w:t>
      </w:r>
      <w:r>
        <w:t xml:space="preserve">. These controversies will likely be resolved by a combination of continued research and case-by-case evaluation for specific applications. What is clear is that significant progress is being made on all fronts: strains are getting better, process understanding is improving, and alternative acetate generation methods are advancing. The next few years will be critical in demonstrating if acetate-fed bioprocesses can scale beyond the lab and compete in the marketplace.</w:t>
      </w:r>
    </w:p>
    <w:bookmarkEnd w:id="26"/>
    <w:bookmarkStart w:id="31" w:name="X4524d478ea3724388763d85513afacc74d0547b"/>
    <w:p>
      <w:pPr>
        <w:pStyle w:val="Heading2"/>
      </w:pPr>
      <w:r>
        <w:t xml:space="preserve">Future Outlook and Perspectives (Next 5–10 Years)</w:t>
      </w:r>
    </w:p>
    <w:p>
      <w:pPr>
        <w:pStyle w:val="FirstParagraph"/>
      </w:pPr>
      <w:r>
        <w:t xml:space="preserve">Looking ahead, the role of acetate in biomanufacturing is poised to grow, driven by converging technological trends and sustainability goals. Here we outline several key developments and our perspective on the field’s trajectory in the coming decade:</w:t>
      </w:r>
    </w:p>
    <w:p>
      <w:pPr>
        <w:numPr>
          <w:ilvl w:val="0"/>
          <w:numId w:val="1002"/>
        </w:numPr>
      </w:pPr>
      <w:r>
        <w:rPr>
          <w:b/>
          <w:bCs/>
        </w:rPr>
        <w:t xml:space="preserve">Integration with Renewable Energy and CO₂ Utilization:</w:t>
      </w:r>
      <w:r>
        <w:t xml:space="preserve"> </w:t>
      </w:r>
      <w:r>
        <w:t xml:space="preserve">One of the most exciting prospects is the coupling of acetate-based fermentation with renewable electricity and carbon capture. As described, electrocatalytic CO₂-to-acetate conversion has been demonstrated at lab scale with &gt;50% carbon efficiency [4]. Over the next 5–10 years, we anticipate improvements in electrosynthesis (higher current densities, more robust catalysts) that will lower the cost of renewable acetate. This could enable electrically-powered biorefineries where solar or wind energy is used to fix CO₂ into acetate, which is then fed to microbes to make chemicals – effectively an “artificial photosynthesis” platform with much higher solar-to-product efficiency than natural photosynthesis</w:t>
      </w:r>
      <w:hyperlink r:id="rId27">
        <w:r>
          <w:rPr>
            <w:rStyle w:val="Hyperlink"/>
          </w:rPr>
          <w:t xml:space="preserve">[1]</w:t>
        </w:r>
      </w:hyperlink>
      <w:hyperlink r:id="rId28">
        <w:r>
          <w:rPr>
            <w:rStyle w:val="Hyperlink"/>
          </w:rPr>
          <w:t xml:space="preserve">[2]</w:t>
        </w:r>
      </w:hyperlink>
      <w:r>
        <w:t xml:space="preserve">. Early prototypes have already grown food organisms (yeast, algae) in the dark on electro-generated acetate</w:t>
      </w:r>
      <w:hyperlink r:id="rId29">
        <w:r>
          <w:rPr>
            <w:rStyle w:val="Hyperlink"/>
          </w:rPr>
          <w:t xml:space="preserve">[3]</w:t>
        </w:r>
      </w:hyperlink>
      <w:hyperlink r:id="rId30">
        <w:r>
          <w:rPr>
            <w:rStyle w:val="Hyperlink"/>
          </w:rPr>
          <w:t xml:space="preserve">[4]</w:t>
        </w:r>
      </w:hyperlink>
      <w:r>
        <w:t xml:space="preserve">. In the next decade, we foresee pilot plants that integrate CO₂ electrolysis units with bioreactors, producing commodities like bio-plastics or fuels with a net-negative carbon footprint. Such systems could fundamentally change how we source carbon for industry, allowing decentralized production (e.g. using captured CO₂ from factories or air). The challenge will be aligning the rates – electrochemical production needs to match fermentation consumption – and managing impurities (electrolyte salts, etc.), but progress in reactor design and separation technology will likely address these. If successful, this paradigm would mark a shift to</w:t>
      </w:r>
      <w:r>
        <w:t xml:space="preserve"> </w:t>
      </w:r>
      <w:r>
        <w:rPr>
          <w:b/>
          <w:bCs/>
        </w:rPr>
        <w:t xml:space="preserve">electricity-driven biomanufacturing</w:t>
      </w:r>
      <w:r>
        <w:t xml:space="preserve">, with acetate (or related molecules like formate) as the link between electrons and biology.</w:t>
      </w:r>
    </w:p>
    <w:p>
      <w:pPr>
        <w:numPr>
          <w:ilvl w:val="0"/>
          <w:numId w:val="1002"/>
        </w:numPr>
      </w:pPr>
      <w:r>
        <w:rPr>
          <w:b/>
          <w:bCs/>
        </w:rPr>
        <w:t xml:space="preserve">Strain Optimization and Synthetic Biology Innovations:</w:t>
      </w:r>
      <w:r>
        <w:t xml:space="preserve"> </w:t>
      </w:r>
      <w:r>
        <w:t xml:space="preserve">We expect continued advances in the engineering of acetate-assimilating strains. Powerful tools like CRISPR-enabled genome editing, high-throughput DNA assembly, and machine learning-guided metabolic modeling will allow the construction of strains with finely tuned pathways. In particular,</w:t>
      </w:r>
      <w:r>
        <w:t xml:space="preserve"> </w:t>
      </w:r>
      <w:r>
        <w:rPr>
          <w:i/>
          <w:iCs/>
        </w:rPr>
        <w:t xml:space="preserve">tailoring regulatory networks</w:t>
      </w:r>
      <w:r>
        <w:t xml:space="preserve"> </w:t>
      </w:r>
      <w:r>
        <w:t xml:space="preserve">will be a focus – for instance, reprogramming global regulators so that an organism treats acetate as a primary substrate rather than a secondary one. We may see synthetic</w:t>
      </w:r>
      <w:r>
        <w:t xml:space="preserve"> </w:t>
      </w:r>
      <w:r>
        <w:rPr>
          <w:i/>
          <w:iCs/>
        </w:rPr>
        <w:t xml:space="preserve">sensor circuits</w:t>
      </w:r>
      <w:r>
        <w:t xml:space="preserve"> </w:t>
      </w:r>
      <w:r>
        <w:t xml:space="preserve">that detect acetate and induce specific genes to boost its utilization or mitigate stress. Adaptive laboratory evolution combined with genome sequencing (ALE-and-seq) will likely yield new mutations that enhance acetate tolerance or uptake, offering targets for rational design. Another area is the creation of</w:t>
      </w:r>
      <w:r>
        <w:t xml:space="preserve"> </w:t>
      </w:r>
      <w:r>
        <w:rPr>
          <w:b/>
          <w:bCs/>
        </w:rPr>
        <w:t xml:space="preserve">modular chassis</w:t>
      </w:r>
      <w:r>
        <w:t xml:space="preserve"> </w:t>
      </w:r>
      <w:r>
        <w:t xml:space="preserve">that can use multiple feedstocks: imagine a single microbial strain capable of flexibly switching between acetate, ethanol, glycerol, or even CO₂ (with a helper mechanism) depending on what is available. Early work in this direction is underway [1]. In the next decade, a “one strain fits all” approach might be within reach for certain robust hosts like</w:t>
      </w:r>
      <w:r>
        <w:t xml:space="preserve"> </w:t>
      </w:r>
      <w:r>
        <w:rPr>
          <w:i/>
          <w:iCs/>
        </w:rPr>
        <w:t xml:space="preserve">P. putida</w:t>
      </w:r>
      <w:r>
        <w:t xml:space="preserve"> </w:t>
      </w:r>
      <w:r>
        <w:t xml:space="preserve">or</w:t>
      </w:r>
      <w:r>
        <w:t xml:space="preserve"> </w:t>
      </w:r>
      <w:r>
        <w:rPr>
          <w:i/>
          <w:iCs/>
        </w:rPr>
        <w:t xml:space="preserve">C. glutamicum</w:t>
      </w:r>
      <w:r>
        <w:t xml:space="preserve">, reducing the need for separate strains for each feedstock. Overall, synthetic biology will accelerate the development of production strains that can make full use of acetate’s potential.</w:t>
      </w:r>
    </w:p>
    <w:p>
      <w:pPr>
        <w:numPr>
          <w:ilvl w:val="0"/>
          <w:numId w:val="1002"/>
        </w:numPr>
      </w:pPr>
      <w:r>
        <w:rPr>
          <w:b/>
          <w:bCs/>
        </w:rPr>
        <w:t xml:space="preserve">Process Engineering and Industrial Demonstrations:</w:t>
      </w:r>
      <w:r>
        <w:t xml:space="preserve"> </w:t>
      </w:r>
      <w:r>
        <w:t xml:space="preserve">On the process side, we expect to see larger-scale demonstrations of acetate-based biomanufacturing. This may include 100–1000 L pilot fermentations to produce, for example, organic acids from acetate in an integrated biorefinery context. Process innovations could include</w:t>
      </w:r>
      <w:r>
        <w:t xml:space="preserve"> </w:t>
      </w:r>
      <w:r>
        <w:rPr>
          <w:b/>
          <w:bCs/>
        </w:rPr>
        <w:t xml:space="preserve">continuous fermentation</w:t>
      </w:r>
      <w:r>
        <w:t xml:space="preserve"> </w:t>
      </w:r>
      <w:r>
        <w:t xml:space="preserve">with cell recycle to overcome slow growth (keeping cells in reactor longer to increase productivity), and novel reactor configurations like membrane reactors for controlled acetate feeding. Co-culture systems might also emerge: one organism (e.g. an acetogen) produces acetate from gas, and another consumes it to make product, in a single vessel separated by membranes or as a consortium. Such co-cultures could simplify downstream purification (since intermediate acetate might not accumulate externally). Additionally, improvements in</w:t>
      </w:r>
      <w:r>
        <w:t xml:space="preserve"> </w:t>
      </w:r>
      <w:r>
        <w:rPr>
          <w:b/>
          <w:bCs/>
        </w:rPr>
        <w:t xml:space="preserve">in situ product removal</w:t>
      </w:r>
      <w:r>
        <w:t xml:space="preserve"> </w:t>
      </w:r>
      <w:r>
        <w:t xml:space="preserve">will benefit acetate processes; for instance, if the target product is inhibitory, coupling fermentation with extraction (e.g. using resin or solvent) can maintain low product toxicity and shift equilibrium yields higher. Because acetate processes may run at lower rates, keeping cells healthy over longer production times is crucial – meaning that</w:t>
      </w:r>
      <w:r>
        <w:t xml:space="preserve"> </w:t>
      </w:r>
      <w:r>
        <w:rPr>
          <w:i/>
          <w:iCs/>
        </w:rPr>
        <w:t xml:space="preserve">stable genetic constructs</w:t>
      </w:r>
      <w:r>
        <w:t xml:space="preserve"> </w:t>
      </w:r>
      <w:r>
        <w:t xml:space="preserve">(e.g. chromosomal integrations instead of plasmids) and</w:t>
      </w:r>
      <w:r>
        <w:t xml:space="preserve"> </w:t>
      </w:r>
      <w:r>
        <w:rPr>
          <w:i/>
          <w:iCs/>
        </w:rPr>
        <w:t xml:space="preserve">robust biocatalyst maintenance</w:t>
      </w:r>
      <w:r>
        <w:t xml:space="preserve"> </w:t>
      </w:r>
      <w:r>
        <w:t xml:space="preserve">will be emphasized in future designs.</w:t>
      </w:r>
    </w:p>
    <w:p>
      <w:pPr>
        <w:numPr>
          <w:ilvl w:val="0"/>
          <w:numId w:val="1002"/>
        </w:numPr>
      </w:pPr>
      <w:r>
        <w:rPr>
          <w:b/>
          <w:bCs/>
        </w:rPr>
        <w:t xml:space="preserve">New Products and Applications:</w:t>
      </w:r>
      <w:r>
        <w:t xml:space="preserve"> </w:t>
      </w:r>
      <w:r>
        <w:t xml:space="preserve">As confidence in acetate feedstock grows, the menu of target products is likely to expand. We predict efforts to produce larger and more complex molecules that particularly benefit from an acetyl-CoA-rich substrate. Examples might include advanced biofuels (higher alcohols, jet fuel molecules), aromatic compounds (via coupling acetate to the β-ketoadipate pathway or engineered Krebs cycle divergence), and even pharmaceuticals precursors. One interesting direction is protein production for animal feed or human consumption: if cheap acetate is available, microbial single-cell protein could be produced without agricultural inputs. Companies are already exploring CO₂-to-protein via acetate intermediates as a route to sustainable food (as shown by feeding acetate to yeast and fungi for biomass [4]). In the next decade, we may see commercial facilities where microbes convert industrial CO₂ emissions into tons of protein-rich biomass or amino acids – essentially creating food/feed from air and electricity. Another niche application is biopolymers: production of polyesters or novel polymers from acetate could take advantage of acetate’s tendency to go to acetyl-CoA (the precursor for many polymers). We might also see acetate used in</w:t>
      </w:r>
      <w:r>
        <w:t xml:space="preserve"> </w:t>
      </w:r>
      <w:r>
        <w:rPr>
          <w:b/>
          <w:bCs/>
        </w:rPr>
        <w:t xml:space="preserve">bioprinting and tissue engineering</w:t>
      </w:r>
      <w:r>
        <w:t xml:space="preserve">, as a feed in controlled bioproduction of materials where its slow, steady metabolism is a feature, not a bug.</w:t>
      </w:r>
    </w:p>
    <w:p>
      <w:pPr>
        <w:numPr>
          <w:ilvl w:val="0"/>
          <w:numId w:val="1002"/>
        </w:numPr>
      </w:pPr>
      <w:r>
        <w:rPr>
          <w:b/>
          <w:bCs/>
        </w:rPr>
        <w:t xml:space="preserve">Addressing Knowledge Gaps:</w:t>
      </w:r>
      <w:r>
        <w:t xml:space="preserve"> </w:t>
      </w:r>
      <w:r>
        <w:t xml:space="preserve">Scientifically, there are still fundamental knowledge gaps about acetate metabolism that will draw research interest. For example, the detailed mechanisms of acetate inhibition at a molecular level – how it affects enzyme activity, proton motive force, etc. – are not fully understood; filling these gaps could inform better mitigation strategies. The interaction between acetate and other stressors (like how acetate stress combined with product stress impacts cells) is another area for investigation. We also foresee deeper studies on less common acetate-assimilating pathways (for instance, some anaerobes use the reductive acetyl-CoA pathway in reverse to consume acetate, or certain extremophiles may have unique enzymes for acetate uptake). Mining biodiversity for robust acetate-utilizing enzymes (through metagenomics) may yield new biocatalysts that outperform conventional ACS or AckA/Pta, which could be plugged into industrial strains. In essence, the coming years will likely produce a much richer understanding of the acetate assimilation network, its regulation, and its optimization.</w:t>
      </w:r>
    </w:p>
    <w:p>
      <w:pPr>
        <w:pStyle w:val="FirstParagraph"/>
      </w:pPr>
      <w:r>
        <w:t xml:space="preserve">In conclusion, acetate has transitioned from an undervalued byproduct to a rising star in the bioeconomy feedstock portfolio. If current trends continue, the next 5–10 years will witness acetate being integrated into pilot and commercial bioprocesses, particularly in contexts where sustainability is paramount (utilizing waste carbons and renewable energy). Success in this arena could herald a new era of biomanufacturing that is</w:t>
      </w:r>
      <w:r>
        <w:t xml:space="preserve"> </w:t>
      </w:r>
      <w:r>
        <w:rPr>
          <w:b/>
          <w:bCs/>
        </w:rPr>
        <w:t xml:space="preserve">decoupled from traditional agriculture</w:t>
      </w:r>
      <w:r>
        <w:t xml:space="preserve">, instead leveraging chemical and electrical means to supply microbes with carbon. Such a development would be transformative – enabling production of fuels, chemicals, and materials with minimal environmental footprint. While significant challenges remain, the progress reviewed here provides a strong foundation. By addressing the remaining metabolic and engineering hurdles, researchers are paving the way for acetate to become a cornerstone feedstock of future biotechnology. In the effort to build a circular and carbon-smart bioeconomy, acetate offers a compelling bridge between the industrial and biological realms, one that we expect will only grow more important in the years to come.</w:t>
      </w:r>
    </w:p>
    <w:p>
      <w:pPr>
        <w:pStyle w:val="BodyText"/>
      </w:pPr>
      <w:r>
        <w:rPr>
          <w:i/>
          <w:iCs/>
        </w:rPr>
        <w:t xml:space="preserve">For the reader’s convenience, this review can be downloaded as a PDF or Word document. To do so, you may use the export functions of this digital library or copy the formatted Markdown text into your preferred text editor and save accordingly.</w:t>
      </w:r>
    </w:p>
    <w:bookmarkEnd w:id="31"/>
    <w:bookmarkStart w:id="32" w:name="references"/>
    <w:p>
      <w:pPr>
        <w:pStyle w:val="Heading2"/>
      </w:pPr>
      <w:r>
        <w:t xml:space="preserve">References</w:t>
      </w:r>
    </w:p>
    <w:p>
      <w:pPr>
        <w:pStyle w:val="Compact"/>
        <w:numPr>
          <w:ilvl w:val="0"/>
          <w:numId w:val="1003"/>
        </w:numPr>
      </w:pPr>
      <w:r>
        <w:t xml:space="preserve">Wendisch, V.F.</w:t>
      </w:r>
      <w:r>
        <w:t xml:space="preserve"> </w:t>
      </w:r>
      <w:r>
        <w:rPr>
          <w:i/>
          <w:iCs/>
        </w:rPr>
        <w:t xml:space="preserve">et al.</w:t>
      </w:r>
      <w:r>
        <w:t xml:space="preserve"> </w:t>
      </w:r>
      <w:r>
        <w:t xml:space="preserve">(2021).</w:t>
      </w:r>
      <w:r>
        <w:t xml:space="preserve"> </w:t>
      </w:r>
      <w:r>
        <w:rPr>
          <w:b/>
          <w:bCs/>
        </w:rPr>
        <w:t xml:space="preserve">The flexible feedstock concept in industrial biotechnology:</w:t>
      </w:r>
      <w:r>
        <w:t xml:space="preserve"> </w:t>
      </w:r>
      <w:r>
        <w:t xml:space="preserve">Metabolic engineering of</w:t>
      </w:r>
      <w:r>
        <w:t xml:space="preserve"> </w:t>
      </w:r>
      <w:r>
        <w:rPr>
          <w:i/>
          <w:iCs/>
        </w:rPr>
        <w:t xml:space="preserve">Escherichia coli</w:t>
      </w:r>
      <w:r>
        <w:t xml:space="preserve">,</w:t>
      </w:r>
      <w:r>
        <w:t xml:space="preserve"> </w:t>
      </w:r>
      <w:r>
        <w:rPr>
          <w:i/>
          <w:iCs/>
        </w:rPr>
        <w:t xml:space="preserve">Corynebacterium glutamicum</w:t>
      </w:r>
      <w:r>
        <w:t xml:space="preserve">,</w:t>
      </w:r>
      <w:r>
        <w:t xml:space="preserve"> </w:t>
      </w:r>
      <w:r>
        <w:rPr>
          <w:i/>
          <w:iCs/>
        </w:rPr>
        <w:t xml:space="preserve">Pseudomonas</w:t>
      </w:r>
      <w:r>
        <w:t xml:space="preserve">,</w:t>
      </w:r>
      <w:r>
        <w:t xml:space="preserve"> </w:t>
      </w:r>
      <w:r>
        <w:rPr>
          <w:i/>
          <w:iCs/>
        </w:rPr>
        <w:t xml:space="preserve">Bacillus</w:t>
      </w:r>
      <w:r>
        <w:t xml:space="preserve"> </w:t>
      </w:r>
      <w:r>
        <w:t xml:space="preserve">and yeast strains for access to alternative carbon sources.</w:t>
      </w:r>
      <w:r>
        <w:t xml:space="preserve"> </w:t>
      </w:r>
      <w:r>
        <w:rPr>
          <w:i/>
          <w:iCs/>
        </w:rPr>
        <w:t xml:space="preserve">Trends Biotechnol.</w:t>
      </w:r>
      <w:r>
        <w:t xml:space="preserve">,</w:t>
      </w:r>
      <w:r>
        <w:t xml:space="preserve"> </w:t>
      </w:r>
      <w:r>
        <w:rPr>
          <w:b/>
          <w:bCs/>
        </w:rPr>
        <w:t xml:space="preserve">39</w:t>
      </w:r>
      <w:r>
        <w:t xml:space="preserve">(5): 429–442.</w:t>
      </w:r>
    </w:p>
    <w:p>
      <w:pPr>
        <w:pStyle w:val="Compact"/>
        <w:numPr>
          <w:ilvl w:val="0"/>
          <w:numId w:val="1003"/>
        </w:numPr>
      </w:pPr>
      <w:r>
        <w:t xml:space="preserve">Tilman, D.</w:t>
      </w:r>
      <w:r>
        <w:t xml:space="preserve"> </w:t>
      </w:r>
      <w:r>
        <w:rPr>
          <w:i/>
          <w:iCs/>
        </w:rPr>
        <w:t xml:space="preserve">et al.</w:t>
      </w:r>
      <w:r>
        <w:t xml:space="preserve"> </w:t>
      </w:r>
      <w:r>
        <w:t xml:space="preserve">(2009).</w:t>
      </w:r>
      <w:r>
        <w:t xml:space="preserve"> </w:t>
      </w:r>
      <w:r>
        <w:rPr>
          <w:b/>
          <w:bCs/>
        </w:rPr>
        <w:t xml:space="preserve">Beneficial biofuels – The food, energy, and environment trilemma.</w:t>
      </w:r>
      <w:r>
        <w:t xml:space="preserve"> </w:t>
      </w:r>
      <w:r>
        <w:rPr>
          <w:i/>
          <w:iCs/>
        </w:rPr>
        <w:t xml:space="preserve">Science</w:t>
      </w:r>
      <w:r>
        <w:t xml:space="preserve">,</w:t>
      </w:r>
      <w:r>
        <w:t xml:space="preserve"> </w:t>
      </w:r>
      <w:r>
        <w:rPr>
          <w:b/>
          <w:bCs/>
        </w:rPr>
        <w:t xml:space="preserve">325</w:t>
      </w:r>
      <w:r>
        <w:t xml:space="preserve">(5938): 270–271.</w:t>
      </w:r>
    </w:p>
    <w:p>
      <w:pPr>
        <w:pStyle w:val="Compact"/>
        <w:numPr>
          <w:ilvl w:val="0"/>
          <w:numId w:val="1003"/>
        </w:numPr>
      </w:pPr>
      <w:r>
        <w:t xml:space="preserve">Grand View Research (2020).</w:t>
      </w:r>
      <w:r>
        <w:t xml:space="preserve"> </w:t>
      </w:r>
      <w:r>
        <w:rPr>
          <w:b/>
          <w:bCs/>
        </w:rPr>
        <w:t xml:space="preserve">Acetic Acid Market Size &amp; Share Analysis Report, 2020–2027.</w:t>
      </w:r>
      <w:r>
        <w:t xml:space="preserve"> </w:t>
      </w:r>
      <w:r>
        <w:t xml:space="preserve">(Market research report with industry statistics, price and volume projections).</w:t>
      </w:r>
    </w:p>
    <w:p>
      <w:pPr>
        <w:pStyle w:val="Compact"/>
        <w:numPr>
          <w:ilvl w:val="0"/>
          <w:numId w:val="1003"/>
        </w:numPr>
      </w:pPr>
      <w:r>
        <w:t xml:space="preserve">Jinkerson, R.E.</w:t>
      </w:r>
      <w:r>
        <w:t xml:space="preserve"> </w:t>
      </w:r>
      <w:r>
        <w:rPr>
          <w:i/>
          <w:iCs/>
        </w:rPr>
        <w:t xml:space="preserve">et al.</w:t>
      </w:r>
      <w:r>
        <w:t xml:space="preserve"> </w:t>
      </w:r>
      <w:r>
        <w:t xml:space="preserve">(2022).</w:t>
      </w:r>
      <w:r>
        <w:t xml:space="preserve"> </w:t>
      </w:r>
      <w:r>
        <w:rPr>
          <w:b/>
          <w:bCs/>
        </w:rPr>
        <w:t xml:space="preserve">A hybrid inorganic–biological artificial photosynthesis system for energy-efficient food production.</w:t>
      </w:r>
      <w:r>
        <w:t xml:space="preserve"> </w:t>
      </w:r>
      <w:r>
        <w:rPr>
          <w:i/>
          <w:iCs/>
        </w:rPr>
        <w:t xml:space="preserve">Nature Food</w:t>
      </w:r>
      <w:r>
        <w:t xml:space="preserve">,</w:t>
      </w:r>
      <w:r>
        <w:t xml:space="preserve"> </w:t>
      </w:r>
      <w:r>
        <w:rPr>
          <w:b/>
          <w:bCs/>
        </w:rPr>
        <w:t xml:space="preserve">3</w:t>
      </w:r>
      <w:r>
        <w:t xml:space="preserve">: 461–471.</w:t>
      </w:r>
    </w:p>
    <w:p>
      <w:pPr>
        <w:pStyle w:val="Compact"/>
        <w:numPr>
          <w:ilvl w:val="0"/>
          <w:numId w:val="1003"/>
        </w:numPr>
      </w:pPr>
      <w:r>
        <w:t xml:space="preserve">Li, F.</w:t>
      </w:r>
      <w:r>
        <w:t xml:space="preserve"> </w:t>
      </w:r>
      <w:r>
        <w:rPr>
          <w:i/>
          <w:iCs/>
        </w:rPr>
        <w:t xml:space="preserve">et al.</w:t>
      </w:r>
      <w:r>
        <w:t xml:space="preserve"> </w:t>
      </w:r>
      <w:r>
        <w:t xml:space="preserve">(2024).</w:t>
      </w:r>
      <w:r>
        <w:t xml:space="preserve"> </w:t>
      </w:r>
      <w:r>
        <w:rPr>
          <w:b/>
          <w:bCs/>
        </w:rPr>
        <w:t xml:space="preserve">Application of acetate as a substrate for the production of value-added chemicals in</w:t>
      </w:r>
      <w:r>
        <w:rPr>
          <w:b/>
          <w:bCs/>
        </w:rPr>
        <w:t xml:space="preserve"> </w:t>
      </w:r>
      <w:r>
        <w:rPr>
          <w:b/>
          <w:bCs/>
          <w:i/>
          <w:iCs/>
        </w:rPr>
        <w:t xml:space="preserve">Escherichia coli</w:t>
      </w:r>
      <w:r>
        <w:rPr>
          <w:b/>
          <w:bCs/>
        </w:rPr>
        <w:t xml:space="preserve">.</w:t>
      </w:r>
      <w:r>
        <w:t xml:space="preserve"> </w:t>
      </w:r>
      <w:r>
        <w:rPr>
          <w:i/>
          <w:iCs/>
        </w:rPr>
        <w:t xml:space="preserve">Microorganisms</w:t>
      </w:r>
      <w:r>
        <w:t xml:space="preserve">,</w:t>
      </w:r>
      <w:r>
        <w:t xml:space="preserve"> </w:t>
      </w:r>
      <w:r>
        <w:rPr>
          <w:b/>
          <w:bCs/>
        </w:rPr>
        <w:t xml:space="preserve">12</w:t>
      </w:r>
      <w:r>
        <w:t xml:space="preserve">(2): 309.</w:t>
      </w:r>
    </w:p>
    <w:p>
      <w:pPr>
        <w:pStyle w:val="Compact"/>
        <w:numPr>
          <w:ilvl w:val="0"/>
          <w:numId w:val="1003"/>
        </w:numPr>
      </w:pPr>
      <w:r>
        <w:t xml:space="preserve">Kim, Y.</w:t>
      </w:r>
      <w:r>
        <w:t xml:space="preserve"> </w:t>
      </w:r>
      <w:r>
        <w:rPr>
          <w:i/>
          <w:iCs/>
        </w:rPr>
        <w:t xml:space="preserve">et al.</w:t>
      </w:r>
      <w:r>
        <w:t xml:space="preserve"> </w:t>
      </w:r>
      <w:r>
        <w:t xml:space="preserve">(2021).</w:t>
      </w:r>
      <w:r>
        <w:t xml:space="preserve"> </w:t>
      </w:r>
      <w:r>
        <w:rPr>
          <w:b/>
          <w:bCs/>
        </w:rPr>
        <w:t xml:space="preserve">Acetate as a potential feedstock for the production of value-added chemicals: Metabolism and applications.</w:t>
      </w:r>
      <w:r>
        <w:t xml:space="preserve"> </w:t>
      </w:r>
      <w:r>
        <w:rPr>
          <w:i/>
          <w:iCs/>
        </w:rPr>
        <w:t xml:space="preserve">Biotechnol. Adv.</w:t>
      </w:r>
      <w:r>
        <w:t xml:space="preserve">,</w:t>
      </w:r>
      <w:r>
        <w:t xml:space="preserve"> </w:t>
      </w:r>
      <w:r>
        <w:rPr>
          <w:b/>
          <w:bCs/>
        </w:rPr>
        <w:t xml:space="preserve">49</w:t>
      </w:r>
      <w:r>
        <w:t xml:space="preserve">: 107736.</w:t>
      </w:r>
    </w:p>
    <w:p>
      <w:pPr>
        <w:pStyle w:val="Compact"/>
        <w:numPr>
          <w:ilvl w:val="0"/>
          <w:numId w:val="1003"/>
        </w:numPr>
      </w:pPr>
      <w:r>
        <w:t xml:space="preserve">Pinhal, S.</w:t>
      </w:r>
      <w:r>
        <w:t xml:space="preserve"> </w:t>
      </w:r>
      <w:r>
        <w:rPr>
          <w:i/>
          <w:iCs/>
        </w:rPr>
        <w:t xml:space="preserve">et al.</w:t>
      </w:r>
      <w:r>
        <w:t xml:space="preserve"> </w:t>
      </w:r>
      <w:r>
        <w:t xml:space="preserve">(2019).</w:t>
      </w:r>
      <w:r>
        <w:t xml:space="preserve"> </w:t>
      </w:r>
      <w:r>
        <w:rPr>
          <w:b/>
          <w:bCs/>
        </w:rPr>
        <w:t xml:space="preserve">Acetate metabolism and the inhibition of bacterial growth by acetate.</w:t>
      </w:r>
      <w:r>
        <w:t xml:space="preserve"> </w:t>
      </w:r>
      <w:r>
        <w:rPr>
          <w:i/>
          <w:iCs/>
        </w:rPr>
        <w:t xml:space="preserve">J. Bacteriol.</w:t>
      </w:r>
      <w:r>
        <w:t xml:space="preserve">,</w:t>
      </w:r>
      <w:r>
        <w:t xml:space="preserve"> </w:t>
      </w:r>
      <w:r>
        <w:rPr>
          <w:b/>
          <w:bCs/>
        </w:rPr>
        <w:t xml:space="preserve">201</w:t>
      </w:r>
      <w:r>
        <w:t xml:space="preserve">(22): e00147-19.</w:t>
      </w:r>
    </w:p>
    <w:p>
      <w:pPr>
        <w:pStyle w:val="Compact"/>
        <w:numPr>
          <w:ilvl w:val="0"/>
          <w:numId w:val="1003"/>
        </w:numPr>
      </w:pPr>
      <w:r>
        <w:t xml:space="preserve">Dolan, S.K. &amp; Welch, M. (2018).</w:t>
      </w:r>
      <w:r>
        <w:t xml:space="preserve"> </w:t>
      </w:r>
      <w:r>
        <w:rPr>
          <w:b/>
          <w:bCs/>
        </w:rPr>
        <w:t xml:space="preserve">The glyoxylate shunt, 60 years on.</w:t>
      </w:r>
      <w:r>
        <w:t xml:space="preserve"> </w:t>
      </w:r>
      <w:r>
        <w:rPr>
          <w:i/>
          <w:iCs/>
        </w:rPr>
        <w:t xml:space="preserve">Annu. Rev. Microbiol.</w:t>
      </w:r>
      <w:r>
        <w:t xml:space="preserve">,</w:t>
      </w:r>
      <w:r>
        <w:t xml:space="preserve"> </w:t>
      </w:r>
      <w:r>
        <w:rPr>
          <w:b/>
          <w:bCs/>
        </w:rPr>
        <w:t xml:space="preserve">72</w:t>
      </w:r>
      <w:r>
        <w:t xml:space="preserve">: 309–330.</w:t>
      </w:r>
    </w:p>
    <w:p>
      <w:pPr>
        <w:pStyle w:val="Compact"/>
        <w:numPr>
          <w:ilvl w:val="0"/>
          <w:numId w:val="1003"/>
        </w:numPr>
      </w:pPr>
      <w:r>
        <w:t xml:space="preserve">Li, Y.</w:t>
      </w:r>
      <w:r>
        <w:t xml:space="preserve"> </w:t>
      </w:r>
      <w:r>
        <w:rPr>
          <w:i/>
          <w:iCs/>
        </w:rPr>
        <w:t xml:space="preserve">et al.</w:t>
      </w:r>
      <w:r>
        <w:t xml:space="preserve"> </w:t>
      </w:r>
      <w:r>
        <w:t xml:space="preserve">(2016).</w:t>
      </w:r>
      <w:r>
        <w:t xml:space="preserve"> </w:t>
      </w:r>
      <w:r>
        <w:rPr>
          <w:b/>
          <w:bCs/>
        </w:rPr>
        <w:t xml:space="preserve">Production of succinate from acetate by metabolically engineered</w:t>
      </w:r>
      <w:r>
        <w:rPr>
          <w:b/>
          <w:bCs/>
        </w:rPr>
        <w:t xml:space="preserve"> </w:t>
      </w:r>
      <w:r>
        <w:rPr>
          <w:b/>
          <w:bCs/>
          <w:i/>
          <w:iCs/>
        </w:rPr>
        <w:t xml:space="preserve">Escherichia coli</w:t>
      </w:r>
      <w:r>
        <w:rPr>
          <w:b/>
          <w:bCs/>
        </w:rPr>
        <w:t xml:space="preserve">.</w:t>
      </w:r>
      <w:r>
        <w:t xml:space="preserve"> </w:t>
      </w:r>
      <w:r>
        <w:rPr>
          <w:i/>
          <w:iCs/>
        </w:rPr>
        <w:t xml:space="preserve">ACS Synth. Biol.</w:t>
      </w:r>
      <w:r>
        <w:t xml:space="preserve">,</w:t>
      </w:r>
      <w:r>
        <w:t xml:space="preserve"> </w:t>
      </w:r>
      <w:r>
        <w:rPr>
          <w:b/>
          <w:bCs/>
        </w:rPr>
        <w:t xml:space="preserve">5</w:t>
      </w:r>
      <w:r>
        <w:t xml:space="preserve">(11): 1299–1307.</w:t>
      </w:r>
    </w:p>
    <w:p>
      <w:pPr>
        <w:pStyle w:val="Compact"/>
        <w:numPr>
          <w:ilvl w:val="0"/>
          <w:numId w:val="1003"/>
        </w:numPr>
      </w:pPr>
      <w:r>
        <w:t xml:space="preserve">Noh, M.H.</w:t>
      </w:r>
      <w:r>
        <w:t xml:space="preserve"> </w:t>
      </w:r>
      <w:r>
        <w:rPr>
          <w:i/>
          <w:iCs/>
        </w:rPr>
        <w:t xml:space="preserve">et al.</w:t>
      </w:r>
      <w:r>
        <w:t xml:space="preserve"> </w:t>
      </w:r>
      <w:r>
        <w:t xml:space="preserve">(2018).</w:t>
      </w:r>
      <w:r>
        <w:t xml:space="preserve"> </w:t>
      </w:r>
      <w:r>
        <w:rPr>
          <w:b/>
          <w:bCs/>
        </w:rPr>
        <w:t xml:space="preserve">Production of itaconic acid from acetate by engineering acid-tolerant</w:t>
      </w:r>
      <w:r>
        <w:rPr>
          <w:b/>
          <w:bCs/>
        </w:rPr>
        <w:t xml:space="preserve"> </w:t>
      </w:r>
      <w:r>
        <w:rPr>
          <w:b/>
          <w:bCs/>
          <w:i/>
          <w:iCs/>
        </w:rPr>
        <w:t xml:space="preserve">Escherichia coli</w:t>
      </w:r>
      <w:r>
        <w:rPr>
          <w:b/>
          <w:bCs/>
        </w:rPr>
        <w:t xml:space="preserve"> </w:t>
      </w:r>
      <w:r>
        <w:rPr>
          <w:b/>
          <w:bCs/>
        </w:rPr>
        <w:t xml:space="preserve">W.</w:t>
      </w:r>
      <w:r>
        <w:t xml:space="preserve"> </w:t>
      </w:r>
      <w:r>
        <w:rPr>
          <w:i/>
          <w:iCs/>
        </w:rPr>
        <w:t xml:space="preserve">Biotechnol. Bioeng.</w:t>
      </w:r>
      <w:r>
        <w:t xml:space="preserve">,</w:t>
      </w:r>
      <w:r>
        <w:t xml:space="preserve"> </w:t>
      </w:r>
      <w:r>
        <w:rPr>
          <w:b/>
          <w:bCs/>
        </w:rPr>
        <w:t xml:space="preserve">115</w:t>
      </w:r>
      <w:r>
        <w:t xml:space="preserve">(7): 729–738.</w:t>
      </w:r>
    </w:p>
    <w:p>
      <w:pPr>
        <w:pStyle w:val="Compact"/>
        <w:numPr>
          <w:ilvl w:val="0"/>
          <w:numId w:val="1003"/>
        </w:numPr>
      </w:pPr>
      <w:r>
        <w:t xml:space="preserve">Xu, X.</w:t>
      </w:r>
      <w:r>
        <w:t xml:space="preserve"> </w:t>
      </w:r>
      <w:r>
        <w:rPr>
          <w:i/>
          <w:iCs/>
        </w:rPr>
        <w:t xml:space="preserve">et al.</w:t>
      </w:r>
      <w:r>
        <w:t xml:space="preserve"> </w:t>
      </w:r>
      <w:r>
        <w:t xml:space="preserve">(2018).</w:t>
      </w:r>
      <w:r>
        <w:t xml:space="preserve"> </w:t>
      </w:r>
      <w:r>
        <w:rPr>
          <w:b/>
          <w:bCs/>
        </w:rPr>
        <w:t xml:space="preserve">Microbial production of mevalonate by recombinant</w:t>
      </w:r>
      <w:r>
        <w:rPr>
          <w:b/>
          <w:bCs/>
        </w:rPr>
        <w:t xml:space="preserve"> </w:t>
      </w:r>
      <w:r>
        <w:rPr>
          <w:b/>
          <w:bCs/>
          <w:i/>
          <w:iCs/>
        </w:rPr>
        <w:t xml:space="preserve">E. coli</w:t>
      </w:r>
      <w:r>
        <w:rPr>
          <w:b/>
          <w:bCs/>
        </w:rPr>
        <w:t xml:space="preserve"> </w:t>
      </w:r>
      <w:r>
        <w:rPr>
          <w:b/>
          <w:bCs/>
        </w:rPr>
        <w:t xml:space="preserve">using acetic acid as carbon source.</w:t>
      </w:r>
      <w:r>
        <w:t xml:space="preserve"> </w:t>
      </w:r>
      <w:r>
        <w:rPr>
          <w:i/>
          <w:iCs/>
        </w:rPr>
        <w:t xml:space="preserve">Bioengineered</w:t>
      </w:r>
      <w:r>
        <w:t xml:space="preserve">,</w:t>
      </w:r>
      <w:r>
        <w:t xml:space="preserve"> </w:t>
      </w:r>
      <w:r>
        <w:rPr>
          <w:b/>
          <w:bCs/>
        </w:rPr>
        <w:t xml:space="preserve">9</w:t>
      </w:r>
      <w:r>
        <w:t xml:space="preserve">(1): 116–123.</w:t>
      </w:r>
    </w:p>
    <w:p>
      <w:pPr>
        <w:pStyle w:val="Compact"/>
        <w:numPr>
          <w:ilvl w:val="0"/>
          <w:numId w:val="1003"/>
        </w:numPr>
      </w:pPr>
      <w:r>
        <w:t xml:space="preserve">Song, H.S.</w:t>
      </w:r>
      <w:r>
        <w:t xml:space="preserve"> </w:t>
      </w:r>
      <w:r>
        <w:rPr>
          <w:i/>
          <w:iCs/>
        </w:rPr>
        <w:t xml:space="preserve">et al.</w:t>
      </w:r>
      <w:r>
        <w:t xml:space="preserve"> </w:t>
      </w:r>
      <w:r>
        <w:t xml:space="preserve">(2018).</w:t>
      </w:r>
      <w:r>
        <w:t xml:space="preserve"> </w:t>
      </w:r>
      <w:r>
        <w:rPr>
          <w:b/>
          <w:bCs/>
        </w:rPr>
        <w:t xml:space="preserve">Enhanced isobutanol production from acetate by combinatorial overexpression of acetyl-CoA synthetase and anaplerotic enzymes in</w:t>
      </w:r>
      <w:r>
        <w:rPr>
          <w:b/>
          <w:bCs/>
        </w:rPr>
        <w:t xml:space="preserve"> </w:t>
      </w:r>
      <w:r>
        <w:rPr>
          <w:b/>
          <w:bCs/>
          <w:i/>
          <w:iCs/>
        </w:rPr>
        <w:t xml:space="preserve">E. coli</w:t>
      </w:r>
      <w:r>
        <w:rPr>
          <w:b/>
          <w:bCs/>
        </w:rPr>
        <w:t xml:space="preserve">.</w:t>
      </w:r>
      <w:r>
        <w:t xml:space="preserve"> </w:t>
      </w:r>
      <w:r>
        <w:rPr>
          <w:i/>
          <w:iCs/>
        </w:rPr>
        <w:t xml:space="preserve">Biotechnol. Bioeng.</w:t>
      </w:r>
      <w:r>
        <w:t xml:space="preserve">,</w:t>
      </w:r>
      <w:r>
        <w:t xml:space="preserve"> </w:t>
      </w:r>
      <w:r>
        <w:rPr>
          <w:b/>
          <w:bCs/>
        </w:rPr>
        <w:t xml:space="preserve">115</w:t>
      </w:r>
      <w:r>
        <w:t xml:space="preserve">(8): 1971–1978.</w:t>
      </w:r>
    </w:p>
    <w:p>
      <w:pPr>
        <w:pStyle w:val="Compact"/>
        <w:numPr>
          <w:ilvl w:val="0"/>
          <w:numId w:val="1003"/>
        </w:numPr>
      </w:pPr>
      <w:r>
        <w:t xml:space="preserve">Novak, K.</w:t>
      </w:r>
      <w:r>
        <w:t xml:space="preserve"> </w:t>
      </w:r>
      <w:r>
        <w:rPr>
          <w:i/>
          <w:iCs/>
        </w:rPr>
        <w:t xml:space="preserve">et al.</w:t>
      </w:r>
      <w:r>
        <w:t xml:space="preserve"> </w:t>
      </w:r>
      <w:r>
        <w:t xml:space="preserve">(2020).</w:t>
      </w:r>
      <w:r>
        <w:t xml:space="preserve"> </w:t>
      </w:r>
      <w:r>
        <w:rPr>
          <w:b/>
          <w:bCs/>
        </w:rPr>
        <w:t xml:space="preserve">Microbial upgrading of acetate into 2,3-butanediol and acetoin by</w:t>
      </w:r>
      <w:r>
        <w:rPr>
          <w:b/>
          <w:bCs/>
        </w:rPr>
        <w:t xml:space="preserve"> </w:t>
      </w:r>
      <w:r>
        <w:rPr>
          <w:b/>
          <w:bCs/>
          <w:i/>
          <w:iCs/>
        </w:rPr>
        <w:t xml:space="preserve">E. coli</w:t>
      </w:r>
      <w:r>
        <w:rPr>
          <w:b/>
          <w:bCs/>
        </w:rPr>
        <w:t xml:space="preserve"> </w:t>
      </w:r>
      <w:r>
        <w:rPr>
          <w:b/>
          <w:bCs/>
        </w:rPr>
        <w:t xml:space="preserve">W.</w:t>
      </w:r>
      <w:r>
        <w:t xml:space="preserve"> </w:t>
      </w:r>
      <w:r>
        <w:rPr>
          <w:i/>
          <w:iCs/>
        </w:rPr>
        <w:t xml:space="preserve">Biotechnol. Biofuels</w:t>
      </w:r>
      <w:r>
        <w:t xml:space="preserve">,</w:t>
      </w:r>
      <w:r>
        <w:t xml:space="preserve"> </w:t>
      </w:r>
      <w:r>
        <w:rPr>
          <w:b/>
          <w:bCs/>
        </w:rPr>
        <w:t xml:space="preserve">13</w:t>
      </w:r>
      <w:r>
        <w:t xml:space="preserve">: 177.</w:t>
      </w:r>
    </w:p>
    <w:p>
      <w:pPr>
        <w:pStyle w:val="Compact"/>
        <w:numPr>
          <w:ilvl w:val="0"/>
          <w:numId w:val="1003"/>
        </w:numPr>
      </w:pPr>
      <w:r>
        <w:t xml:space="preserve">Yang, J. &amp; Nie, Q. (2016).</w:t>
      </w:r>
      <w:r>
        <w:t xml:space="preserve"> </w:t>
      </w:r>
      <w:r>
        <w:rPr>
          <w:b/>
          <w:bCs/>
        </w:rPr>
        <w:t xml:space="preserve">Engineering</w:t>
      </w:r>
      <w:r>
        <w:rPr>
          <w:b/>
          <w:bCs/>
        </w:rPr>
        <w:t xml:space="preserve"> </w:t>
      </w:r>
      <w:r>
        <w:rPr>
          <w:b/>
          <w:bCs/>
          <w:i/>
          <w:iCs/>
        </w:rPr>
        <w:t xml:space="preserve">E. coli</w:t>
      </w:r>
      <w:r>
        <w:rPr>
          <w:b/>
          <w:bCs/>
        </w:rPr>
        <w:t xml:space="preserve"> </w:t>
      </w:r>
      <w:r>
        <w:rPr>
          <w:b/>
          <w:bCs/>
        </w:rPr>
        <w:t xml:space="preserve">to convert acetic acid to β-caryophyllene.</w:t>
      </w:r>
      <w:r>
        <w:t xml:space="preserve"> </w:t>
      </w:r>
      <w:r>
        <w:rPr>
          <w:i/>
          <w:iCs/>
        </w:rPr>
        <w:t xml:space="preserve">Microb. Cell Fact.</w:t>
      </w:r>
      <w:r>
        <w:t xml:space="preserve">,</w:t>
      </w:r>
      <w:r>
        <w:t xml:space="preserve"> </w:t>
      </w:r>
      <w:r>
        <w:rPr>
          <w:b/>
          <w:bCs/>
        </w:rPr>
        <w:t xml:space="preserve">15</w:t>
      </w:r>
      <w:r>
        <w:t xml:space="preserve">: 74.</w:t>
      </w:r>
    </w:p>
    <w:p>
      <w:pPr>
        <w:pStyle w:val="Compact"/>
        <w:numPr>
          <w:ilvl w:val="0"/>
          <w:numId w:val="1003"/>
        </w:numPr>
      </w:pPr>
      <w:r>
        <w:t xml:space="preserve">Leone, S.</w:t>
      </w:r>
      <w:r>
        <w:t xml:space="preserve"> </w:t>
      </w:r>
      <w:r>
        <w:rPr>
          <w:i/>
          <w:iCs/>
        </w:rPr>
        <w:t xml:space="preserve">et al.</w:t>
      </w:r>
      <w:r>
        <w:t xml:space="preserve"> </w:t>
      </w:r>
      <w:r>
        <w:t xml:space="preserve">(2015).</w:t>
      </w:r>
      <w:r>
        <w:t xml:space="preserve"> </w:t>
      </w:r>
      <w:r>
        <w:rPr>
          <w:b/>
          <w:bCs/>
        </w:rPr>
        <w:t xml:space="preserve">Acetate: friend or foe? Efficient production of a sweet protein in</w:t>
      </w:r>
      <w:r>
        <w:rPr>
          <w:b/>
          <w:bCs/>
        </w:rPr>
        <w:t xml:space="preserve"> </w:t>
      </w:r>
      <w:r>
        <w:rPr>
          <w:b/>
          <w:bCs/>
          <w:i/>
          <w:iCs/>
        </w:rPr>
        <w:t xml:space="preserve">E. coli</w:t>
      </w:r>
      <w:r>
        <w:rPr>
          <w:b/>
          <w:bCs/>
        </w:rPr>
        <w:t xml:space="preserve"> </w:t>
      </w:r>
      <w:r>
        <w:rPr>
          <w:b/>
          <w:bCs/>
        </w:rPr>
        <w:t xml:space="preserve">BL21 using acetate as carbon source.</w:t>
      </w:r>
      <w:r>
        <w:t xml:space="preserve"> </w:t>
      </w:r>
      <w:r>
        <w:rPr>
          <w:i/>
          <w:iCs/>
        </w:rPr>
        <w:t xml:space="preserve">Microb. Cell Fact.</w:t>
      </w:r>
      <w:r>
        <w:t xml:space="preserve">,</w:t>
      </w:r>
      <w:r>
        <w:t xml:space="preserve"> </w:t>
      </w:r>
      <w:r>
        <w:rPr>
          <w:b/>
          <w:bCs/>
        </w:rPr>
        <w:t xml:space="preserve">14</w:t>
      </w:r>
      <w:r>
        <w:t xml:space="preserve">: 106.</w:t>
      </w:r>
    </w:p>
    <w:p>
      <w:pPr>
        <w:pStyle w:val="Compact"/>
        <w:numPr>
          <w:ilvl w:val="0"/>
          <w:numId w:val="1003"/>
        </w:numPr>
      </w:pPr>
      <w:r>
        <w:t xml:space="preserve">Chen, J.</w:t>
      </w:r>
      <w:r>
        <w:t xml:space="preserve"> </w:t>
      </w:r>
      <w:r>
        <w:rPr>
          <w:i/>
          <w:iCs/>
        </w:rPr>
        <w:t xml:space="preserve">et al.</w:t>
      </w:r>
      <w:r>
        <w:t xml:space="preserve"> </w:t>
      </w:r>
      <w:r>
        <w:t xml:space="preserve">(2018).</w:t>
      </w:r>
      <w:r>
        <w:t xml:space="preserve"> </w:t>
      </w:r>
      <w:r>
        <w:rPr>
          <w:b/>
          <w:bCs/>
        </w:rPr>
        <w:t xml:space="preserve">Metabolic engineering of</w:t>
      </w:r>
      <w:r>
        <w:rPr>
          <w:b/>
          <w:bCs/>
        </w:rPr>
        <w:t xml:space="preserve"> </w:t>
      </w:r>
      <w:r>
        <w:rPr>
          <w:b/>
          <w:bCs/>
          <w:i/>
          <w:iCs/>
        </w:rPr>
        <w:t xml:space="preserve">E. coli</w:t>
      </w:r>
      <w:r>
        <w:rPr>
          <w:b/>
          <w:bCs/>
        </w:rPr>
        <w:t xml:space="preserve"> </w:t>
      </w:r>
      <w:r>
        <w:rPr>
          <w:b/>
          <w:bCs/>
        </w:rPr>
        <w:t xml:space="preserve">for the synthesis of polyhydroxyalkanoates using acetate as main carbon source.</w:t>
      </w:r>
      <w:r>
        <w:t xml:space="preserve"> </w:t>
      </w:r>
      <w:r>
        <w:rPr>
          <w:i/>
          <w:iCs/>
        </w:rPr>
        <w:t xml:space="preserve">Microb. Cell Fact.</w:t>
      </w:r>
      <w:r>
        <w:t xml:space="preserve">,</w:t>
      </w:r>
      <w:r>
        <w:t xml:space="preserve"> </w:t>
      </w:r>
      <w:r>
        <w:rPr>
          <w:b/>
          <w:bCs/>
        </w:rPr>
        <w:t xml:space="preserve">17</w:t>
      </w:r>
      <w:r>
        <w:t xml:space="preserve">: 10.</w:t>
      </w:r>
    </w:p>
    <w:p>
      <w:pPr>
        <w:pStyle w:val="Compact"/>
        <w:numPr>
          <w:ilvl w:val="0"/>
          <w:numId w:val="1003"/>
        </w:numPr>
      </w:pPr>
      <w:r>
        <w:t xml:space="preserve">Fei, P.</w:t>
      </w:r>
      <w:r>
        <w:t xml:space="preserve"> </w:t>
      </w:r>
      <w:r>
        <w:rPr>
          <w:i/>
          <w:iCs/>
        </w:rPr>
        <w:t xml:space="preserve">et al.</w:t>
      </w:r>
      <w:r>
        <w:t xml:space="preserve"> </w:t>
      </w:r>
      <w:r>
        <w:t xml:space="preserve">(2021).</w:t>
      </w:r>
      <w:r>
        <w:t xml:space="preserve"> </w:t>
      </w:r>
      <w:r>
        <w:rPr>
          <w:b/>
          <w:bCs/>
        </w:rPr>
        <w:t xml:space="preserve">Biosynthesis of (R)-3-hydroxybutyric acid from syngas-derived acetate in engineered</w:t>
      </w:r>
      <w:r>
        <w:rPr>
          <w:b/>
          <w:bCs/>
        </w:rPr>
        <w:t xml:space="preserve"> </w:t>
      </w:r>
      <w:r>
        <w:rPr>
          <w:b/>
          <w:bCs/>
          <w:i/>
          <w:iCs/>
        </w:rPr>
        <w:t xml:space="preserve">E. coli</w:t>
      </w:r>
      <w:r>
        <w:rPr>
          <w:b/>
          <w:bCs/>
        </w:rPr>
        <w:t xml:space="preserve">.</w:t>
      </w:r>
      <w:r>
        <w:t xml:space="preserve"> </w:t>
      </w:r>
      <w:r>
        <w:rPr>
          <w:i/>
          <w:iCs/>
        </w:rPr>
        <w:t xml:space="preserve">Bioresour. Technol.</w:t>
      </w:r>
      <w:r>
        <w:t xml:space="preserve">,</w:t>
      </w:r>
      <w:r>
        <w:t xml:space="preserve"> </w:t>
      </w:r>
      <w:r>
        <w:rPr>
          <w:b/>
          <w:bCs/>
        </w:rPr>
        <w:t xml:space="preserve">336</w:t>
      </w:r>
      <w:r>
        <w:t xml:space="preserve">: 125323.</w:t>
      </w:r>
    </w:p>
    <w:bookmarkEnd w:id="32"/>
    <w:bookmarkEnd w:id="33"/>
    <w:bookmarkEnd w:id="34"/>
    <w:p>
      <w:r>
        <w:pict>
          <v:rect style="width:0;height:1.5pt" o:hralign="center" o:hrstd="t" o:hr="t"/>
        </w:pict>
      </w:r>
    </w:p>
    <w:bookmarkStart w:id="36" w:name="citations"/>
    <w:p>
      <w:pPr>
        <w:pStyle w:val="FirstParagraph"/>
      </w:pPr>
      <w:hyperlink r:id="rId27">
        <w:r>
          <w:rPr>
            <w:rStyle w:val="Hyperlink"/>
          </w:rPr>
          <w:t xml:space="preserve">[1]</w:t>
        </w:r>
      </w:hyperlink>
      <w:r>
        <w:t xml:space="preserve"> </w:t>
      </w:r>
      <w:hyperlink r:id="rId28">
        <w:r>
          <w:rPr>
            <w:rStyle w:val="Hyperlink"/>
          </w:rPr>
          <w:t xml:space="preserve">[2]</w:t>
        </w:r>
      </w:hyperlink>
      <w:r>
        <w:t xml:space="preserve"> </w:t>
      </w:r>
      <w:hyperlink r:id="rId29">
        <w:r>
          <w:rPr>
            <w:rStyle w:val="Hyperlink"/>
          </w:rPr>
          <w:t xml:space="preserve">[3]</w:t>
        </w:r>
      </w:hyperlink>
      <w:r>
        <w:t xml:space="preserve"> </w:t>
      </w:r>
      <w:hyperlink r:id="rId30">
        <w:r>
          <w:rPr>
            <w:rStyle w:val="Hyperlink"/>
          </w:rPr>
          <w:t xml:space="preserve">[4]</w:t>
        </w:r>
      </w:hyperlink>
      <w:r>
        <w:t xml:space="preserve"> </w:t>
      </w:r>
      <w:r>
        <w:t xml:space="preserve">A hybrid inorganic–biological artificial photosynthesis system for energy-efficient food production | Nature Food</w:t>
      </w:r>
    </w:p>
    <w:p>
      <w:pPr>
        <w:pStyle w:val="BodyText"/>
      </w:pPr>
      <w:hyperlink r:id="rId35">
        <w:r>
          <w:rPr>
            <w:rStyle w:val="Hyperlink"/>
          </w:rPr>
          <w:t xml:space="preserve">https://www.nature.com/articles/s43016-022-00530-x?error=cookies_not_supported&amp;code=40b6af8d-ff11-400e-8f05-cd4215de4287</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www.nature.com/articles/s43016-022-00530-x?error=cookies_not_supported&amp;code=40b6af8d-ff11-400e-8f05-cd4215de4287" TargetMode="External" /><Relationship Type="http://schemas.openxmlformats.org/officeDocument/2006/relationships/hyperlink" Id="rId28" Target="https://www.nature.com/articles/s43016-022-00530-x?error=cookies_not_supported&amp;code=40b6af8d-ff11-400e-8f05-cd4215de4287#:~:text=Artificial%20photosynthesis%20seeks%20to%20overcome,these%20substrates%2037%2C9%20%2C%2039" TargetMode="External" /><Relationship Type="http://schemas.openxmlformats.org/officeDocument/2006/relationships/hyperlink" Id="rId29" Target="https://www.nature.com/articles/s43016-022-00530-x?error=cookies_not_supported&amp;code=40b6af8d-ff11-400e-8f05-cd4215de4287#:~:text=Artificial%20photosynthesis%20systems%20are%20proposed,approach%20to%20existing%20photovoltaic%20systems" TargetMode="External" /><Relationship Type="http://schemas.openxmlformats.org/officeDocument/2006/relationships/hyperlink" Id="rId27" Target="https://www.nature.com/articles/s43016-022-00530-x?error=cookies_not_supported&amp;code=40b6af8d-ff11-400e-8f05-cd4215de4287#:~:text=Artificial%20photosynthesis%20systems%20are%20proposed,efficiency%20by%20about%20fourfold%20over" TargetMode="External" /><Relationship Type="http://schemas.openxmlformats.org/officeDocument/2006/relationships/hyperlink" Id="rId30" Target="https://www.nature.com/articles/s43016-022-00530-x?error=cookies_not_supported&amp;code=40b6af8d-ff11-400e-8f05-cd4215de4287#:~:text=To%20date%2C%20electrochemically%20derived%20substrates,has%20not%20yet%20been%20demonstrated" TargetMode="External" /></Relationships>
</file>

<file path=word/_rels/footnotes.xml.rels><?xml version="1.0" encoding="UTF-8"?><Relationships xmlns="http://schemas.openxmlformats.org/package/2006/relationships"><Relationship Type="http://schemas.openxmlformats.org/officeDocument/2006/relationships/hyperlink" Id="rId35" Target="https://www.nature.com/articles/s43016-022-00530-x?error=cookies_not_supported&amp;code=40b6af8d-ff11-400e-8f05-cd4215de4287" TargetMode="External" /><Relationship Type="http://schemas.openxmlformats.org/officeDocument/2006/relationships/hyperlink" Id="rId28" Target="https://www.nature.com/articles/s43016-022-00530-x?error=cookies_not_supported&amp;code=40b6af8d-ff11-400e-8f05-cd4215de4287#:~:text=Artificial%20photosynthesis%20seeks%20to%20overcome,these%20substrates%2037%2C9%20%2C%2039" TargetMode="External" /><Relationship Type="http://schemas.openxmlformats.org/officeDocument/2006/relationships/hyperlink" Id="rId29" Target="https://www.nature.com/articles/s43016-022-00530-x?error=cookies_not_supported&amp;code=40b6af8d-ff11-400e-8f05-cd4215de4287#:~:text=Artificial%20photosynthesis%20systems%20are%20proposed,approach%20to%20existing%20photovoltaic%20systems" TargetMode="External" /><Relationship Type="http://schemas.openxmlformats.org/officeDocument/2006/relationships/hyperlink" Id="rId27" Target="https://www.nature.com/articles/s43016-022-00530-x?error=cookies_not_supported&amp;code=40b6af8d-ff11-400e-8f05-cd4215de4287#:~:text=Artificial%20photosynthesis%20systems%20are%20proposed,efficiency%20by%20about%20fourfold%20over" TargetMode="External" /><Relationship Type="http://schemas.openxmlformats.org/officeDocument/2006/relationships/hyperlink" Id="rId30" Target="https://www.nature.com/articles/s43016-022-00530-x?error=cookies_not_supported&amp;code=40b6af8d-ff11-400e-8f05-cd4215de4287#:~:text=To%20date%2C%20electrochemically%20derived%20substrates,has%20not%20yet%20been%20demonstra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2025-10-10T04:02:13Z</dcterms:created>
  <dcterms:modified xsi:type="dcterms:W3CDTF">2025-10-10T04:02:13Z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