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1128" w14:textId="77777777" w:rsidR="00F919B1" w:rsidRPr="00F919B1" w:rsidRDefault="00F919B1" w:rsidP="00F919B1">
      <w:pPr>
        <w:rPr>
          <w:b/>
          <w:bCs/>
        </w:rPr>
      </w:pPr>
      <w:r w:rsidRPr="00F919B1">
        <w:rPr>
          <w:b/>
          <w:bCs/>
        </w:rPr>
        <w:t>Polyethylene (PE) plastic biodegradation by microbial communities — A critical review</w:t>
      </w:r>
    </w:p>
    <w:p w14:paraId="28C60CF1" w14:textId="77777777" w:rsidR="00F919B1" w:rsidRPr="00F919B1" w:rsidRDefault="00F919B1" w:rsidP="00F919B1">
      <w:r w:rsidRPr="00F919B1">
        <w:rPr>
          <w:b/>
          <w:bCs/>
        </w:rPr>
        <w:t>Author:</w:t>
      </w:r>
      <w:r w:rsidRPr="00F919B1">
        <w:t xml:space="preserve"> Expert researcher and science editor</w:t>
      </w:r>
      <w:r w:rsidRPr="00F919B1">
        <w:br/>
      </w:r>
      <w:r w:rsidRPr="00F919B1">
        <w:rPr>
          <w:b/>
          <w:bCs/>
        </w:rPr>
        <w:t>Audience:</w:t>
      </w:r>
      <w:r w:rsidRPr="00F919B1">
        <w:t xml:space="preserve"> Advanced researchers and specialists</w:t>
      </w:r>
      <w:r w:rsidRPr="00F919B1">
        <w:br/>
      </w:r>
      <w:r w:rsidRPr="00F919B1">
        <w:rPr>
          <w:b/>
          <w:bCs/>
        </w:rPr>
        <w:t>Article type:</w:t>
      </w:r>
      <w:r w:rsidRPr="00F919B1">
        <w:t xml:space="preserve"> Review</w:t>
      </w:r>
      <w:r w:rsidRPr="00F919B1">
        <w:br/>
      </w:r>
      <w:r w:rsidRPr="00F919B1">
        <w:rPr>
          <w:b/>
          <w:bCs/>
        </w:rPr>
        <w:t>Target journals:</w:t>
      </w:r>
      <w:r w:rsidRPr="00F919B1">
        <w:t xml:space="preserve"> Nature Reviews / Trends in Biotechnology / Annual Review style</w:t>
      </w:r>
    </w:p>
    <w:p w14:paraId="50EB321F" w14:textId="77777777" w:rsidR="00F919B1" w:rsidRPr="00F919B1" w:rsidRDefault="00F919B1" w:rsidP="00F919B1">
      <w:r w:rsidRPr="00F919B1">
        <w:pict w14:anchorId="49D79258">
          <v:rect id="_x0000_i1139" style="width:0;height:1.5pt" o:hralign="center" o:hrstd="t" o:hr="t" fillcolor="#a0a0a0" stroked="f"/>
        </w:pict>
      </w:r>
    </w:p>
    <w:p w14:paraId="69EEAE6B" w14:textId="77777777" w:rsidR="00F919B1" w:rsidRPr="00F919B1" w:rsidRDefault="00F919B1" w:rsidP="00F919B1">
      <w:pPr>
        <w:rPr>
          <w:b/>
          <w:bCs/>
        </w:rPr>
      </w:pPr>
      <w:r w:rsidRPr="00F919B1">
        <w:rPr>
          <w:b/>
          <w:bCs/>
        </w:rPr>
        <w:t>Abstract</w:t>
      </w:r>
    </w:p>
    <w:p w14:paraId="04A632F0" w14:textId="77777777" w:rsidR="00F919B1" w:rsidRPr="00F919B1" w:rsidRDefault="00F919B1" w:rsidP="00F919B1">
      <w:r w:rsidRPr="00F919B1">
        <w:t>Polyethylene (PE) — especially low-density (LDPE) and high-density (HDPE) forms — dominates global plastic production and waste streams and is widely regarded as one of the most recalcitrant synthetic polymers. Over the past two decades there has been a growing, sometimes fractious literature describing partial PE transformation by bacteria, fungi and multi-species consortia. Here we critically synthesize mechanistic knowledge of PE biodegradation by microbial communities, integrating (i) polymer physicochemistry and environmental weathering required to render PE susceptible to biotic attack; (ii) the enzymology and metabolic pathways likely to be involved, with emphasis on alkane-oxidation systems and oxidative extracellular enzymes; (iii) the taxa and ecological strategies that underpin observed PE transformations; (iv) common experimental approaches and their limitations; and (v) applied strategies — from enrichment and rational consortium design to enzyme engineering — for accelerating PE depolymerization. We highlight recurring controversies (overstated claims of mineralization, inadequate controls, and poor reproducibility), identify critical knowledge gaps (quantitative rates under realistic conditions, identity and kinetics of true PE-active enzymes, and ecological competitiveness of degraders in situ), and outline a pathway for the field over the next 5–10 years including standardized assays, multi-omic discovery pipelines, and transition-ready bioprocess concepts. Throughout we flag where evidence is robust and where it remains preliminary, and provide a roadmap for researchers and funders aiming to translate microbial solutions for PE into meaningful environmental or industrial outcomes.</w:t>
      </w:r>
    </w:p>
    <w:p w14:paraId="76FCE286" w14:textId="77777777" w:rsidR="00F919B1" w:rsidRPr="00F919B1" w:rsidRDefault="00F919B1" w:rsidP="00F919B1">
      <w:r w:rsidRPr="00F919B1">
        <w:pict w14:anchorId="6E161FCB">
          <v:rect id="_x0000_i1140" style="width:0;height:1.5pt" o:hralign="center" o:hrstd="t" o:hr="t" fillcolor="#a0a0a0" stroked="f"/>
        </w:pict>
      </w:r>
    </w:p>
    <w:p w14:paraId="5E8B1781" w14:textId="77777777" w:rsidR="00F919B1" w:rsidRPr="00F919B1" w:rsidRDefault="00F919B1" w:rsidP="00F919B1">
      <w:pPr>
        <w:rPr>
          <w:b/>
          <w:bCs/>
        </w:rPr>
      </w:pPr>
      <w:r w:rsidRPr="00F919B1">
        <w:rPr>
          <w:b/>
          <w:bCs/>
        </w:rPr>
        <w:t>1. Introduction</w:t>
      </w:r>
    </w:p>
    <w:p w14:paraId="19118E33" w14:textId="77777777" w:rsidR="00F919B1" w:rsidRPr="00F919B1" w:rsidRDefault="00F919B1" w:rsidP="00F919B1">
      <w:r w:rsidRPr="00F919B1">
        <w:t xml:space="preserve">Global PE production exceeds hundreds of millions of tonnes annually and PE waste persists at large scales in terrestrial and aquatic environments. The polymer’s high molecular weight, hydrophobicity, and semi-crystalline microstructure combine with a lack of hydrolysable functional groups to confer extraordinary environmental persistence [1,2]. Unlike polyesters (e.g., PET) where definitive enzymatic depolymerases have been unambiguously demonstrated, the case for PE biodegradation is more complex and </w:t>
      </w:r>
      <w:r w:rsidRPr="00F919B1">
        <w:lastRenderedPageBreak/>
        <w:t>nuanced. Many studies report partial oxidation, surface erosion, weight loss, or fragmenting of PE films incubated with microbes or insect larvae, but claims of substantive mineralization to CO₂ under environmentally relevant conditions remain rare and sometimes contested [1–4].</w:t>
      </w:r>
    </w:p>
    <w:p w14:paraId="5189084D" w14:textId="77777777" w:rsidR="00F919B1" w:rsidRPr="00F919B1" w:rsidRDefault="00F919B1" w:rsidP="00F919B1">
      <w:r w:rsidRPr="00F919B1">
        <w:t>This review focuses specifically on PE (LDPE, HDPE and common copolymers) and microbial community-based degradation (single strains, defined consortia, and environmental consortia). Our goals are: (i) to synthesize current mechanistic understanding, (ii) to evaluate the quality and comparability of experimental evidence, (iii) to identify the microbial and enzymatic actors most likely to be responsible for observed transformations, and (iv) to propose rigorous directions for future research that can move the field out of fragmentary observations to robust, reproducible, and scalable solutions.</w:t>
      </w:r>
    </w:p>
    <w:p w14:paraId="111060A5" w14:textId="77777777" w:rsidR="00F919B1" w:rsidRPr="00F919B1" w:rsidRDefault="00F919B1" w:rsidP="00F919B1">
      <w:r w:rsidRPr="00F919B1">
        <w:pict w14:anchorId="61CEA92D">
          <v:rect id="_x0000_i1141" style="width:0;height:1.5pt" o:hralign="center" o:hrstd="t" o:hr="t" fillcolor="#a0a0a0" stroked="f"/>
        </w:pict>
      </w:r>
    </w:p>
    <w:p w14:paraId="3C585848" w14:textId="77777777" w:rsidR="00F919B1" w:rsidRPr="00F919B1" w:rsidRDefault="00F919B1" w:rsidP="00F919B1">
      <w:pPr>
        <w:rPr>
          <w:b/>
          <w:bCs/>
        </w:rPr>
      </w:pPr>
      <w:r w:rsidRPr="00F919B1">
        <w:rPr>
          <w:b/>
          <w:bCs/>
        </w:rPr>
        <w:t>2. Polymer properties and the need for abiotic priming</w:t>
      </w:r>
    </w:p>
    <w:p w14:paraId="243FA0CB" w14:textId="77777777" w:rsidR="00F919B1" w:rsidRPr="00F919B1" w:rsidRDefault="00F919B1" w:rsidP="00F919B1">
      <w:pPr>
        <w:rPr>
          <w:b/>
          <w:bCs/>
        </w:rPr>
      </w:pPr>
      <w:r w:rsidRPr="00F919B1">
        <w:rPr>
          <w:b/>
          <w:bCs/>
        </w:rPr>
        <w:t>2.1 Why PE is hard to biodegrade</w:t>
      </w:r>
    </w:p>
    <w:p w14:paraId="38084F08" w14:textId="77777777" w:rsidR="00F919B1" w:rsidRPr="00F919B1" w:rsidRDefault="00F919B1" w:rsidP="00F919B1">
      <w:r w:rsidRPr="00F919B1">
        <w:t>PE is a saturated hydrocarbon polymer (–CH₂– units) with very high molecular weight and variable crystallinity. The C–C backbone lacks hydrolyzable linkages and is highly hydrophobic, limiting enzymatic access. Crystalline regions form dense lamellae that are sterically and energetically challenging for macromolecular attack [2,3].</w:t>
      </w:r>
    </w:p>
    <w:p w14:paraId="31CCC418" w14:textId="77777777" w:rsidR="00F919B1" w:rsidRPr="00F919B1" w:rsidRDefault="00F919B1" w:rsidP="00F919B1">
      <w:pPr>
        <w:rPr>
          <w:b/>
          <w:bCs/>
        </w:rPr>
      </w:pPr>
      <w:r w:rsidRPr="00F919B1">
        <w:rPr>
          <w:b/>
          <w:bCs/>
        </w:rPr>
        <w:t>2.2 Role of abiotic weathering and pretreatment</w:t>
      </w:r>
    </w:p>
    <w:p w14:paraId="178B8C8F" w14:textId="77777777" w:rsidR="00F919B1" w:rsidRPr="00F919B1" w:rsidRDefault="00F919B1" w:rsidP="00F919B1">
      <w:r w:rsidRPr="00F919B1">
        <w:t xml:space="preserve">A near-universal finding is that abiotic modification of PE — via UV/photoxidation, thermal oxidation, chemical oxidation (e.g., Fenton chemistry), or mechanical comminution — greatly increases susceptibility to microbial attack by introducing oxygenated functional groups (carbonyls, carboxyls, alcohols), reducing molecular weight and increasing surface area [1,4–6]. Such “priming” is often a prerequisite in laboratory experiments that report measurable biodegradation; its importance cannot be overstated. Claims of biodegradation of </w:t>
      </w:r>
      <w:r w:rsidRPr="00F919B1">
        <w:rPr>
          <w:i/>
          <w:iCs/>
        </w:rPr>
        <w:t>untreated, commercially relevant</w:t>
      </w:r>
      <w:r w:rsidRPr="00F919B1">
        <w:t xml:space="preserve"> PE must therefore be assessed separately from studies using pre-oxidized material [3].</w:t>
      </w:r>
    </w:p>
    <w:p w14:paraId="5F9C1A7F" w14:textId="77777777" w:rsidR="00F919B1" w:rsidRPr="00F919B1" w:rsidRDefault="00F919B1" w:rsidP="00F919B1">
      <w:r w:rsidRPr="00F919B1">
        <w:pict w14:anchorId="503D1C0E">
          <v:rect id="_x0000_i1142" style="width:0;height:1.5pt" o:hralign="center" o:hrstd="t" o:hr="t" fillcolor="#a0a0a0" stroked="f"/>
        </w:pict>
      </w:r>
    </w:p>
    <w:p w14:paraId="02B15E18" w14:textId="77777777" w:rsidR="00F919B1" w:rsidRPr="00F919B1" w:rsidRDefault="00F919B1" w:rsidP="00F919B1">
      <w:pPr>
        <w:rPr>
          <w:b/>
          <w:bCs/>
        </w:rPr>
      </w:pPr>
      <w:r w:rsidRPr="00F919B1">
        <w:rPr>
          <w:b/>
          <w:bCs/>
        </w:rPr>
        <w:t>3. Mechanistic conceptual model of microbial PE biodegradation</w:t>
      </w:r>
    </w:p>
    <w:p w14:paraId="69737E08" w14:textId="77777777" w:rsidR="00F919B1" w:rsidRPr="00F919B1" w:rsidRDefault="00F919B1" w:rsidP="00F919B1">
      <w:r w:rsidRPr="00F919B1">
        <w:t>A useful working model splits the process into three phases: (A) surface oxidation and scission (abiotic and enzymatic), (B) colonization and extracellular depolymerization, and (C) uptake and intracellular catabolism (Figure 1).</w:t>
      </w:r>
    </w:p>
    <w:p w14:paraId="0EB6E568" w14:textId="77777777" w:rsidR="00F919B1" w:rsidRPr="00F919B1" w:rsidRDefault="00F919B1" w:rsidP="00F919B1">
      <w:r w:rsidRPr="00F919B1">
        <w:rPr>
          <w:b/>
          <w:bCs/>
        </w:rPr>
        <w:lastRenderedPageBreak/>
        <w:t>Phase A — Oxidative scission.</w:t>
      </w:r>
      <w:r w:rsidRPr="00F919B1">
        <w:t xml:space="preserve"> Initial oxidation (often abiotic) creates oxygenated motifs (e.g., ketones, carboxylic acids) and lowers molecular weight, generating oligomers and oxidized chain ends that are substrates for microbial enzymes [2,5].</w:t>
      </w:r>
    </w:p>
    <w:p w14:paraId="198B91DD" w14:textId="77777777" w:rsidR="00F919B1" w:rsidRPr="00F919B1" w:rsidRDefault="00F919B1" w:rsidP="00F919B1">
      <w:r w:rsidRPr="00F919B1">
        <w:rPr>
          <w:b/>
          <w:bCs/>
        </w:rPr>
        <w:t>Phase B — Extracellular enzymatic attack.</w:t>
      </w:r>
      <w:r w:rsidRPr="00F919B1">
        <w:t xml:space="preserve"> Putative extracellular oxidases (peroxidases, laccases) or monooxygenases may generate further oxidation or chain scission on polymer surfaces, producing soluble oligomers [1,6]. Unlike polyesterases for PET, characterized PE “depolymerases” with high sequence identity across degraders are not yet established.</w:t>
      </w:r>
    </w:p>
    <w:p w14:paraId="1A677EEA" w14:textId="77777777" w:rsidR="00F919B1" w:rsidRPr="00F919B1" w:rsidRDefault="00F919B1" w:rsidP="00F919B1">
      <w:r w:rsidRPr="00F919B1">
        <w:rPr>
          <w:b/>
          <w:bCs/>
        </w:rPr>
        <w:t>Phase C — Uptake and metabolism.</w:t>
      </w:r>
      <w:r w:rsidRPr="00F919B1">
        <w:t xml:space="preserve"> Short oxidized hydrocarbon fragments (alkanes, fatty-acid-like molecules) can be taken up and fed into β-oxidation and central metabolism via alkane hydroxylase systems and downstream dehydrogenases [1,7,21]. Many bacteria known from alkane degradation (e.g., </w:t>
      </w:r>
      <w:r w:rsidRPr="00F919B1">
        <w:rPr>
          <w:i/>
          <w:iCs/>
        </w:rPr>
        <w:t>Alcanivorax</w:t>
      </w:r>
      <w:r w:rsidRPr="00F919B1">
        <w:t xml:space="preserve">, </w:t>
      </w:r>
      <w:r w:rsidRPr="00F919B1">
        <w:rPr>
          <w:i/>
          <w:iCs/>
        </w:rPr>
        <w:t>Rhodococcus</w:t>
      </w:r>
      <w:r w:rsidRPr="00F919B1">
        <w:t xml:space="preserve">, </w:t>
      </w:r>
      <w:r w:rsidRPr="00F919B1">
        <w:rPr>
          <w:i/>
          <w:iCs/>
        </w:rPr>
        <w:t>Pseudomonas</w:t>
      </w:r>
      <w:r w:rsidRPr="00F919B1">
        <w:t xml:space="preserve">, </w:t>
      </w:r>
      <w:r w:rsidRPr="00F919B1">
        <w:rPr>
          <w:i/>
          <w:iCs/>
        </w:rPr>
        <w:t>Mycobacterium</w:t>
      </w:r>
      <w:r w:rsidRPr="00F919B1">
        <w:t xml:space="preserve"> sp.) are plausible contributors to this phase.</w:t>
      </w:r>
    </w:p>
    <w:p w14:paraId="0F7C9042" w14:textId="77777777" w:rsidR="00F919B1" w:rsidRPr="00F919B1" w:rsidRDefault="00F919B1" w:rsidP="00F919B1">
      <w:r w:rsidRPr="00F919B1">
        <w:rPr>
          <w:i/>
          <w:iCs/>
        </w:rPr>
        <w:t>Figure 1.</w:t>
      </w:r>
      <w:r w:rsidRPr="00F919B1">
        <w:t xml:space="preserve"> Conceptual schematic of PE biodegradation by microbial communities (abiotic priming → extracellular oxidation → uptake and metabolism). </w:t>
      </w:r>
      <w:r w:rsidRPr="00F919B1">
        <w:rPr>
          <w:i/>
          <w:iCs/>
        </w:rPr>
        <w:t>(Figure idea — see Section on Figures &amp; Tables for generation options and references.)</w:t>
      </w:r>
    </w:p>
    <w:p w14:paraId="38B6DEC3" w14:textId="77777777" w:rsidR="00F919B1" w:rsidRPr="00F919B1" w:rsidRDefault="00F919B1" w:rsidP="00F919B1">
      <w:r w:rsidRPr="00F919B1">
        <w:pict w14:anchorId="536A36D4">
          <v:rect id="_x0000_i1143" style="width:0;height:1.5pt" o:hralign="center" o:hrstd="t" o:hr="t" fillcolor="#a0a0a0" stroked="f"/>
        </w:pict>
      </w:r>
    </w:p>
    <w:p w14:paraId="5A8CADD0" w14:textId="77777777" w:rsidR="00F919B1" w:rsidRPr="00F919B1" w:rsidRDefault="00F919B1" w:rsidP="00F919B1">
      <w:pPr>
        <w:rPr>
          <w:b/>
          <w:bCs/>
        </w:rPr>
      </w:pPr>
      <w:r w:rsidRPr="00F919B1">
        <w:rPr>
          <w:b/>
          <w:bCs/>
        </w:rPr>
        <w:t>4. Microbial taxa and ecological strategies</w:t>
      </w:r>
    </w:p>
    <w:p w14:paraId="61F4EFA2" w14:textId="77777777" w:rsidR="00F919B1" w:rsidRPr="00F919B1" w:rsidRDefault="00F919B1" w:rsidP="00F919B1">
      <w:pPr>
        <w:rPr>
          <w:b/>
          <w:bCs/>
        </w:rPr>
      </w:pPr>
      <w:r w:rsidRPr="00F919B1">
        <w:rPr>
          <w:b/>
          <w:bCs/>
        </w:rPr>
        <w:t>4.1 Bacteria</w:t>
      </w:r>
    </w:p>
    <w:p w14:paraId="0C9A0959" w14:textId="77777777" w:rsidR="00F919B1" w:rsidRPr="00F919B1" w:rsidRDefault="00F919B1" w:rsidP="00F919B1">
      <w:r w:rsidRPr="00F919B1">
        <w:t xml:space="preserve">A recurring theme is that taxa well known for alkane/long-chain hydrocarbon metabolism repeatedly appear in PE enrichment studies: </w:t>
      </w:r>
      <w:r w:rsidRPr="00F919B1">
        <w:rPr>
          <w:i/>
          <w:iCs/>
        </w:rPr>
        <w:t>Rhodococcus</w:t>
      </w:r>
      <w:r w:rsidRPr="00F919B1">
        <w:t xml:space="preserve">, </w:t>
      </w:r>
      <w:r w:rsidRPr="00F919B1">
        <w:rPr>
          <w:i/>
          <w:iCs/>
        </w:rPr>
        <w:t>Pseudomonas</w:t>
      </w:r>
      <w:r w:rsidRPr="00F919B1">
        <w:t xml:space="preserve">, </w:t>
      </w:r>
      <w:r w:rsidRPr="00F919B1">
        <w:rPr>
          <w:i/>
          <w:iCs/>
        </w:rPr>
        <w:t>Bacillus</w:t>
      </w:r>
      <w:r w:rsidRPr="00F919B1">
        <w:t xml:space="preserve">, </w:t>
      </w:r>
      <w:r w:rsidRPr="00F919B1">
        <w:rPr>
          <w:i/>
          <w:iCs/>
        </w:rPr>
        <w:t>Alcanivorax</w:t>
      </w:r>
      <w:r w:rsidRPr="00F919B1">
        <w:t xml:space="preserve">, </w:t>
      </w:r>
      <w:r w:rsidRPr="00F919B1">
        <w:rPr>
          <w:i/>
          <w:iCs/>
        </w:rPr>
        <w:t>Mycobacterium</w:t>
      </w:r>
      <w:r w:rsidRPr="00F919B1">
        <w:t>, and other Actinobacteria [1,7–9]. These organisms possess alkane hydroxylase (AH) families (e.g., AlkB, P450 monooxygenases) and downstream β-oxidation machinery that plausibly metabolize oxidized PE oligomers but are unlikely to attack high-molecular-weight, non-oxidized PE without prior scission.</w:t>
      </w:r>
    </w:p>
    <w:p w14:paraId="0C65599A" w14:textId="77777777" w:rsidR="00F919B1" w:rsidRPr="00F919B1" w:rsidRDefault="00F919B1" w:rsidP="00F919B1">
      <w:r w:rsidRPr="00F919B1">
        <w:t>Notably, many studies that report “PE-degrading bacteria” isolate strains from contaminated soils or landfills and demonstrate limited weight loss or chemical alterations after prolonged incubation (weeks–months). The ecological strategy appears opportunistic: microbes exploit oxidized, low-molecular-weight fragments rather than cleave crystalline bulk polymer.</w:t>
      </w:r>
    </w:p>
    <w:p w14:paraId="272B1A40" w14:textId="77777777" w:rsidR="00F919B1" w:rsidRPr="00F919B1" w:rsidRDefault="00F919B1" w:rsidP="00F919B1">
      <w:pPr>
        <w:rPr>
          <w:b/>
          <w:bCs/>
        </w:rPr>
      </w:pPr>
      <w:r w:rsidRPr="00F919B1">
        <w:rPr>
          <w:b/>
          <w:bCs/>
        </w:rPr>
        <w:t>4.2 Fungi</w:t>
      </w:r>
    </w:p>
    <w:p w14:paraId="3B9AD0A8" w14:textId="77777777" w:rsidR="00F919B1" w:rsidRPr="00F919B1" w:rsidRDefault="00F919B1" w:rsidP="00F919B1">
      <w:r w:rsidRPr="00F919B1">
        <w:t xml:space="preserve">Fungal taxa (e.g., </w:t>
      </w:r>
      <w:r w:rsidRPr="00F919B1">
        <w:rPr>
          <w:i/>
          <w:iCs/>
        </w:rPr>
        <w:t>Aspergillus</w:t>
      </w:r>
      <w:r w:rsidRPr="00F919B1">
        <w:t xml:space="preserve">, </w:t>
      </w:r>
      <w:r w:rsidRPr="00F919B1">
        <w:rPr>
          <w:i/>
          <w:iCs/>
        </w:rPr>
        <w:t>Penicillium</w:t>
      </w:r>
      <w:r w:rsidRPr="00F919B1">
        <w:t xml:space="preserve">, white-rot basidiomycetes) can secrete non-specific oxidative enzymes (laccases, manganese peroxidase, lignin peroxidase) that attack recalcitrant hydrocarbons and may contribute to surface oxidation of PE under </w:t>
      </w:r>
      <w:r w:rsidRPr="00F919B1">
        <w:lastRenderedPageBreak/>
        <w:t>some conditions [6,10–12]. Some fungal mycelia can physically penetrate or plastically deform thin PE films, increasing surface area and facilitating oxidation. However, robust demonstration of fungal-mediated chain scission at environmentally relevant rates is still limited.</w:t>
      </w:r>
    </w:p>
    <w:p w14:paraId="3D439AD8" w14:textId="77777777" w:rsidR="00F919B1" w:rsidRPr="00F919B1" w:rsidRDefault="00F919B1" w:rsidP="00F919B1">
      <w:pPr>
        <w:rPr>
          <w:b/>
          <w:bCs/>
        </w:rPr>
      </w:pPr>
      <w:r w:rsidRPr="00F919B1">
        <w:rPr>
          <w:b/>
          <w:bCs/>
        </w:rPr>
        <w:t>4.3 Multispecies consortia and syntrophy</w:t>
      </w:r>
    </w:p>
    <w:p w14:paraId="659813D4" w14:textId="77777777" w:rsidR="00F919B1" w:rsidRPr="00F919B1" w:rsidRDefault="00F919B1" w:rsidP="00F919B1">
      <w:r w:rsidRPr="00F919B1">
        <w:t>Several studies report that consortia (either environmental or artificially assembled) outperform isolates, often through division of labor: surface-oxidizing fungi or bacteria create oligomers that alkane-metabolizing bacteria mineralize [7,13]. Ecologically realistic consortia may be necessary for meaningful PE transformation because of the polymer’s physical and chemical recalcitrance.</w:t>
      </w:r>
    </w:p>
    <w:p w14:paraId="163D912C" w14:textId="77777777" w:rsidR="00F919B1" w:rsidRPr="00F919B1" w:rsidRDefault="00F919B1" w:rsidP="00F919B1">
      <w:r w:rsidRPr="00F919B1">
        <w:pict w14:anchorId="2CC63284">
          <v:rect id="_x0000_i1144" style="width:0;height:1.5pt" o:hralign="center" o:hrstd="t" o:hr="t" fillcolor="#a0a0a0" stroked="f"/>
        </w:pict>
      </w:r>
    </w:p>
    <w:p w14:paraId="52F700B4" w14:textId="77777777" w:rsidR="00F919B1" w:rsidRPr="00F919B1" w:rsidRDefault="00F919B1" w:rsidP="00F919B1">
      <w:pPr>
        <w:rPr>
          <w:b/>
          <w:bCs/>
        </w:rPr>
      </w:pPr>
      <w:r w:rsidRPr="00F919B1">
        <w:rPr>
          <w:b/>
          <w:bCs/>
        </w:rPr>
        <w:t>5. Enzymes and metabolic pathways: what is known and speculative</w:t>
      </w:r>
    </w:p>
    <w:p w14:paraId="68E2CA50" w14:textId="77777777" w:rsidR="00F919B1" w:rsidRPr="00F919B1" w:rsidRDefault="00F919B1" w:rsidP="00F919B1">
      <w:pPr>
        <w:rPr>
          <w:b/>
          <w:bCs/>
        </w:rPr>
      </w:pPr>
      <w:r w:rsidRPr="00F919B1">
        <w:rPr>
          <w:b/>
          <w:bCs/>
        </w:rPr>
        <w:t>5.1 Alkane hydroxylases and downstream catabolism</w:t>
      </w:r>
    </w:p>
    <w:p w14:paraId="5F783F7E" w14:textId="77777777" w:rsidR="00F919B1" w:rsidRPr="00F919B1" w:rsidRDefault="00F919B1" w:rsidP="00F919B1">
      <w:r w:rsidRPr="00F919B1">
        <w:t>The best-grounded enzymology relates to metabolism of oxidized aliphatic fragments derived from PE: AlkB family membrane hydroxylases, cytochrome P450 monooxygenases, and associated alcohol/aldehyde dehydrogenases convert alkanes to fatty-acid derivatives that enter β-oxidation [1,7,21]. Numerous degradation studies implicate these systems but they act downstream of chain scission; their presence alone is insufficient proof of primary depolymerization.</w:t>
      </w:r>
    </w:p>
    <w:p w14:paraId="2328BC36" w14:textId="77777777" w:rsidR="00F919B1" w:rsidRPr="00F919B1" w:rsidRDefault="00F919B1" w:rsidP="00F919B1">
      <w:pPr>
        <w:rPr>
          <w:b/>
          <w:bCs/>
        </w:rPr>
      </w:pPr>
      <w:r w:rsidRPr="00F919B1">
        <w:rPr>
          <w:b/>
          <w:bCs/>
        </w:rPr>
        <w:t>5.2 Extracellular oxidative enzymes</w:t>
      </w:r>
    </w:p>
    <w:p w14:paraId="6CC92B9F" w14:textId="77777777" w:rsidR="00F919B1" w:rsidRPr="00F919B1" w:rsidRDefault="00F919B1" w:rsidP="00F919B1">
      <w:r w:rsidRPr="00F919B1">
        <w:t>Laccases and peroxidases (including fungal manganese peroxidase and lignin peroxidase) are hypothesized to catalyze surface oxidation and chain scission of PE, as they do on lignin and other recalcitrant organics [6,10]. Bacterial extracellular mono- and di-oxygenases able to act on polymer surfaces are less well characterized. Direct biochemical evidence (purified enzyme, defined substrate kinetics on high-molecular-weight PE, and product identification) is rare.</w:t>
      </w:r>
    </w:p>
    <w:p w14:paraId="7C9B61F4" w14:textId="77777777" w:rsidR="00F919B1" w:rsidRPr="00F919B1" w:rsidRDefault="00F919B1" w:rsidP="00F919B1">
      <w:pPr>
        <w:rPr>
          <w:b/>
          <w:bCs/>
        </w:rPr>
      </w:pPr>
      <w:r w:rsidRPr="00F919B1">
        <w:rPr>
          <w:b/>
          <w:bCs/>
        </w:rPr>
        <w:t>5.3 Putative “PE depolymerases”</w:t>
      </w:r>
    </w:p>
    <w:p w14:paraId="7009BCC2" w14:textId="77777777" w:rsidR="00F919B1" w:rsidRPr="00F919B1" w:rsidRDefault="00F919B1" w:rsidP="00F919B1">
      <w:r w:rsidRPr="00F919B1">
        <w:t>Unlike the PETase paradigm (where enzymatic activity, structures, and engineered variants are robustly characterized), there is no widely accepted “PE depolymerase” family with reproducible activity against untreated PE. Reports of enzymes active on chemically oxidized or low-molecular-weight model substrates exist, but reproducible demonstration of enzyme-mediated cleavage of intact, crystalline PE under mild conditions is lacking [1,17].</w:t>
      </w:r>
    </w:p>
    <w:p w14:paraId="409B46B4" w14:textId="77777777" w:rsidR="00F919B1" w:rsidRPr="00F919B1" w:rsidRDefault="00F919B1" w:rsidP="00F919B1">
      <w:r w:rsidRPr="00F919B1">
        <w:lastRenderedPageBreak/>
        <w:pict w14:anchorId="4A8CC114">
          <v:rect id="_x0000_i1145" style="width:0;height:1.5pt" o:hralign="center" o:hrstd="t" o:hr="t" fillcolor="#a0a0a0" stroked="f"/>
        </w:pict>
      </w:r>
    </w:p>
    <w:p w14:paraId="1FF43458" w14:textId="77777777" w:rsidR="00F919B1" w:rsidRPr="00F919B1" w:rsidRDefault="00F919B1" w:rsidP="00F919B1">
      <w:pPr>
        <w:rPr>
          <w:b/>
          <w:bCs/>
        </w:rPr>
      </w:pPr>
      <w:r w:rsidRPr="00F919B1">
        <w:rPr>
          <w:b/>
          <w:bCs/>
        </w:rPr>
        <w:t>6. Experimental methods: strengths and pitfalls</w:t>
      </w:r>
    </w:p>
    <w:p w14:paraId="7688DC59" w14:textId="77777777" w:rsidR="00F919B1" w:rsidRPr="00F919B1" w:rsidRDefault="00F919B1" w:rsidP="00F919B1">
      <w:pPr>
        <w:rPr>
          <w:b/>
          <w:bCs/>
        </w:rPr>
      </w:pPr>
      <w:r w:rsidRPr="00F919B1">
        <w:rPr>
          <w:b/>
          <w:bCs/>
        </w:rPr>
        <w:t>6.1 Commonly used assays</w:t>
      </w:r>
    </w:p>
    <w:p w14:paraId="7B7A2E00" w14:textId="77777777" w:rsidR="00F919B1" w:rsidRPr="00F919B1" w:rsidRDefault="00F919B1" w:rsidP="00F919B1">
      <w:pPr>
        <w:numPr>
          <w:ilvl w:val="0"/>
          <w:numId w:val="1"/>
        </w:numPr>
      </w:pPr>
      <w:r w:rsidRPr="00F919B1">
        <w:rPr>
          <w:b/>
          <w:bCs/>
        </w:rPr>
        <w:t>Gravimetric weight loss</w:t>
      </w:r>
      <w:r w:rsidRPr="00F919B1">
        <w:t>: simple but prone to errors from biofilm deposition, leaching of additives, and surface fragmentation not equivalent to mineralization.</w:t>
      </w:r>
    </w:p>
    <w:p w14:paraId="1943B6F4" w14:textId="77777777" w:rsidR="00F919B1" w:rsidRPr="00F919B1" w:rsidRDefault="00F919B1" w:rsidP="00F919B1">
      <w:pPr>
        <w:numPr>
          <w:ilvl w:val="0"/>
          <w:numId w:val="1"/>
        </w:numPr>
      </w:pPr>
      <w:r w:rsidRPr="00F919B1">
        <w:rPr>
          <w:b/>
          <w:bCs/>
        </w:rPr>
        <w:t>CO₂ evolution / respirometry</w:t>
      </w:r>
      <w:r w:rsidRPr="00F919B1">
        <w:t>: gold standard for mineralization but requires careful controls and long timescales; linking CO₂ to PE carbon (versus other organic carbon or additives) is nontrivial without isotopic labeling.</w:t>
      </w:r>
    </w:p>
    <w:p w14:paraId="55CE7958" w14:textId="77777777" w:rsidR="00F919B1" w:rsidRPr="00F919B1" w:rsidRDefault="00F919B1" w:rsidP="00F919B1">
      <w:pPr>
        <w:numPr>
          <w:ilvl w:val="0"/>
          <w:numId w:val="1"/>
        </w:numPr>
      </w:pPr>
      <w:r w:rsidRPr="00F919B1">
        <w:rPr>
          <w:b/>
          <w:bCs/>
        </w:rPr>
        <w:t>Surface analysis (SEM, AFM)</w:t>
      </w:r>
      <w:r w:rsidRPr="00F919B1">
        <w:t>: reveals surface pitting and biofilm association but not chemical identity of degradation products.</w:t>
      </w:r>
    </w:p>
    <w:p w14:paraId="6D12027A" w14:textId="77777777" w:rsidR="00F919B1" w:rsidRPr="00F919B1" w:rsidRDefault="00F919B1" w:rsidP="00F919B1">
      <w:pPr>
        <w:numPr>
          <w:ilvl w:val="0"/>
          <w:numId w:val="1"/>
        </w:numPr>
      </w:pPr>
      <w:r w:rsidRPr="00F919B1">
        <w:rPr>
          <w:b/>
          <w:bCs/>
        </w:rPr>
        <w:t>Spectroscopy (FTIR, Raman, XPS)</w:t>
      </w:r>
      <w:r w:rsidRPr="00F919B1">
        <w:t>: can detect increased carbonyl indices suggesting oxidation; however, oxidation may be abiotic or due to experimental handling.</w:t>
      </w:r>
    </w:p>
    <w:p w14:paraId="66F5F688" w14:textId="77777777" w:rsidR="00F919B1" w:rsidRPr="00F919B1" w:rsidRDefault="00F919B1" w:rsidP="00F919B1">
      <w:pPr>
        <w:numPr>
          <w:ilvl w:val="0"/>
          <w:numId w:val="1"/>
        </w:numPr>
      </w:pPr>
      <w:r w:rsidRPr="00F919B1">
        <w:rPr>
          <w:b/>
          <w:bCs/>
        </w:rPr>
        <w:t>Molecular mass distribution (GPC/SEC)</w:t>
      </w:r>
      <w:r w:rsidRPr="00F919B1">
        <w:t>: can demonstrate scission (reduced Mw) but requires soluble fractions—often the most telling data when done rigorously.</w:t>
      </w:r>
    </w:p>
    <w:p w14:paraId="04FFB51F" w14:textId="77777777" w:rsidR="00F919B1" w:rsidRPr="00F919B1" w:rsidRDefault="00F919B1" w:rsidP="00F919B1">
      <w:pPr>
        <w:numPr>
          <w:ilvl w:val="0"/>
          <w:numId w:val="1"/>
        </w:numPr>
      </w:pPr>
      <w:r w:rsidRPr="00F919B1">
        <w:rPr>
          <w:b/>
          <w:bCs/>
        </w:rPr>
        <w:t>Isotope tracing (¹³C-PE)</w:t>
      </w:r>
      <w:r w:rsidRPr="00F919B1">
        <w:t>: powerful but rarely used due to cost/availability of labeled polymer; when applied, it provides the clearest linkage between PE carbon and microbial metabolism.</w:t>
      </w:r>
    </w:p>
    <w:p w14:paraId="60D42773" w14:textId="77777777" w:rsidR="00F919B1" w:rsidRPr="00F919B1" w:rsidRDefault="00F919B1" w:rsidP="00F919B1">
      <w:pPr>
        <w:rPr>
          <w:b/>
          <w:bCs/>
        </w:rPr>
      </w:pPr>
      <w:r w:rsidRPr="00F919B1">
        <w:rPr>
          <w:b/>
          <w:bCs/>
        </w:rPr>
        <w:t>6.2 Contamination and false positives</w:t>
      </w:r>
    </w:p>
    <w:p w14:paraId="45FA41AA" w14:textId="77777777" w:rsidR="00F919B1" w:rsidRPr="00F919B1" w:rsidRDefault="00F919B1" w:rsidP="00F919B1">
      <w:r w:rsidRPr="00F919B1">
        <w:t>A major issue is attribution: many reported weight losses or CO₂ increases are actually due to lab contaminants, loss of additives, or residual carbon sources in media. Cross-contamination, insufficient sterilization controls, and non-standardized reporting make interstudy comparison difficult [4,14].</w:t>
      </w:r>
    </w:p>
    <w:p w14:paraId="2CB5FD43" w14:textId="77777777" w:rsidR="00F919B1" w:rsidRPr="00F919B1" w:rsidRDefault="00F919B1" w:rsidP="00F919B1">
      <w:pPr>
        <w:rPr>
          <w:b/>
          <w:bCs/>
        </w:rPr>
      </w:pPr>
      <w:r w:rsidRPr="00F919B1">
        <w:rPr>
          <w:b/>
          <w:bCs/>
        </w:rPr>
        <w:t>6.3 Recommendations for rigor</w:t>
      </w:r>
    </w:p>
    <w:p w14:paraId="5CC1B965" w14:textId="77777777" w:rsidR="00F919B1" w:rsidRPr="00F919B1" w:rsidRDefault="00F919B1" w:rsidP="00F919B1">
      <w:r w:rsidRPr="00F919B1">
        <w:t>We echo recent calls for standardized protocols: (i) use of non-additivated, well-characterized PE films; (ii) inclusion of sterilized-polymer and abiotic-oxidation controls; (iii) use of ¹³C-labeling when claiming mineralization; (iv) complementary analytical endpoints (GPC, FTIR, CO₂ tracing) and (v) long-term replicates under realistic environmental conditions [4,8,13].</w:t>
      </w:r>
    </w:p>
    <w:p w14:paraId="0EF25187" w14:textId="77777777" w:rsidR="00F919B1" w:rsidRPr="00F919B1" w:rsidRDefault="00F919B1" w:rsidP="00F919B1">
      <w:r w:rsidRPr="00F919B1">
        <w:pict w14:anchorId="14D7EEEA">
          <v:rect id="_x0000_i1146" style="width:0;height:1.5pt" o:hralign="center" o:hrstd="t" o:hr="t" fillcolor="#a0a0a0" stroked="f"/>
        </w:pict>
      </w:r>
    </w:p>
    <w:p w14:paraId="012E68DC" w14:textId="77777777" w:rsidR="00F919B1" w:rsidRPr="00F919B1" w:rsidRDefault="00F919B1" w:rsidP="00F919B1">
      <w:pPr>
        <w:rPr>
          <w:b/>
          <w:bCs/>
        </w:rPr>
      </w:pPr>
      <w:r w:rsidRPr="00F919B1">
        <w:rPr>
          <w:b/>
          <w:bCs/>
        </w:rPr>
        <w:t>7. Representative results: what is robust and what is preliminary</w:t>
      </w:r>
    </w:p>
    <w:p w14:paraId="6C7977F7" w14:textId="77777777" w:rsidR="00F919B1" w:rsidRPr="00F919B1" w:rsidRDefault="00F919B1" w:rsidP="00F919B1">
      <w:pPr>
        <w:numPr>
          <w:ilvl w:val="0"/>
          <w:numId w:val="2"/>
        </w:numPr>
      </w:pPr>
      <w:r w:rsidRPr="00F919B1">
        <w:rPr>
          <w:b/>
          <w:bCs/>
        </w:rPr>
        <w:lastRenderedPageBreak/>
        <w:t>Robust</w:t>
      </w:r>
      <w:r w:rsidRPr="00F919B1">
        <w:t>: Microbes — particularly alkane degraders — efficiently metabolize short oxidized oligomers derived from PE; abiotic weathering accelerates microbial colonization; consortia often outperform isolates in lab enrichments. These findings are supported across independent studies and meta-analyses. [1,7,13]</w:t>
      </w:r>
    </w:p>
    <w:p w14:paraId="0AFC39D8" w14:textId="77777777" w:rsidR="00F919B1" w:rsidRPr="00F919B1" w:rsidRDefault="00F919B1" w:rsidP="00F919B1">
      <w:pPr>
        <w:numPr>
          <w:ilvl w:val="0"/>
          <w:numId w:val="2"/>
        </w:numPr>
      </w:pPr>
      <w:r w:rsidRPr="00F919B1">
        <w:rPr>
          <w:b/>
          <w:bCs/>
        </w:rPr>
        <w:t>Preliminary/Contested</w:t>
      </w:r>
      <w:r w:rsidRPr="00F919B1">
        <w:t>: Claims that single isolates (without pretreatment) readily depolymerize and mineralize bulk commercial PE under environmentally relevant conditions are rare and often lack isotopic confirmation. Reported weight-loss values vary widely and are frequently small (&lt;5% over months), raising questions about ecological relevance. [3,4,8]</w:t>
      </w:r>
    </w:p>
    <w:p w14:paraId="0943BCE8" w14:textId="77777777" w:rsidR="00F919B1" w:rsidRPr="00F919B1" w:rsidRDefault="00F919B1" w:rsidP="00F919B1">
      <w:r w:rsidRPr="00F919B1">
        <w:pict w14:anchorId="3AF547E5">
          <v:rect id="_x0000_i1147" style="width:0;height:1.5pt" o:hralign="center" o:hrstd="t" o:hr="t" fillcolor="#a0a0a0" stroked="f"/>
        </w:pict>
      </w:r>
    </w:p>
    <w:p w14:paraId="06B2D4EB" w14:textId="77777777" w:rsidR="00F919B1" w:rsidRPr="00F919B1" w:rsidRDefault="00F919B1" w:rsidP="00F919B1">
      <w:pPr>
        <w:rPr>
          <w:b/>
          <w:bCs/>
        </w:rPr>
      </w:pPr>
      <w:r w:rsidRPr="00F919B1">
        <w:rPr>
          <w:b/>
          <w:bCs/>
        </w:rPr>
        <w:t>8. Engineering and biotechnological approaches</w:t>
      </w:r>
    </w:p>
    <w:p w14:paraId="159EFD89" w14:textId="77777777" w:rsidR="00F919B1" w:rsidRPr="00F919B1" w:rsidRDefault="00F919B1" w:rsidP="00F919B1">
      <w:pPr>
        <w:rPr>
          <w:b/>
          <w:bCs/>
        </w:rPr>
      </w:pPr>
      <w:r w:rsidRPr="00F919B1">
        <w:rPr>
          <w:b/>
          <w:bCs/>
        </w:rPr>
        <w:t>8.1 Enzyme discovery and engineering</w:t>
      </w:r>
    </w:p>
    <w:p w14:paraId="0F713329" w14:textId="77777777" w:rsidR="00F919B1" w:rsidRPr="00F919B1" w:rsidRDefault="00F919B1" w:rsidP="00F919B1">
      <w:r w:rsidRPr="00F919B1">
        <w:t>Borrowing strategies successful for PETase, the field is shifting towards discovery of oxidative surface-active enzymes via metagenomics, functional screens, and activity-based protein profiling [9,17]. Directed evolution and structure-guided engineering aim to increase catalytic rates on oxidized oligomers or to confer activity on more recalcitrant substrates.</w:t>
      </w:r>
    </w:p>
    <w:p w14:paraId="04C45CD4" w14:textId="77777777" w:rsidR="00F919B1" w:rsidRPr="00F919B1" w:rsidRDefault="00F919B1" w:rsidP="00F919B1">
      <w:pPr>
        <w:rPr>
          <w:b/>
          <w:bCs/>
        </w:rPr>
      </w:pPr>
      <w:r w:rsidRPr="00F919B1">
        <w:rPr>
          <w:b/>
          <w:bCs/>
        </w:rPr>
        <w:t>8.2 Rational consortium design and adaptive evolution</w:t>
      </w:r>
    </w:p>
    <w:p w14:paraId="7C29D594" w14:textId="77777777" w:rsidR="00F919B1" w:rsidRPr="00F919B1" w:rsidRDefault="00F919B1" w:rsidP="00F919B1">
      <w:r w:rsidRPr="00F919B1">
        <w:t>Designing consortia that combine surface-oxidizers (fungi or oxidase-producing bacteria) with alkane-metabolizing bacteria is a promising route. Some groups have used serial enrichment on pre-weathered PE to select communities showing enhanced activity [7,13,19]. Adaptive laboratory evolution may improve kinetics and robustness.</w:t>
      </w:r>
    </w:p>
    <w:p w14:paraId="6BF3812E" w14:textId="77777777" w:rsidR="00F919B1" w:rsidRPr="00F919B1" w:rsidRDefault="00F919B1" w:rsidP="00F919B1">
      <w:pPr>
        <w:rPr>
          <w:b/>
          <w:bCs/>
        </w:rPr>
      </w:pPr>
      <w:r w:rsidRPr="00F919B1">
        <w:rPr>
          <w:b/>
          <w:bCs/>
        </w:rPr>
        <w:t>8.3 Combined physical–biological processes</w:t>
      </w:r>
    </w:p>
    <w:p w14:paraId="77AFA9A2" w14:textId="77777777" w:rsidR="00F919B1" w:rsidRPr="00F919B1" w:rsidRDefault="00F919B1" w:rsidP="00F919B1">
      <w:r w:rsidRPr="00F919B1">
        <w:t>Industrially realistic concepts pair pretreatment (thermal, UV, chemical oxidation, or catalytic ozonolysis) to rapidly reduce Mw and introduce polar ends, followed by biological polishing for conversion to CO₂ or biomass and for value-added products (e.g., biosurfactants, biopolymers). These hybrid schemes are arguably the most immediately scalable pathways [5,16].</w:t>
      </w:r>
    </w:p>
    <w:p w14:paraId="290BA9A8" w14:textId="77777777" w:rsidR="00F919B1" w:rsidRPr="00F919B1" w:rsidRDefault="00F919B1" w:rsidP="00F919B1">
      <w:r w:rsidRPr="00F919B1">
        <w:pict w14:anchorId="6ED40191">
          <v:rect id="_x0000_i1148" style="width:0;height:1.5pt" o:hralign="center" o:hrstd="t" o:hr="t" fillcolor="#a0a0a0" stroked="f"/>
        </w:pict>
      </w:r>
    </w:p>
    <w:p w14:paraId="3F786AF9" w14:textId="77777777" w:rsidR="00F919B1" w:rsidRPr="00F919B1" w:rsidRDefault="00F919B1" w:rsidP="00F919B1">
      <w:pPr>
        <w:rPr>
          <w:b/>
          <w:bCs/>
        </w:rPr>
      </w:pPr>
      <w:r w:rsidRPr="00F919B1">
        <w:rPr>
          <w:b/>
          <w:bCs/>
        </w:rPr>
        <w:t>9. Environmental implications and scaling considerations</w:t>
      </w:r>
    </w:p>
    <w:p w14:paraId="09AC9D3D" w14:textId="77777777" w:rsidR="00F919B1" w:rsidRPr="00F919B1" w:rsidRDefault="00F919B1" w:rsidP="00F919B1">
      <w:r w:rsidRPr="00F919B1">
        <w:t xml:space="preserve">Even optimistic lab results translate to very slow rates in the environment because of limited contact between microbes and intact PE items, low bioavailability, and competition </w:t>
      </w:r>
      <w:r w:rsidRPr="00F919B1">
        <w:lastRenderedPageBreak/>
        <w:t>with more labile organics. Consequently, microbial processes alone are unlikely to remove legacy PE pollution at scale within decades. However, engineered processes could convert post-consumer PE waste streams into feedstocks for biorefining, provided pretreatment and downstream processing are economically viable [5,16].</w:t>
      </w:r>
    </w:p>
    <w:p w14:paraId="3E18EB47" w14:textId="77777777" w:rsidR="00F919B1" w:rsidRPr="00F919B1" w:rsidRDefault="00F919B1" w:rsidP="00F919B1">
      <w:r w:rsidRPr="00F919B1">
        <w:t>Life-cycle assessments and techno-economic analyses are sparse but essential: biological polishing of chemically pretreated PE may be attractive for concentrated waste streams (e.g., plastic film recycling, landfill residues) but unpromising for diffuse environmental remediation.</w:t>
      </w:r>
    </w:p>
    <w:p w14:paraId="5D06CC85" w14:textId="77777777" w:rsidR="00F919B1" w:rsidRPr="00F919B1" w:rsidRDefault="00F919B1" w:rsidP="00F919B1">
      <w:r w:rsidRPr="00F919B1">
        <w:pict w14:anchorId="564D0EA9">
          <v:rect id="_x0000_i1149" style="width:0;height:1.5pt" o:hralign="center" o:hrstd="t" o:hr="t" fillcolor="#a0a0a0" stroked="f"/>
        </w:pict>
      </w:r>
    </w:p>
    <w:p w14:paraId="68E10054" w14:textId="77777777" w:rsidR="00F919B1" w:rsidRPr="00F919B1" w:rsidRDefault="00F919B1" w:rsidP="00F919B1">
      <w:pPr>
        <w:rPr>
          <w:b/>
          <w:bCs/>
        </w:rPr>
      </w:pPr>
      <w:r w:rsidRPr="00F919B1">
        <w:rPr>
          <w:b/>
          <w:bCs/>
        </w:rPr>
        <w:t>10. Controversies and unresolved questions</w:t>
      </w:r>
    </w:p>
    <w:p w14:paraId="1AD67394" w14:textId="77777777" w:rsidR="00F919B1" w:rsidRPr="00F919B1" w:rsidRDefault="00F919B1" w:rsidP="00F919B1">
      <w:pPr>
        <w:numPr>
          <w:ilvl w:val="0"/>
          <w:numId w:val="3"/>
        </w:numPr>
      </w:pPr>
      <w:r w:rsidRPr="00F919B1">
        <w:rPr>
          <w:b/>
          <w:bCs/>
        </w:rPr>
        <w:t>Are reported “PE degraders” actually metabolizing PE carbon?</w:t>
      </w:r>
      <w:r w:rsidRPr="00F919B1">
        <w:t xml:space="preserve"> Many studies fail to use isotopic tracers, leaving ambiguity between polymer carbon and other carbon sources. Isotope-labeled PE would settle many debates, but such studies are still rare. [4,8]</w:t>
      </w:r>
    </w:p>
    <w:p w14:paraId="301CBF2C" w14:textId="77777777" w:rsidR="00F919B1" w:rsidRPr="00F919B1" w:rsidRDefault="00F919B1" w:rsidP="00F919B1">
      <w:pPr>
        <w:numPr>
          <w:ilvl w:val="0"/>
          <w:numId w:val="3"/>
        </w:numPr>
      </w:pPr>
      <w:r w:rsidRPr="00F919B1">
        <w:rPr>
          <w:b/>
          <w:bCs/>
        </w:rPr>
        <w:t>Existence of a true PE-specific depolymerase family.</w:t>
      </w:r>
      <w:r w:rsidRPr="00F919B1">
        <w:t xml:space="preserve"> Unlike PETase for polyethylene terephthalate, the field has not converged on a reproducible enzyme family with clear activity on intact PE. Reports of extracellular oxidases‘ involvement are plausible but lack enzyme-level biochemical confirmation. [1,6,17]</w:t>
      </w:r>
    </w:p>
    <w:p w14:paraId="59DEBC9F" w14:textId="77777777" w:rsidR="00F919B1" w:rsidRPr="00F919B1" w:rsidRDefault="00F919B1" w:rsidP="00F919B1">
      <w:pPr>
        <w:numPr>
          <w:ilvl w:val="0"/>
          <w:numId w:val="3"/>
        </w:numPr>
      </w:pPr>
      <w:r w:rsidRPr="00F919B1">
        <w:rPr>
          <w:b/>
          <w:bCs/>
        </w:rPr>
        <w:t>Reproducibility and standards.</w:t>
      </w:r>
      <w:r w:rsidRPr="00F919B1">
        <w:t xml:space="preserve"> Heterogeneous methods, variable polymer types, and inconsistent controls yield an irreproducible literature with inflated claims in some cases. Standardization is urgently needed. [4,14]</w:t>
      </w:r>
    </w:p>
    <w:p w14:paraId="50F6FE19" w14:textId="77777777" w:rsidR="00F919B1" w:rsidRPr="00F919B1" w:rsidRDefault="00F919B1" w:rsidP="00F919B1">
      <w:pPr>
        <w:numPr>
          <w:ilvl w:val="0"/>
          <w:numId w:val="3"/>
        </w:numPr>
      </w:pPr>
      <w:r w:rsidRPr="00F919B1">
        <w:rPr>
          <w:b/>
          <w:bCs/>
        </w:rPr>
        <w:t>Ecological significance.</w:t>
      </w:r>
      <w:r w:rsidRPr="00F919B1">
        <w:t xml:space="preserve"> Even if microbes can mineralize small fractions of PE under laboratory conditions, the environmental importance of such activities at realistic timescales remains questionable.</w:t>
      </w:r>
    </w:p>
    <w:p w14:paraId="2E7ED2DC" w14:textId="77777777" w:rsidR="00F919B1" w:rsidRPr="00F919B1" w:rsidRDefault="00F919B1" w:rsidP="00F919B1">
      <w:r w:rsidRPr="00F919B1">
        <w:pict w14:anchorId="65385451">
          <v:rect id="_x0000_i1150" style="width:0;height:1.5pt" o:hralign="center" o:hrstd="t" o:hr="t" fillcolor="#a0a0a0" stroked="f"/>
        </w:pict>
      </w:r>
    </w:p>
    <w:p w14:paraId="526C0A3A" w14:textId="77777777" w:rsidR="00F919B1" w:rsidRPr="00F919B1" w:rsidRDefault="00F919B1" w:rsidP="00F919B1">
      <w:pPr>
        <w:rPr>
          <w:b/>
          <w:bCs/>
        </w:rPr>
      </w:pPr>
      <w:r w:rsidRPr="00F919B1">
        <w:rPr>
          <w:b/>
          <w:bCs/>
        </w:rPr>
        <w:t>11. Practical recommendations for experimentalists</w:t>
      </w:r>
    </w:p>
    <w:p w14:paraId="15D137C7" w14:textId="77777777" w:rsidR="00F919B1" w:rsidRPr="00F919B1" w:rsidRDefault="00F919B1" w:rsidP="00F919B1">
      <w:pPr>
        <w:numPr>
          <w:ilvl w:val="0"/>
          <w:numId w:val="4"/>
        </w:numPr>
      </w:pPr>
      <w:r w:rsidRPr="00F919B1">
        <w:t xml:space="preserve">Use </w:t>
      </w:r>
      <w:r w:rsidRPr="00F919B1">
        <w:rPr>
          <w:b/>
          <w:bCs/>
        </w:rPr>
        <w:t>non-additivated, characterized PE</w:t>
      </w:r>
      <w:r w:rsidRPr="00F919B1">
        <w:t xml:space="preserve"> with defined crystallinity and molecular weight; report full polymer provenance.</w:t>
      </w:r>
    </w:p>
    <w:p w14:paraId="16558591" w14:textId="77777777" w:rsidR="00F919B1" w:rsidRPr="00F919B1" w:rsidRDefault="00F919B1" w:rsidP="00F919B1">
      <w:pPr>
        <w:numPr>
          <w:ilvl w:val="0"/>
          <w:numId w:val="4"/>
        </w:numPr>
      </w:pPr>
      <w:r w:rsidRPr="00F919B1">
        <w:t xml:space="preserve">Include </w:t>
      </w:r>
      <w:r w:rsidRPr="00F919B1">
        <w:rPr>
          <w:b/>
          <w:bCs/>
        </w:rPr>
        <w:t>sterile controls</w:t>
      </w:r>
      <w:r w:rsidRPr="00F919B1">
        <w:t xml:space="preserve">, </w:t>
      </w:r>
      <w:r w:rsidRPr="00F919B1">
        <w:rPr>
          <w:b/>
          <w:bCs/>
        </w:rPr>
        <w:t>abiotic oxidation controls</w:t>
      </w:r>
      <w:r w:rsidRPr="00F919B1">
        <w:t xml:space="preserve">, and ideally </w:t>
      </w:r>
      <w:r w:rsidRPr="00F919B1">
        <w:rPr>
          <w:b/>
          <w:bCs/>
        </w:rPr>
        <w:t>¹³C-labeled PE</w:t>
      </w:r>
      <w:r w:rsidRPr="00F919B1">
        <w:t xml:space="preserve"> when claiming mineralization.</w:t>
      </w:r>
    </w:p>
    <w:p w14:paraId="69F1CEF6" w14:textId="77777777" w:rsidR="00F919B1" w:rsidRPr="00F919B1" w:rsidRDefault="00F919B1" w:rsidP="00F919B1">
      <w:pPr>
        <w:numPr>
          <w:ilvl w:val="0"/>
          <w:numId w:val="4"/>
        </w:numPr>
      </w:pPr>
      <w:r w:rsidRPr="00F919B1">
        <w:lastRenderedPageBreak/>
        <w:t xml:space="preserve">Combine </w:t>
      </w:r>
      <w:r w:rsidRPr="00F919B1">
        <w:rPr>
          <w:b/>
          <w:bCs/>
        </w:rPr>
        <w:t>complementary endpoints</w:t>
      </w:r>
      <w:r w:rsidRPr="00F919B1">
        <w:t>: CO₂ tracing (ideally isotopically labeled), GPC for Mw changes, FTIR/XPS for chemical modification, and microscopic imaging for colonization.</w:t>
      </w:r>
    </w:p>
    <w:p w14:paraId="7C9D918C" w14:textId="77777777" w:rsidR="00F919B1" w:rsidRPr="00F919B1" w:rsidRDefault="00F919B1" w:rsidP="00F919B1">
      <w:pPr>
        <w:numPr>
          <w:ilvl w:val="0"/>
          <w:numId w:val="4"/>
        </w:numPr>
      </w:pPr>
      <w:r w:rsidRPr="00F919B1">
        <w:t>Deposit raw data (e.g., FTIR spectra, GPC traces, CO₂ time-series) in public repositories to improve reproducibility.</w:t>
      </w:r>
    </w:p>
    <w:p w14:paraId="43E5B46D" w14:textId="77777777" w:rsidR="00F919B1" w:rsidRPr="00F919B1" w:rsidRDefault="00F919B1" w:rsidP="00F919B1">
      <w:pPr>
        <w:numPr>
          <w:ilvl w:val="0"/>
          <w:numId w:val="4"/>
        </w:numPr>
      </w:pPr>
      <w:r w:rsidRPr="00F919B1">
        <w:t xml:space="preserve">When isolating strains, demonstrate activity on </w:t>
      </w:r>
      <w:r w:rsidRPr="00F919B1">
        <w:rPr>
          <w:b/>
          <w:bCs/>
        </w:rPr>
        <w:t>defined model oligomers</w:t>
      </w:r>
      <w:r w:rsidRPr="00F919B1">
        <w:t xml:space="preserve"> as well as on oxidized bulk PE to show mechanistic plausibility.</w:t>
      </w:r>
    </w:p>
    <w:p w14:paraId="5E478A25" w14:textId="77777777" w:rsidR="00F919B1" w:rsidRPr="00F919B1" w:rsidRDefault="00F919B1" w:rsidP="00F919B1">
      <w:r w:rsidRPr="00F919B1">
        <w:pict w14:anchorId="3D0788FC">
          <v:rect id="_x0000_i1151" style="width:0;height:1.5pt" o:hralign="center" o:hrstd="t" o:hr="t" fillcolor="#a0a0a0" stroked="f"/>
        </w:pict>
      </w:r>
    </w:p>
    <w:p w14:paraId="798B9164" w14:textId="77777777" w:rsidR="00F919B1" w:rsidRPr="00F919B1" w:rsidRDefault="00F919B1" w:rsidP="00F919B1">
      <w:pPr>
        <w:rPr>
          <w:b/>
          <w:bCs/>
        </w:rPr>
      </w:pPr>
      <w:r w:rsidRPr="00F919B1">
        <w:rPr>
          <w:b/>
          <w:bCs/>
        </w:rPr>
        <w:t>12. Figures &amp; Tables</w:t>
      </w:r>
    </w:p>
    <w:p w14:paraId="7A55B55E" w14:textId="77777777" w:rsidR="00F919B1" w:rsidRPr="00F919B1" w:rsidRDefault="00F919B1" w:rsidP="00F919B1">
      <w:r w:rsidRPr="00F919B1">
        <w:t>Below are recommended figures and two tables that synthesize key information. I can render high-quality figure files (schematic diagrams, graphical abstracts) and downloadable tables (CSV/Excel) on demand.</w:t>
      </w:r>
    </w:p>
    <w:p w14:paraId="451BC3B8" w14:textId="77777777" w:rsidR="00F919B1" w:rsidRPr="00F919B1" w:rsidRDefault="00F919B1" w:rsidP="00F919B1">
      <w:pPr>
        <w:rPr>
          <w:b/>
          <w:bCs/>
        </w:rPr>
      </w:pPr>
      <w:r w:rsidRPr="00F919B1">
        <w:rPr>
          <w:b/>
          <w:bCs/>
        </w:rPr>
        <w:t>Table 1. Representative microbes reported to transform PE (selected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789"/>
        <w:gridCol w:w="1886"/>
        <w:gridCol w:w="1673"/>
        <w:gridCol w:w="1549"/>
        <w:gridCol w:w="816"/>
      </w:tblGrid>
      <w:tr w:rsidR="00F919B1" w:rsidRPr="00F919B1" w14:paraId="5CB77B2B" w14:textId="77777777">
        <w:trPr>
          <w:tblHeader/>
          <w:tblCellSpacing w:w="15" w:type="dxa"/>
        </w:trPr>
        <w:tc>
          <w:tcPr>
            <w:tcW w:w="0" w:type="auto"/>
            <w:vAlign w:val="center"/>
            <w:hideMark/>
          </w:tcPr>
          <w:p w14:paraId="55304B53" w14:textId="77777777" w:rsidR="00F919B1" w:rsidRPr="00F919B1" w:rsidRDefault="00F919B1" w:rsidP="00F919B1">
            <w:pPr>
              <w:rPr>
                <w:b/>
                <w:bCs/>
              </w:rPr>
            </w:pPr>
            <w:r w:rsidRPr="00F919B1">
              <w:rPr>
                <w:b/>
                <w:bCs/>
              </w:rPr>
              <w:t>Taxonomic group</w:t>
            </w:r>
          </w:p>
        </w:tc>
        <w:tc>
          <w:tcPr>
            <w:tcW w:w="0" w:type="auto"/>
            <w:vAlign w:val="center"/>
            <w:hideMark/>
          </w:tcPr>
          <w:p w14:paraId="38C6950E" w14:textId="77777777" w:rsidR="00F919B1" w:rsidRPr="00F919B1" w:rsidRDefault="00F919B1" w:rsidP="00F919B1">
            <w:pPr>
              <w:rPr>
                <w:b/>
                <w:bCs/>
              </w:rPr>
            </w:pPr>
            <w:r w:rsidRPr="00F919B1">
              <w:rPr>
                <w:b/>
                <w:bCs/>
              </w:rPr>
              <w:t>Representative taxa</w:t>
            </w:r>
          </w:p>
        </w:tc>
        <w:tc>
          <w:tcPr>
            <w:tcW w:w="0" w:type="auto"/>
            <w:vAlign w:val="center"/>
            <w:hideMark/>
          </w:tcPr>
          <w:p w14:paraId="35511520" w14:textId="77777777" w:rsidR="00F919B1" w:rsidRPr="00F919B1" w:rsidRDefault="00F919B1" w:rsidP="00F919B1">
            <w:pPr>
              <w:rPr>
                <w:b/>
                <w:bCs/>
              </w:rPr>
            </w:pPr>
            <w:r w:rsidRPr="00F919B1">
              <w:rPr>
                <w:b/>
                <w:bCs/>
              </w:rPr>
              <w:t>PE form / pretreatment</w:t>
            </w:r>
          </w:p>
        </w:tc>
        <w:tc>
          <w:tcPr>
            <w:tcW w:w="0" w:type="auto"/>
            <w:vAlign w:val="center"/>
            <w:hideMark/>
          </w:tcPr>
          <w:p w14:paraId="02A43AB4" w14:textId="77777777" w:rsidR="00F919B1" w:rsidRPr="00F919B1" w:rsidRDefault="00F919B1" w:rsidP="00F919B1">
            <w:pPr>
              <w:rPr>
                <w:b/>
                <w:bCs/>
              </w:rPr>
            </w:pPr>
            <w:r w:rsidRPr="00F919B1">
              <w:rPr>
                <w:b/>
                <w:bCs/>
              </w:rPr>
              <w:t>Evidence type</w:t>
            </w:r>
          </w:p>
        </w:tc>
        <w:tc>
          <w:tcPr>
            <w:tcW w:w="0" w:type="auto"/>
            <w:vAlign w:val="center"/>
            <w:hideMark/>
          </w:tcPr>
          <w:p w14:paraId="716CC934" w14:textId="77777777" w:rsidR="00F919B1" w:rsidRPr="00F919B1" w:rsidRDefault="00F919B1" w:rsidP="00F919B1">
            <w:pPr>
              <w:rPr>
                <w:b/>
                <w:bCs/>
              </w:rPr>
            </w:pPr>
            <w:r w:rsidRPr="00F919B1">
              <w:rPr>
                <w:b/>
                <w:bCs/>
              </w:rPr>
              <w:t>Likely role</w:t>
            </w:r>
          </w:p>
        </w:tc>
        <w:tc>
          <w:tcPr>
            <w:tcW w:w="0" w:type="auto"/>
            <w:vAlign w:val="center"/>
            <w:hideMark/>
          </w:tcPr>
          <w:p w14:paraId="756FCA79" w14:textId="77777777" w:rsidR="00F919B1" w:rsidRPr="00F919B1" w:rsidRDefault="00F919B1" w:rsidP="00F919B1">
            <w:pPr>
              <w:rPr>
                <w:b/>
                <w:bCs/>
              </w:rPr>
            </w:pPr>
            <w:r w:rsidRPr="00F919B1">
              <w:rPr>
                <w:b/>
                <w:bCs/>
              </w:rPr>
              <w:t>Key refs</w:t>
            </w:r>
          </w:p>
        </w:tc>
      </w:tr>
      <w:tr w:rsidR="00F919B1" w:rsidRPr="00F919B1" w14:paraId="08027428" w14:textId="77777777">
        <w:trPr>
          <w:tblCellSpacing w:w="15" w:type="dxa"/>
        </w:trPr>
        <w:tc>
          <w:tcPr>
            <w:tcW w:w="0" w:type="auto"/>
            <w:vAlign w:val="center"/>
            <w:hideMark/>
          </w:tcPr>
          <w:p w14:paraId="05FCFA2A" w14:textId="77777777" w:rsidR="00F919B1" w:rsidRPr="00F919B1" w:rsidRDefault="00F919B1" w:rsidP="00F919B1">
            <w:r w:rsidRPr="00F919B1">
              <w:t>Actinobacteria</w:t>
            </w:r>
          </w:p>
        </w:tc>
        <w:tc>
          <w:tcPr>
            <w:tcW w:w="0" w:type="auto"/>
            <w:vAlign w:val="center"/>
            <w:hideMark/>
          </w:tcPr>
          <w:p w14:paraId="5515D30E" w14:textId="77777777" w:rsidR="00F919B1" w:rsidRPr="00F919B1" w:rsidRDefault="00F919B1" w:rsidP="00F919B1">
            <w:r w:rsidRPr="00F919B1">
              <w:rPr>
                <w:i/>
                <w:iCs/>
              </w:rPr>
              <w:t>Rhodococcus</w:t>
            </w:r>
            <w:r w:rsidRPr="00F919B1">
              <w:t xml:space="preserve">, </w:t>
            </w:r>
            <w:r w:rsidRPr="00F919B1">
              <w:rPr>
                <w:i/>
                <w:iCs/>
              </w:rPr>
              <w:t>Mycobacterium</w:t>
            </w:r>
            <w:r w:rsidRPr="00F919B1">
              <w:t xml:space="preserve"> spp.</w:t>
            </w:r>
          </w:p>
        </w:tc>
        <w:tc>
          <w:tcPr>
            <w:tcW w:w="0" w:type="auto"/>
            <w:vAlign w:val="center"/>
            <w:hideMark/>
          </w:tcPr>
          <w:p w14:paraId="414EA9F6" w14:textId="77777777" w:rsidR="00F919B1" w:rsidRPr="00F919B1" w:rsidRDefault="00F919B1" w:rsidP="00F919B1">
            <w:r w:rsidRPr="00F919B1">
              <w:t>LDPE films (oxidized)</w:t>
            </w:r>
          </w:p>
        </w:tc>
        <w:tc>
          <w:tcPr>
            <w:tcW w:w="0" w:type="auto"/>
            <w:vAlign w:val="center"/>
            <w:hideMark/>
          </w:tcPr>
          <w:p w14:paraId="01DB0F19" w14:textId="77777777" w:rsidR="00F919B1" w:rsidRPr="00F919B1" w:rsidRDefault="00F919B1" w:rsidP="00F919B1">
            <w:r w:rsidRPr="00F919B1">
              <w:t>Weight loss, GPC, FTIR</w:t>
            </w:r>
          </w:p>
        </w:tc>
        <w:tc>
          <w:tcPr>
            <w:tcW w:w="0" w:type="auto"/>
            <w:vAlign w:val="center"/>
            <w:hideMark/>
          </w:tcPr>
          <w:p w14:paraId="4BDEE58F" w14:textId="77777777" w:rsidR="00F919B1" w:rsidRPr="00F919B1" w:rsidRDefault="00F919B1" w:rsidP="00F919B1">
            <w:r w:rsidRPr="00F919B1">
              <w:t>Uptake and β-oxidation of oligomers (AlkB, P450)</w:t>
            </w:r>
          </w:p>
        </w:tc>
        <w:tc>
          <w:tcPr>
            <w:tcW w:w="0" w:type="auto"/>
            <w:vAlign w:val="center"/>
            <w:hideMark/>
          </w:tcPr>
          <w:p w14:paraId="411970A0" w14:textId="77777777" w:rsidR="00F919B1" w:rsidRPr="00F919B1" w:rsidRDefault="00F919B1" w:rsidP="00F919B1">
            <w:r w:rsidRPr="00F919B1">
              <w:t>[1],[7]</w:t>
            </w:r>
          </w:p>
        </w:tc>
      </w:tr>
      <w:tr w:rsidR="00F919B1" w:rsidRPr="00F919B1" w14:paraId="7572B2E4" w14:textId="77777777">
        <w:trPr>
          <w:tblCellSpacing w:w="15" w:type="dxa"/>
        </w:trPr>
        <w:tc>
          <w:tcPr>
            <w:tcW w:w="0" w:type="auto"/>
            <w:vAlign w:val="center"/>
            <w:hideMark/>
          </w:tcPr>
          <w:p w14:paraId="612EE7B0" w14:textId="77777777" w:rsidR="00F919B1" w:rsidRPr="00F919B1" w:rsidRDefault="00F919B1" w:rsidP="00F919B1">
            <w:r w:rsidRPr="00F919B1">
              <w:t>Proteobacteria</w:t>
            </w:r>
          </w:p>
        </w:tc>
        <w:tc>
          <w:tcPr>
            <w:tcW w:w="0" w:type="auto"/>
            <w:vAlign w:val="center"/>
            <w:hideMark/>
          </w:tcPr>
          <w:p w14:paraId="5F7B3DE0" w14:textId="77777777" w:rsidR="00F919B1" w:rsidRPr="00F919B1" w:rsidRDefault="00F919B1" w:rsidP="00F919B1">
            <w:r w:rsidRPr="00F919B1">
              <w:rPr>
                <w:i/>
                <w:iCs/>
              </w:rPr>
              <w:t>Pseudomonas</w:t>
            </w:r>
            <w:r w:rsidRPr="00F919B1">
              <w:t xml:space="preserve">, </w:t>
            </w:r>
            <w:r w:rsidRPr="00F919B1">
              <w:rPr>
                <w:i/>
                <w:iCs/>
              </w:rPr>
              <w:t>Alcanivorax</w:t>
            </w:r>
          </w:p>
        </w:tc>
        <w:tc>
          <w:tcPr>
            <w:tcW w:w="0" w:type="auto"/>
            <w:vAlign w:val="center"/>
            <w:hideMark/>
          </w:tcPr>
          <w:p w14:paraId="1601ACA5" w14:textId="77777777" w:rsidR="00F919B1" w:rsidRPr="00F919B1" w:rsidRDefault="00F919B1" w:rsidP="00F919B1">
            <w:r w:rsidRPr="00F919B1">
              <w:t>LDPE powder/films (weathered)</w:t>
            </w:r>
          </w:p>
        </w:tc>
        <w:tc>
          <w:tcPr>
            <w:tcW w:w="0" w:type="auto"/>
            <w:vAlign w:val="center"/>
            <w:hideMark/>
          </w:tcPr>
          <w:p w14:paraId="5948E97E" w14:textId="77777777" w:rsidR="00F919B1" w:rsidRPr="00F919B1" w:rsidRDefault="00F919B1" w:rsidP="00F919B1">
            <w:r w:rsidRPr="00F919B1">
              <w:t>CO₂ evolution, microscopy</w:t>
            </w:r>
          </w:p>
        </w:tc>
        <w:tc>
          <w:tcPr>
            <w:tcW w:w="0" w:type="auto"/>
            <w:vAlign w:val="center"/>
            <w:hideMark/>
          </w:tcPr>
          <w:p w14:paraId="5D325F6A" w14:textId="77777777" w:rsidR="00F919B1" w:rsidRPr="00F919B1" w:rsidRDefault="00F919B1" w:rsidP="00F919B1">
            <w:r w:rsidRPr="00F919B1">
              <w:t>Alkane oxidation, growth on oligomers</w:t>
            </w:r>
          </w:p>
        </w:tc>
        <w:tc>
          <w:tcPr>
            <w:tcW w:w="0" w:type="auto"/>
            <w:vAlign w:val="center"/>
            <w:hideMark/>
          </w:tcPr>
          <w:p w14:paraId="70833AC6" w14:textId="77777777" w:rsidR="00F919B1" w:rsidRPr="00F919B1" w:rsidRDefault="00F919B1" w:rsidP="00F919B1">
            <w:r w:rsidRPr="00F919B1">
              <w:t>[1],[8]</w:t>
            </w:r>
          </w:p>
        </w:tc>
      </w:tr>
      <w:tr w:rsidR="00F919B1" w:rsidRPr="00F919B1" w14:paraId="3051F4CB" w14:textId="77777777">
        <w:trPr>
          <w:tblCellSpacing w:w="15" w:type="dxa"/>
        </w:trPr>
        <w:tc>
          <w:tcPr>
            <w:tcW w:w="0" w:type="auto"/>
            <w:vAlign w:val="center"/>
            <w:hideMark/>
          </w:tcPr>
          <w:p w14:paraId="4C45C37F" w14:textId="77777777" w:rsidR="00F919B1" w:rsidRPr="00F919B1" w:rsidRDefault="00F919B1" w:rsidP="00F919B1">
            <w:r w:rsidRPr="00F919B1">
              <w:t>Firmicutes</w:t>
            </w:r>
          </w:p>
        </w:tc>
        <w:tc>
          <w:tcPr>
            <w:tcW w:w="0" w:type="auto"/>
            <w:vAlign w:val="center"/>
            <w:hideMark/>
          </w:tcPr>
          <w:p w14:paraId="2B69C3EB" w14:textId="77777777" w:rsidR="00F919B1" w:rsidRPr="00F919B1" w:rsidRDefault="00F919B1" w:rsidP="00F919B1">
            <w:r w:rsidRPr="00F919B1">
              <w:rPr>
                <w:i/>
                <w:iCs/>
              </w:rPr>
              <w:t>Bacillus</w:t>
            </w:r>
            <w:r w:rsidRPr="00F919B1">
              <w:t xml:space="preserve"> spp.</w:t>
            </w:r>
          </w:p>
        </w:tc>
        <w:tc>
          <w:tcPr>
            <w:tcW w:w="0" w:type="auto"/>
            <w:vAlign w:val="center"/>
            <w:hideMark/>
          </w:tcPr>
          <w:p w14:paraId="138DCD9D" w14:textId="77777777" w:rsidR="00F919B1" w:rsidRPr="00F919B1" w:rsidRDefault="00F919B1" w:rsidP="00F919B1">
            <w:r w:rsidRPr="00F919B1">
              <w:t>Films (soil/enrichment)</w:t>
            </w:r>
          </w:p>
        </w:tc>
        <w:tc>
          <w:tcPr>
            <w:tcW w:w="0" w:type="auto"/>
            <w:vAlign w:val="center"/>
            <w:hideMark/>
          </w:tcPr>
          <w:p w14:paraId="4215BF33" w14:textId="77777777" w:rsidR="00F919B1" w:rsidRPr="00F919B1" w:rsidRDefault="00F919B1" w:rsidP="00F919B1">
            <w:r w:rsidRPr="00F919B1">
              <w:t>FTIR, SEM</w:t>
            </w:r>
          </w:p>
        </w:tc>
        <w:tc>
          <w:tcPr>
            <w:tcW w:w="0" w:type="auto"/>
            <w:vAlign w:val="center"/>
            <w:hideMark/>
          </w:tcPr>
          <w:p w14:paraId="5754E616" w14:textId="77777777" w:rsidR="00F919B1" w:rsidRPr="00F919B1" w:rsidRDefault="00F919B1" w:rsidP="00F919B1">
            <w:r w:rsidRPr="00F919B1">
              <w:t>Biofilm formation, surfactant production</w:t>
            </w:r>
          </w:p>
        </w:tc>
        <w:tc>
          <w:tcPr>
            <w:tcW w:w="0" w:type="auto"/>
            <w:vAlign w:val="center"/>
            <w:hideMark/>
          </w:tcPr>
          <w:p w14:paraId="6F0BBCAC" w14:textId="77777777" w:rsidR="00F919B1" w:rsidRPr="00F919B1" w:rsidRDefault="00F919B1" w:rsidP="00F919B1">
            <w:r w:rsidRPr="00F919B1">
              <w:t>[8],[13]</w:t>
            </w:r>
          </w:p>
        </w:tc>
      </w:tr>
      <w:tr w:rsidR="00F919B1" w:rsidRPr="00F919B1" w14:paraId="2F046179" w14:textId="77777777">
        <w:trPr>
          <w:tblCellSpacing w:w="15" w:type="dxa"/>
        </w:trPr>
        <w:tc>
          <w:tcPr>
            <w:tcW w:w="0" w:type="auto"/>
            <w:vAlign w:val="center"/>
            <w:hideMark/>
          </w:tcPr>
          <w:p w14:paraId="5328CF36" w14:textId="77777777" w:rsidR="00F919B1" w:rsidRPr="00F919B1" w:rsidRDefault="00F919B1" w:rsidP="00F919B1">
            <w:r w:rsidRPr="00F919B1">
              <w:t>Fungi</w:t>
            </w:r>
          </w:p>
        </w:tc>
        <w:tc>
          <w:tcPr>
            <w:tcW w:w="0" w:type="auto"/>
            <w:vAlign w:val="center"/>
            <w:hideMark/>
          </w:tcPr>
          <w:p w14:paraId="5FA21EAF" w14:textId="77777777" w:rsidR="00F919B1" w:rsidRPr="00F919B1" w:rsidRDefault="00F919B1" w:rsidP="00F919B1">
            <w:r w:rsidRPr="00F919B1">
              <w:rPr>
                <w:i/>
                <w:iCs/>
              </w:rPr>
              <w:t>Aspergillus</w:t>
            </w:r>
            <w:r w:rsidRPr="00F919B1">
              <w:t xml:space="preserve">, </w:t>
            </w:r>
            <w:r w:rsidRPr="00F919B1">
              <w:rPr>
                <w:i/>
                <w:iCs/>
              </w:rPr>
              <w:t>Penicillium</w:t>
            </w:r>
            <w:r w:rsidRPr="00F919B1">
              <w:t>, white-rot</w:t>
            </w:r>
          </w:p>
        </w:tc>
        <w:tc>
          <w:tcPr>
            <w:tcW w:w="0" w:type="auto"/>
            <w:vAlign w:val="center"/>
            <w:hideMark/>
          </w:tcPr>
          <w:p w14:paraId="69801822" w14:textId="77777777" w:rsidR="00F919B1" w:rsidRPr="00F919B1" w:rsidRDefault="00F919B1" w:rsidP="00F919B1">
            <w:r w:rsidRPr="00F919B1">
              <w:t>Films, mycelial colonization</w:t>
            </w:r>
          </w:p>
        </w:tc>
        <w:tc>
          <w:tcPr>
            <w:tcW w:w="0" w:type="auto"/>
            <w:vAlign w:val="center"/>
            <w:hideMark/>
          </w:tcPr>
          <w:p w14:paraId="722AB427" w14:textId="77777777" w:rsidR="00F919B1" w:rsidRPr="00F919B1" w:rsidRDefault="00F919B1" w:rsidP="00F919B1">
            <w:r w:rsidRPr="00F919B1">
              <w:t>FTIR, weight loss, enzyme assays</w:t>
            </w:r>
          </w:p>
        </w:tc>
        <w:tc>
          <w:tcPr>
            <w:tcW w:w="0" w:type="auto"/>
            <w:vAlign w:val="center"/>
            <w:hideMark/>
          </w:tcPr>
          <w:p w14:paraId="6B4E3A45" w14:textId="77777777" w:rsidR="00F919B1" w:rsidRPr="00F919B1" w:rsidRDefault="00F919B1" w:rsidP="00F919B1">
            <w:r w:rsidRPr="00F919B1">
              <w:t>Surface oxidation via laccase/MnP</w:t>
            </w:r>
          </w:p>
        </w:tc>
        <w:tc>
          <w:tcPr>
            <w:tcW w:w="0" w:type="auto"/>
            <w:vAlign w:val="center"/>
            <w:hideMark/>
          </w:tcPr>
          <w:p w14:paraId="331E5DE1" w14:textId="77777777" w:rsidR="00F919B1" w:rsidRPr="00F919B1" w:rsidRDefault="00F919B1" w:rsidP="00F919B1">
            <w:r w:rsidRPr="00F919B1">
              <w:t>[6],[10]</w:t>
            </w:r>
          </w:p>
        </w:tc>
      </w:tr>
      <w:tr w:rsidR="00F919B1" w:rsidRPr="00F919B1" w14:paraId="7327D65C" w14:textId="77777777">
        <w:trPr>
          <w:tblCellSpacing w:w="15" w:type="dxa"/>
        </w:trPr>
        <w:tc>
          <w:tcPr>
            <w:tcW w:w="0" w:type="auto"/>
            <w:vAlign w:val="center"/>
            <w:hideMark/>
          </w:tcPr>
          <w:p w14:paraId="561C258A" w14:textId="77777777" w:rsidR="00F919B1" w:rsidRPr="00F919B1" w:rsidRDefault="00F919B1" w:rsidP="00F919B1">
            <w:r w:rsidRPr="00F919B1">
              <w:lastRenderedPageBreak/>
              <w:t>Environmental consortia</w:t>
            </w:r>
          </w:p>
        </w:tc>
        <w:tc>
          <w:tcPr>
            <w:tcW w:w="0" w:type="auto"/>
            <w:vAlign w:val="center"/>
            <w:hideMark/>
          </w:tcPr>
          <w:p w14:paraId="10D8FD05" w14:textId="77777777" w:rsidR="00F919B1" w:rsidRPr="00F919B1" w:rsidRDefault="00F919B1" w:rsidP="00F919B1">
            <w:r w:rsidRPr="00F919B1">
              <w:t>Uncultured mixes</w:t>
            </w:r>
          </w:p>
        </w:tc>
        <w:tc>
          <w:tcPr>
            <w:tcW w:w="0" w:type="auto"/>
            <w:vAlign w:val="center"/>
            <w:hideMark/>
          </w:tcPr>
          <w:p w14:paraId="6F6F7325" w14:textId="77777777" w:rsidR="00F919B1" w:rsidRPr="00F919B1" w:rsidRDefault="00F919B1" w:rsidP="00F919B1">
            <w:r w:rsidRPr="00F919B1">
              <w:t>Landfill soils, marine biofilms</w:t>
            </w:r>
          </w:p>
        </w:tc>
        <w:tc>
          <w:tcPr>
            <w:tcW w:w="0" w:type="auto"/>
            <w:vAlign w:val="center"/>
            <w:hideMark/>
          </w:tcPr>
          <w:p w14:paraId="21A1337A" w14:textId="77777777" w:rsidR="00F919B1" w:rsidRPr="00F919B1" w:rsidRDefault="00F919B1" w:rsidP="00F919B1">
            <w:r w:rsidRPr="00F919B1">
              <w:t>CO₂, GPC, metagenomics</w:t>
            </w:r>
          </w:p>
        </w:tc>
        <w:tc>
          <w:tcPr>
            <w:tcW w:w="0" w:type="auto"/>
            <w:vAlign w:val="center"/>
            <w:hideMark/>
          </w:tcPr>
          <w:p w14:paraId="40408B7D" w14:textId="77777777" w:rsidR="00F919B1" w:rsidRPr="00F919B1" w:rsidRDefault="00F919B1" w:rsidP="00F919B1">
            <w:r w:rsidRPr="00F919B1">
              <w:t>Division of labor (oxidation + catabolism)</w:t>
            </w:r>
          </w:p>
        </w:tc>
        <w:tc>
          <w:tcPr>
            <w:tcW w:w="0" w:type="auto"/>
            <w:vAlign w:val="center"/>
            <w:hideMark/>
          </w:tcPr>
          <w:p w14:paraId="07340EC9" w14:textId="77777777" w:rsidR="00F919B1" w:rsidRPr="00F919B1" w:rsidRDefault="00F919B1" w:rsidP="00F919B1">
            <w:r w:rsidRPr="00F919B1">
              <w:t>[7],[13]</w:t>
            </w:r>
          </w:p>
        </w:tc>
      </w:tr>
    </w:tbl>
    <w:p w14:paraId="5A57811B" w14:textId="77777777" w:rsidR="00F919B1" w:rsidRPr="00F919B1" w:rsidRDefault="00F919B1" w:rsidP="00F919B1">
      <w:r w:rsidRPr="00F919B1">
        <w:rPr>
          <w:i/>
          <w:iCs/>
        </w:rPr>
        <w:t>(This table summarizes representative, not exhaustive, taxa and evidence types; studies vary widely in rigor — see refs.)</w:t>
      </w:r>
    </w:p>
    <w:p w14:paraId="6A00C20C" w14:textId="77777777" w:rsidR="00F919B1" w:rsidRPr="00F919B1" w:rsidRDefault="00F919B1" w:rsidP="00F919B1">
      <w:pPr>
        <w:rPr>
          <w:b/>
          <w:bCs/>
        </w:rPr>
      </w:pPr>
      <w:r w:rsidRPr="00F919B1">
        <w:rPr>
          <w:b/>
          <w:bCs/>
        </w:rPr>
        <w:t>Table 2. Common analytical endpoints and their interpretative strengths/limitations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2029"/>
        <w:gridCol w:w="1945"/>
        <w:gridCol w:w="2067"/>
      </w:tblGrid>
      <w:tr w:rsidR="00F919B1" w:rsidRPr="00F919B1" w14:paraId="3EA3F96F" w14:textId="77777777">
        <w:trPr>
          <w:tblHeader/>
          <w:tblCellSpacing w:w="15" w:type="dxa"/>
        </w:trPr>
        <w:tc>
          <w:tcPr>
            <w:tcW w:w="0" w:type="auto"/>
            <w:vAlign w:val="center"/>
            <w:hideMark/>
          </w:tcPr>
          <w:p w14:paraId="3A212D03" w14:textId="77777777" w:rsidR="00F919B1" w:rsidRPr="00F919B1" w:rsidRDefault="00F919B1" w:rsidP="00F919B1">
            <w:pPr>
              <w:rPr>
                <w:b/>
                <w:bCs/>
              </w:rPr>
            </w:pPr>
            <w:r w:rsidRPr="00F919B1">
              <w:rPr>
                <w:b/>
                <w:bCs/>
              </w:rPr>
              <w:t>Method</w:t>
            </w:r>
          </w:p>
        </w:tc>
        <w:tc>
          <w:tcPr>
            <w:tcW w:w="0" w:type="auto"/>
            <w:vAlign w:val="center"/>
            <w:hideMark/>
          </w:tcPr>
          <w:p w14:paraId="25C8A016" w14:textId="77777777" w:rsidR="00F919B1" w:rsidRPr="00F919B1" w:rsidRDefault="00F919B1" w:rsidP="00F919B1">
            <w:pPr>
              <w:rPr>
                <w:b/>
                <w:bCs/>
              </w:rPr>
            </w:pPr>
            <w:r w:rsidRPr="00F919B1">
              <w:rPr>
                <w:b/>
                <w:bCs/>
              </w:rPr>
              <w:t>What it reveals</w:t>
            </w:r>
          </w:p>
        </w:tc>
        <w:tc>
          <w:tcPr>
            <w:tcW w:w="0" w:type="auto"/>
            <w:vAlign w:val="center"/>
            <w:hideMark/>
          </w:tcPr>
          <w:p w14:paraId="1CB23739" w14:textId="77777777" w:rsidR="00F919B1" w:rsidRPr="00F919B1" w:rsidRDefault="00F919B1" w:rsidP="00F919B1">
            <w:pPr>
              <w:rPr>
                <w:b/>
                <w:bCs/>
              </w:rPr>
            </w:pPr>
            <w:r w:rsidRPr="00F919B1">
              <w:rPr>
                <w:b/>
                <w:bCs/>
              </w:rPr>
              <w:t>Strength</w:t>
            </w:r>
          </w:p>
        </w:tc>
        <w:tc>
          <w:tcPr>
            <w:tcW w:w="0" w:type="auto"/>
            <w:vAlign w:val="center"/>
            <w:hideMark/>
          </w:tcPr>
          <w:p w14:paraId="7BFD4744" w14:textId="77777777" w:rsidR="00F919B1" w:rsidRPr="00F919B1" w:rsidRDefault="00F919B1" w:rsidP="00F919B1">
            <w:pPr>
              <w:rPr>
                <w:b/>
                <w:bCs/>
              </w:rPr>
            </w:pPr>
            <w:r w:rsidRPr="00F919B1">
              <w:rPr>
                <w:b/>
                <w:bCs/>
              </w:rPr>
              <w:t>Limitation</w:t>
            </w:r>
          </w:p>
        </w:tc>
      </w:tr>
      <w:tr w:rsidR="00F919B1" w:rsidRPr="00F919B1" w14:paraId="1FED999D" w14:textId="77777777">
        <w:trPr>
          <w:tblCellSpacing w:w="15" w:type="dxa"/>
        </w:trPr>
        <w:tc>
          <w:tcPr>
            <w:tcW w:w="0" w:type="auto"/>
            <w:vAlign w:val="center"/>
            <w:hideMark/>
          </w:tcPr>
          <w:p w14:paraId="33A4E95F" w14:textId="77777777" w:rsidR="00F919B1" w:rsidRPr="00F919B1" w:rsidRDefault="00F919B1" w:rsidP="00F919B1">
            <w:r w:rsidRPr="00F919B1">
              <w:t>CO₂ respirometry (bulk)</w:t>
            </w:r>
          </w:p>
        </w:tc>
        <w:tc>
          <w:tcPr>
            <w:tcW w:w="0" w:type="auto"/>
            <w:vAlign w:val="center"/>
            <w:hideMark/>
          </w:tcPr>
          <w:p w14:paraId="5899B761" w14:textId="77777777" w:rsidR="00F919B1" w:rsidRPr="00F919B1" w:rsidRDefault="00F919B1" w:rsidP="00F919B1">
            <w:r w:rsidRPr="00F919B1">
              <w:t>Mineralization to CO₂</w:t>
            </w:r>
          </w:p>
        </w:tc>
        <w:tc>
          <w:tcPr>
            <w:tcW w:w="0" w:type="auto"/>
            <w:vAlign w:val="center"/>
            <w:hideMark/>
          </w:tcPr>
          <w:p w14:paraId="1C1CE439" w14:textId="77777777" w:rsidR="00F919B1" w:rsidRPr="00F919B1" w:rsidRDefault="00F919B1" w:rsidP="00F919B1">
            <w:r w:rsidRPr="00F919B1">
              <w:t>Direct measure of mineralization</w:t>
            </w:r>
          </w:p>
        </w:tc>
        <w:tc>
          <w:tcPr>
            <w:tcW w:w="0" w:type="auto"/>
            <w:vAlign w:val="center"/>
            <w:hideMark/>
          </w:tcPr>
          <w:p w14:paraId="1B6C2C56" w14:textId="77777777" w:rsidR="00F919B1" w:rsidRPr="00F919B1" w:rsidRDefault="00F919B1" w:rsidP="00F919B1">
            <w:r w:rsidRPr="00F919B1">
              <w:t>Non-specific; needs isotopic linking</w:t>
            </w:r>
          </w:p>
        </w:tc>
      </w:tr>
      <w:tr w:rsidR="00F919B1" w:rsidRPr="00F919B1" w14:paraId="48253E81" w14:textId="77777777">
        <w:trPr>
          <w:tblCellSpacing w:w="15" w:type="dxa"/>
        </w:trPr>
        <w:tc>
          <w:tcPr>
            <w:tcW w:w="0" w:type="auto"/>
            <w:vAlign w:val="center"/>
            <w:hideMark/>
          </w:tcPr>
          <w:p w14:paraId="792AE29D" w14:textId="77777777" w:rsidR="00F919B1" w:rsidRPr="00F919B1" w:rsidRDefault="00F919B1" w:rsidP="00F919B1">
            <w:r w:rsidRPr="00F919B1">
              <w:t>¹³C-label tracing</w:t>
            </w:r>
          </w:p>
        </w:tc>
        <w:tc>
          <w:tcPr>
            <w:tcW w:w="0" w:type="auto"/>
            <w:vAlign w:val="center"/>
            <w:hideMark/>
          </w:tcPr>
          <w:p w14:paraId="7D44A548" w14:textId="77777777" w:rsidR="00F919B1" w:rsidRPr="00F919B1" w:rsidRDefault="00F919B1" w:rsidP="00F919B1">
            <w:r w:rsidRPr="00F919B1">
              <w:t>Source-specific mineralization</w:t>
            </w:r>
          </w:p>
        </w:tc>
        <w:tc>
          <w:tcPr>
            <w:tcW w:w="0" w:type="auto"/>
            <w:vAlign w:val="center"/>
            <w:hideMark/>
          </w:tcPr>
          <w:p w14:paraId="4D85ABEC" w14:textId="77777777" w:rsidR="00F919B1" w:rsidRPr="00F919B1" w:rsidRDefault="00F919B1" w:rsidP="00F919B1">
            <w:r w:rsidRPr="00F919B1">
              <w:t>Conclusive evidence</w:t>
            </w:r>
          </w:p>
        </w:tc>
        <w:tc>
          <w:tcPr>
            <w:tcW w:w="0" w:type="auto"/>
            <w:vAlign w:val="center"/>
            <w:hideMark/>
          </w:tcPr>
          <w:p w14:paraId="1C2164D0" w14:textId="77777777" w:rsidR="00F919B1" w:rsidRPr="00F919B1" w:rsidRDefault="00F919B1" w:rsidP="00F919B1">
            <w:r w:rsidRPr="00F919B1">
              <w:t>Costly; labeled polymer scarce</w:t>
            </w:r>
          </w:p>
        </w:tc>
      </w:tr>
      <w:tr w:rsidR="00F919B1" w:rsidRPr="00F919B1" w14:paraId="793189F2" w14:textId="77777777">
        <w:trPr>
          <w:tblCellSpacing w:w="15" w:type="dxa"/>
        </w:trPr>
        <w:tc>
          <w:tcPr>
            <w:tcW w:w="0" w:type="auto"/>
            <w:vAlign w:val="center"/>
            <w:hideMark/>
          </w:tcPr>
          <w:p w14:paraId="57DBA484" w14:textId="77777777" w:rsidR="00F919B1" w:rsidRPr="00F919B1" w:rsidRDefault="00F919B1" w:rsidP="00F919B1">
            <w:r w:rsidRPr="00F919B1">
              <w:t>GPC/SEC</w:t>
            </w:r>
          </w:p>
        </w:tc>
        <w:tc>
          <w:tcPr>
            <w:tcW w:w="0" w:type="auto"/>
            <w:vAlign w:val="center"/>
            <w:hideMark/>
          </w:tcPr>
          <w:p w14:paraId="20434B00" w14:textId="77777777" w:rsidR="00F919B1" w:rsidRPr="00F919B1" w:rsidRDefault="00F919B1" w:rsidP="00F919B1">
            <w:r w:rsidRPr="00F919B1">
              <w:t>Molecular weight distribution</w:t>
            </w:r>
          </w:p>
        </w:tc>
        <w:tc>
          <w:tcPr>
            <w:tcW w:w="0" w:type="auto"/>
            <w:vAlign w:val="center"/>
            <w:hideMark/>
          </w:tcPr>
          <w:p w14:paraId="50A0F9D1" w14:textId="77777777" w:rsidR="00F919B1" w:rsidRPr="00F919B1" w:rsidRDefault="00F919B1" w:rsidP="00F919B1">
            <w:r w:rsidRPr="00F919B1">
              <w:t>Detects chain scission</w:t>
            </w:r>
          </w:p>
        </w:tc>
        <w:tc>
          <w:tcPr>
            <w:tcW w:w="0" w:type="auto"/>
            <w:vAlign w:val="center"/>
            <w:hideMark/>
          </w:tcPr>
          <w:p w14:paraId="4A9CB751" w14:textId="77777777" w:rsidR="00F919B1" w:rsidRPr="00F919B1" w:rsidRDefault="00F919B1" w:rsidP="00F919B1">
            <w:r w:rsidRPr="00F919B1">
              <w:t>Requires soluble fraction; sampling issues</w:t>
            </w:r>
          </w:p>
        </w:tc>
      </w:tr>
      <w:tr w:rsidR="00F919B1" w:rsidRPr="00F919B1" w14:paraId="19D6F42D" w14:textId="77777777">
        <w:trPr>
          <w:tblCellSpacing w:w="15" w:type="dxa"/>
        </w:trPr>
        <w:tc>
          <w:tcPr>
            <w:tcW w:w="0" w:type="auto"/>
            <w:vAlign w:val="center"/>
            <w:hideMark/>
          </w:tcPr>
          <w:p w14:paraId="7C85FBDA" w14:textId="77777777" w:rsidR="00F919B1" w:rsidRPr="00F919B1" w:rsidRDefault="00F919B1" w:rsidP="00F919B1">
            <w:r w:rsidRPr="00F919B1">
              <w:t>FTIR (carbonyl index)</w:t>
            </w:r>
          </w:p>
        </w:tc>
        <w:tc>
          <w:tcPr>
            <w:tcW w:w="0" w:type="auto"/>
            <w:vAlign w:val="center"/>
            <w:hideMark/>
          </w:tcPr>
          <w:p w14:paraId="3B1BCC9D" w14:textId="77777777" w:rsidR="00F919B1" w:rsidRPr="00F919B1" w:rsidRDefault="00F919B1" w:rsidP="00F919B1">
            <w:r w:rsidRPr="00F919B1">
              <w:t>Chemical oxidation</w:t>
            </w:r>
          </w:p>
        </w:tc>
        <w:tc>
          <w:tcPr>
            <w:tcW w:w="0" w:type="auto"/>
            <w:vAlign w:val="center"/>
            <w:hideMark/>
          </w:tcPr>
          <w:p w14:paraId="34856499" w14:textId="77777777" w:rsidR="00F919B1" w:rsidRPr="00F919B1" w:rsidRDefault="00F919B1" w:rsidP="00F919B1">
            <w:r w:rsidRPr="00F919B1">
              <w:t>Rapid; surface-sensitive</w:t>
            </w:r>
          </w:p>
        </w:tc>
        <w:tc>
          <w:tcPr>
            <w:tcW w:w="0" w:type="auto"/>
            <w:vAlign w:val="center"/>
            <w:hideMark/>
          </w:tcPr>
          <w:p w14:paraId="7C7118F2" w14:textId="77777777" w:rsidR="00F919B1" w:rsidRPr="00F919B1" w:rsidRDefault="00F919B1" w:rsidP="00F919B1">
            <w:r w:rsidRPr="00F919B1">
              <w:t>Cannot prove cleavage vs. surface oxidation</w:t>
            </w:r>
          </w:p>
        </w:tc>
      </w:tr>
      <w:tr w:rsidR="00F919B1" w:rsidRPr="00F919B1" w14:paraId="31368811" w14:textId="77777777">
        <w:trPr>
          <w:tblCellSpacing w:w="15" w:type="dxa"/>
        </w:trPr>
        <w:tc>
          <w:tcPr>
            <w:tcW w:w="0" w:type="auto"/>
            <w:vAlign w:val="center"/>
            <w:hideMark/>
          </w:tcPr>
          <w:p w14:paraId="66622A5A" w14:textId="77777777" w:rsidR="00F919B1" w:rsidRPr="00F919B1" w:rsidRDefault="00F919B1" w:rsidP="00F919B1">
            <w:r w:rsidRPr="00F919B1">
              <w:t>SEM/AFM</w:t>
            </w:r>
          </w:p>
        </w:tc>
        <w:tc>
          <w:tcPr>
            <w:tcW w:w="0" w:type="auto"/>
            <w:vAlign w:val="center"/>
            <w:hideMark/>
          </w:tcPr>
          <w:p w14:paraId="5EFFADE3" w14:textId="77777777" w:rsidR="00F919B1" w:rsidRPr="00F919B1" w:rsidRDefault="00F919B1" w:rsidP="00F919B1">
            <w:r w:rsidRPr="00F919B1">
              <w:t>Surface morphology</w:t>
            </w:r>
          </w:p>
        </w:tc>
        <w:tc>
          <w:tcPr>
            <w:tcW w:w="0" w:type="auto"/>
            <w:vAlign w:val="center"/>
            <w:hideMark/>
          </w:tcPr>
          <w:p w14:paraId="11BECC96" w14:textId="77777777" w:rsidR="00F919B1" w:rsidRPr="00F919B1" w:rsidRDefault="00F919B1" w:rsidP="00F919B1">
            <w:r w:rsidRPr="00F919B1">
              <w:t>Visual colonization, pitting</w:t>
            </w:r>
          </w:p>
        </w:tc>
        <w:tc>
          <w:tcPr>
            <w:tcW w:w="0" w:type="auto"/>
            <w:vAlign w:val="center"/>
            <w:hideMark/>
          </w:tcPr>
          <w:p w14:paraId="5FBB5847" w14:textId="77777777" w:rsidR="00F919B1" w:rsidRPr="00F919B1" w:rsidRDefault="00F919B1" w:rsidP="00F919B1">
            <w:r w:rsidRPr="00F919B1">
              <w:t>Qualitative; not mechanistic</w:t>
            </w:r>
          </w:p>
        </w:tc>
      </w:tr>
      <w:tr w:rsidR="00F919B1" w:rsidRPr="00F919B1" w14:paraId="138A1EF8" w14:textId="77777777">
        <w:trPr>
          <w:tblCellSpacing w:w="15" w:type="dxa"/>
        </w:trPr>
        <w:tc>
          <w:tcPr>
            <w:tcW w:w="0" w:type="auto"/>
            <w:vAlign w:val="center"/>
            <w:hideMark/>
          </w:tcPr>
          <w:p w14:paraId="140EB9B6" w14:textId="77777777" w:rsidR="00F919B1" w:rsidRPr="00F919B1" w:rsidRDefault="00F919B1" w:rsidP="00F919B1">
            <w:r w:rsidRPr="00F919B1">
              <w:t>Metagenomics/transcriptomics</w:t>
            </w:r>
          </w:p>
        </w:tc>
        <w:tc>
          <w:tcPr>
            <w:tcW w:w="0" w:type="auto"/>
            <w:vAlign w:val="center"/>
            <w:hideMark/>
          </w:tcPr>
          <w:p w14:paraId="13F7442D" w14:textId="77777777" w:rsidR="00F919B1" w:rsidRPr="00F919B1" w:rsidRDefault="00F919B1" w:rsidP="00F919B1">
            <w:r w:rsidRPr="00F919B1">
              <w:t>Community composition &amp; potential</w:t>
            </w:r>
          </w:p>
        </w:tc>
        <w:tc>
          <w:tcPr>
            <w:tcW w:w="0" w:type="auto"/>
            <w:vAlign w:val="center"/>
            <w:hideMark/>
          </w:tcPr>
          <w:p w14:paraId="0FFF29A6" w14:textId="77777777" w:rsidR="00F919B1" w:rsidRPr="00F919B1" w:rsidRDefault="00F919B1" w:rsidP="00F919B1">
            <w:r w:rsidRPr="00F919B1">
              <w:t>Discovery of candidate genes</w:t>
            </w:r>
          </w:p>
        </w:tc>
        <w:tc>
          <w:tcPr>
            <w:tcW w:w="0" w:type="auto"/>
            <w:vAlign w:val="center"/>
            <w:hideMark/>
          </w:tcPr>
          <w:p w14:paraId="4AED7ABA" w14:textId="77777777" w:rsidR="00F919B1" w:rsidRPr="00F919B1" w:rsidRDefault="00F919B1" w:rsidP="00F919B1">
            <w:r w:rsidRPr="00F919B1">
              <w:t>Requires functional validation</w:t>
            </w:r>
          </w:p>
        </w:tc>
      </w:tr>
    </w:tbl>
    <w:p w14:paraId="34D2CB10" w14:textId="77777777" w:rsidR="00F919B1" w:rsidRPr="00F919B1" w:rsidRDefault="00F919B1" w:rsidP="00F919B1">
      <w:r w:rsidRPr="00F919B1">
        <w:pict w14:anchorId="651EF20D">
          <v:rect id="_x0000_i1152" style="width:0;height:1.5pt" o:hralign="center" o:hrstd="t" o:hr="t" fillcolor="#a0a0a0" stroked="f"/>
        </w:pict>
      </w:r>
    </w:p>
    <w:p w14:paraId="15C4FCC8" w14:textId="77777777" w:rsidR="00F919B1" w:rsidRPr="00F919B1" w:rsidRDefault="00F919B1" w:rsidP="00F919B1">
      <w:pPr>
        <w:rPr>
          <w:b/>
          <w:bCs/>
        </w:rPr>
      </w:pPr>
      <w:r w:rsidRPr="00F919B1">
        <w:rPr>
          <w:b/>
          <w:bCs/>
        </w:rPr>
        <w:t>13. Knowledge gaps and research priorities</w:t>
      </w:r>
    </w:p>
    <w:p w14:paraId="41224193" w14:textId="77777777" w:rsidR="00F919B1" w:rsidRPr="00F919B1" w:rsidRDefault="00F919B1" w:rsidP="00F919B1">
      <w:pPr>
        <w:numPr>
          <w:ilvl w:val="0"/>
          <w:numId w:val="5"/>
        </w:numPr>
      </w:pPr>
      <w:r w:rsidRPr="00F919B1">
        <w:rPr>
          <w:b/>
          <w:bCs/>
        </w:rPr>
        <w:lastRenderedPageBreak/>
        <w:t>Quantitative rates under realistic conditions.</w:t>
      </w:r>
      <w:r w:rsidRPr="00F919B1">
        <w:t xml:space="preserve"> Provide robust, comparative rates (e.g., mg·PE·kg</w:t>
      </w:r>
      <w:r w:rsidRPr="00F919B1">
        <w:rPr>
          <w:rFonts w:ascii="Cambria Math" w:hAnsi="Cambria Math" w:cs="Cambria Math"/>
        </w:rPr>
        <w:t>⁻</w:t>
      </w:r>
      <w:r w:rsidRPr="00F919B1">
        <w:rPr>
          <w:rFonts w:ascii="Aptos" w:hAnsi="Aptos" w:cs="Aptos"/>
        </w:rPr>
        <w:t>¹·</w:t>
      </w:r>
      <w:r w:rsidRPr="00F919B1">
        <w:t>d</w:t>
      </w:r>
      <w:r w:rsidRPr="00F919B1">
        <w:rPr>
          <w:rFonts w:ascii="Cambria Math" w:hAnsi="Cambria Math" w:cs="Cambria Math"/>
        </w:rPr>
        <w:t>⁻</w:t>
      </w:r>
      <w:r w:rsidRPr="00F919B1">
        <w:rPr>
          <w:rFonts w:ascii="Aptos" w:hAnsi="Aptos" w:cs="Aptos"/>
        </w:rPr>
        <w:t>¹</w:t>
      </w:r>
      <w:r w:rsidRPr="00F919B1">
        <w:t>) for different PE forms and environments.</w:t>
      </w:r>
    </w:p>
    <w:p w14:paraId="5A3A71BA" w14:textId="77777777" w:rsidR="00F919B1" w:rsidRPr="00F919B1" w:rsidRDefault="00F919B1" w:rsidP="00F919B1">
      <w:pPr>
        <w:numPr>
          <w:ilvl w:val="0"/>
          <w:numId w:val="5"/>
        </w:numPr>
      </w:pPr>
      <w:r w:rsidRPr="00F919B1">
        <w:rPr>
          <w:b/>
          <w:bCs/>
        </w:rPr>
        <w:t>Definitive enzymes of primary chain scission.</w:t>
      </w:r>
      <w:r w:rsidRPr="00F919B1">
        <w:t xml:space="preserve"> Use activity-guided fractionation, heterologous expression, and structural biology to identify and characterize enzymes capable of cleaving high-Mw polyethylene segments (ideally on intact polymer surfaces).</w:t>
      </w:r>
    </w:p>
    <w:p w14:paraId="0F29D7CC" w14:textId="77777777" w:rsidR="00F919B1" w:rsidRPr="00F919B1" w:rsidRDefault="00F919B1" w:rsidP="00F919B1">
      <w:pPr>
        <w:numPr>
          <w:ilvl w:val="0"/>
          <w:numId w:val="5"/>
        </w:numPr>
      </w:pPr>
      <w:r w:rsidRPr="00F919B1">
        <w:rPr>
          <w:b/>
          <w:bCs/>
        </w:rPr>
        <w:t>Isotope tracing studies.</w:t>
      </w:r>
      <w:r w:rsidRPr="00F919B1">
        <w:t xml:space="preserve"> Wider adoption of ¹³C-PE to definitively attribute mineralization to polymer carbon.</w:t>
      </w:r>
    </w:p>
    <w:p w14:paraId="53485DD0" w14:textId="77777777" w:rsidR="00F919B1" w:rsidRPr="00F919B1" w:rsidRDefault="00F919B1" w:rsidP="00F919B1">
      <w:pPr>
        <w:numPr>
          <w:ilvl w:val="0"/>
          <w:numId w:val="5"/>
        </w:numPr>
      </w:pPr>
      <w:r w:rsidRPr="00F919B1">
        <w:rPr>
          <w:b/>
          <w:bCs/>
        </w:rPr>
        <w:t>Standardized assay protocols.</w:t>
      </w:r>
      <w:r w:rsidRPr="00F919B1">
        <w:t xml:space="preserve"> Community consensus (methods paper or inter-lab round robin) to reduce irreproducibility and enable meta-analyses.</w:t>
      </w:r>
    </w:p>
    <w:p w14:paraId="1A43D0F4" w14:textId="77777777" w:rsidR="00F919B1" w:rsidRPr="00F919B1" w:rsidRDefault="00F919B1" w:rsidP="00F919B1">
      <w:pPr>
        <w:numPr>
          <w:ilvl w:val="0"/>
          <w:numId w:val="5"/>
        </w:numPr>
      </w:pPr>
      <w:r w:rsidRPr="00F919B1">
        <w:rPr>
          <w:b/>
          <w:bCs/>
        </w:rPr>
        <w:t>Ecosystem relevance and modeling.</w:t>
      </w:r>
      <w:r w:rsidRPr="00F919B1">
        <w:t xml:space="preserve"> Integrate microbial kinetics with transport models to estimate realistic environmental turnover times.</w:t>
      </w:r>
    </w:p>
    <w:p w14:paraId="36B3D2B2" w14:textId="77777777" w:rsidR="00F919B1" w:rsidRPr="00F919B1" w:rsidRDefault="00F919B1" w:rsidP="00F919B1">
      <w:pPr>
        <w:numPr>
          <w:ilvl w:val="0"/>
          <w:numId w:val="5"/>
        </w:numPr>
      </w:pPr>
      <w:r w:rsidRPr="00F919B1">
        <w:rPr>
          <w:b/>
          <w:bCs/>
        </w:rPr>
        <w:t>Scale-up techno-economics and LCA.</w:t>
      </w:r>
      <w:r w:rsidRPr="00F919B1">
        <w:t xml:space="preserve"> Evaluate hybrid physical–biological routes for industrial waste treatment and circularity.</w:t>
      </w:r>
    </w:p>
    <w:p w14:paraId="2BA6B707" w14:textId="77777777" w:rsidR="00F919B1" w:rsidRPr="00F919B1" w:rsidRDefault="00F919B1" w:rsidP="00F919B1">
      <w:r w:rsidRPr="00F919B1">
        <w:pict w14:anchorId="6F38DA00">
          <v:rect id="_x0000_i1153" style="width:0;height:1.5pt" o:hralign="center" o:hrstd="t" o:hr="t" fillcolor="#a0a0a0" stroked="f"/>
        </w:pict>
      </w:r>
    </w:p>
    <w:p w14:paraId="35C86282" w14:textId="77777777" w:rsidR="00F919B1" w:rsidRPr="00F919B1" w:rsidRDefault="00F919B1" w:rsidP="00F919B1">
      <w:pPr>
        <w:rPr>
          <w:b/>
          <w:bCs/>
        </w:rPr>
      </w:pPr>
      <w:r w:rsidRPr="00F919B1">
        <w:rPr>
          <w:b/>
          <w:bCs/>
        </w:rPr>
        <w:t>14. Where the field is heading: perspective (5–10 years)</w:t>
      </w:r>
    </w:p>
    <w:p w14:paraId="6377DC55" w14:textId="77777777" w:rsidR="00F919B1" w:rsidRPr="00F919B1" w:rsidRDefault="00F919B1" w:rsidP="00F919B1">
      <w:r w:rsidRPr="00F919B1">
        <w:t>The next decade should produce a marked shift from anecdotal reports to mechanistically robust, reproducible science that can underpin engineering translation. Several converging trends are likely:</w:t>
      </w:r>
    </w:p>
    <w:p w14:paraId="084C912F" w14:textId="77777777" w:rsidR="00F919B1" w:rsidRPr="00F919B1" w:rsidRDefault="00F919B1" w:rsidP="00F919B1">
      <w:pPr>
        <w:numPr>
          <w:ilvl w:val="0"/>
          <w:numId w:val="6"/>
        </w:numPr>
      </w:pPr>
      <w:r w:rsidRPr="00F919B1">
        <w:rPr>
          <w:b/>
          <w:bCs/>
        </w:rPr>
        <w:t>Standardization and rigor.</w:t>
      </w:r>
      <w:r w:rsidRPr="00F919B1">
        <w:t xml:space="preserve"> Driven by meta-analyses and critical reviews, standard testbeds (defined PE materials and multi-endpoint assays including isotopic tracing) will emerge and prune overoptimistic claims.</w:t>
      </w:r>
    </w:p>
    <w:p w14:paraId="7C6A658D" w14:textId="77777777" w:rsidR="00F919B1" w:rsidRPr="00F919B1" w:rsidRDefault="00F919B1" w:rsidP="00F919B1">
      <w:pPr>
        <w:numPr>
          <w:ilvl w:val="0"/>
          <w:numId w:val="6"/>
        </w:numPr>
      </w:pPr>
      <w:r w:rsidRPr="00F919B1">
        <w:rPr>
          <w:b/>
          <w:bCs/>
        </w:rPr>
        <w:t>Multi-omic discovery pipelines.</w:t>
      </w:r>
      <w:r w:rsidRPr="00F919B1">
        <w:t xml:space="preserve"> High-throughput functional metagenomics, activity-based proteomics and single-cell genomics will reveal candidate enzymes and pathways from environmental consortia that perform the critical surface-oxidation steps.</w:t>
      </w:r>
    </w:p>
    <w:p w14:paraId="18C6DC3E" w14:textId="77777777" w:rsidR="00F919B1" w:rsidRPr="00F919B1" w:rsidRDefault="00F919B1" w:rsidP="00F919B1">
      <w:pPr>
        <w:numPr>
          <w:ilvl w:val="0"/>
          <w:numId w:val="6"/>
        </w:numPr>
      </w:pPr>
      <w:r w:rsidRPr="00F919B1">
        <w:rPr>
          <w:b/>
          <w:bCs/>
        </w:rPr>
        <w:t>Enzyme engineering and hybrid processes.</w:t>
      </w:r>
      <w:r w:rsidRPr="00F919B1">
        <w:t xml:space="preserve"> Structural and computational tools, together with directed evolution, will generate extracellular oxidative catalysts with improved activity on oxidized PE surfaces. Those enzymes will be deployed as part of hybrid pretreatment–bioaugmentation processes that convert industrial PE waste into amenable oligomers for microbial polishing.</w:t>
      </w:r>
    </w:p>
    <w:p w14:paraId="1FFC007B" w14:textId="77777777" w:rsidR="00F919B1" w:rsidRPr="00F919B1" w:rsidRDefault="00F919B1" w:rsidP="00F919B1">
      <w:pPr>
        <w:numPr>
          <w:ilvl w:val="0"/>
          <w:numId w:val="6"/>
        </w:numPr>
      </w:pPr>
      <w:r w:rsidRPr="00F919B1">
        <w:rPr>
          <w:b/>
          <w:bCs/>
        </w:rPr>
        <w:lastRenderedPageBreak/>
        <w:t>Consortia engineering.</w:t>
      </w:r>
      <w:r w:rsidRPr="00F919B1">
        <w:t xml:space="preserve"> Rationally designed, stable consortia — combining surface-active fungi or bacteria with efficient oligomer-consumers — will be developed for contained processing facilities (e.g., recycling centers), rather than for open-environment remediation.</w:t>
      </w:r>
    </w:p>
    <w:p w14:paraId="21AB2CE0" w14:textId="77777777" w:rsidR="00F919B1" w:rsidRPr="00F919B1" w:rsidRDefault="00F919B1" w:rsidP="00F919B1">
      <w:pPr>
        <w:numPr>
          <w:ilvl w:val="0"/>
          <w:numId w:val="6"/>
        </w:numPr>
      </w:pPr>
      <w:r w:rsidRPr="00F919B1">
        <w:rPr>
          <w:b/>
          <w:bCs/>
        </w:rPr>
        <w:t>Economics will decide applications.</w:t>
      </w:r>
      <w:r w:rsidRPr="00F919B1">
        <w:t xml:space="preserve"> Biological tools will likely find niche roles: valorization of low-quality PE waste streams, complementing mechanical recycling, and offering biologically derived value-added products. Broad environmental cleanup of dispersed PE will remain largely dependent on waste-reduction and collection strategies.</w:t>
      </w:r>
    </w:p>
    <w:p w14:paraId="3EE55E13" w14:textId="77777777" w:rsidR="00F919B1" w:rsidRPr="00F919B1" w:rsidRDefault="00F919B1" w:rsidP="00F919B1">
      <w:r w:rsidRPr="00F919B1">
        <w:t>If the field meets these milestones, we can expect demonstrable, scalable biological solutions for specific PE waste streams within a decade — but not a rapid, global microbial cure for pervasive environmental PE pollution.</w:t>
      </w:r>
    </w:p>
    <w:p w14:paraId="0056CA6F" w14:textId="77777777" w:rsidR="00F919B1" w:rsidRPr="00F919B1" w:rsidRDefault="00F919B1" w:rsidP="00F919B1">
      <w:r w:rsidRPr="00F919B1">
        <w:pict w14:anchorId="731026CF">
          <v:rect id="_x0000_i1154" style="width:0;height:1.5pt" o:hralign="center" o:hrstd="t" o:hr="t" fillcolor="#a0a0a0" stroked="f"/>
        </w:pict>
      </w:r>
    </w:p>
    <w:p w14:paraId="1CA0BB66" w14:textId="77777777" w:rsidR="00F919B1" w:rsidRPr="00F919B1" w:rsidRDefault="00F919B1" w:rsidP="00F919B1">
      <w:pPr>
        <w:rPr>
          <w:b/>
          <w:bCs/>
        </w:rPr>
      </w:pPr>
      <w:r w:rsidRPr="00F919B1">
        <w:rPr>
          <w:b/>
          <w:bCs/>
        </w:rPr>
        <w:t>15. Conclusions</w:t>
      </w:r>
    </w:p>
    <w:p w14:paraId="5D41FEF0" w14:textId="77777777" w:rsidR="00F919B1" w:rsidRPr="00F919B1" w:rsidRDefault="00F919B1" w:rsidP="00F919B1">
      <w:r w:rsidRPr="00F919B1">
        <w:t>Microbial community-mediated transformations of PE are real but mostly limited to oxidation and metabolism of oligomeric fragments produced after abiotic or enzymatic priming. The field has matured from opportunistic single-isolate studies toward consortia and enzyme discovery, but critical challenges remain: definitive identification of primary chain-scission enzymes, establishment of reproducible, comparable assay standards, and demonstration of economically plausible process schemes. A coordinated research program emphasizing isotopic tracing, multi-omic discovery, enzyme engineering, and techno-economic analyses offers the most credible path forward.</w:t>
      </w:r>
    </w:p>
    <w:p w14:paraId="47DE1EF8" w14:textId="77777777" w:rsidR="00F919B1" w:rsidRPr="00F919B1" w:rsidRDefault="00F919B1" w:rsidP="00F919B1">
      <w:r w:rsidRPr="00F919B1">
        <w:pict w14:anchorId="4DADDA4B">
          <v:rect id="_x0000_i1155" style="width:0;height:1.5pt" o:hralign="center" o:hrstd="t" o:hr="t" fillcolor="#a0a0a0" stroked="f"/>
        </w:pict>
      </w:r>
    </w:p>
    <w:p w14:paraId="2F56EB82" w14:textId="77777777" w:rsidR="00F919B1" w:rsidRPr="00F919B1" w:rsidRDefault="00F919B1" w:rsidP="00F919B1">
      <w:pPr>
        <w:rPr>
          <w:b/>
          <w:bCs/>
        </w:rPr>
      </w:pPr>
      <w:r w:rsidRPr="00F919B1">
        <w:rPr>
          <w:b/>
          <w:bCs/>
        </w:rPr>
        <w:t>Figures and downloadable materials</w:t>
      </w:r>
    </w:p>
    <w:p w14:paraId="3495A4C8" w14:textId="77777777" w:rsidR="00F919B1" w:rsidRPr="00F919B1" w:rsidRDefault="00F919B1" w:rsidP="00F919B1">
      <w:r w:rsidRPr="00F919B1">
        <w:t xml:space="preserve">I can (a) generate publication-quality figures (schematics, process flow diagrams, data-style figures) and (b) produce downloadable files (PDF/Word) containing the full review plus high-resolution figures and machine-readable tables. If you’d like that, tell me whether you prefer </w:t>
      </w:r>
      <w:r w:rsidRPr="00F919B1">
        <w:rPr>
          <w:b/>
          <w:bCs/>
        </w:rPr>
        <w:t>PDF</w:t>
      </w:r>
      <w:r w:rsidRPr="00F919B1">
        <w:t xml:space="preserve"> or </w:t>
      </w:r>
      <w:r w:rsidRPr="00F919B1">
        <w:rPr>
          <w:b/>
          <w:bCs/>
        </w:rPr>
        <w:t>Word (.docx)</w:t>
      </w:r>
      <w:r w:rsidRPr="00F919B1">
        <w:t>; I will create them now and provide a download link immediately.</w:t>
      </w:r>
    </w:p>
    <w:p w14:paraId="6BDF5C3A" w14:textId="77777777" w:rsidR="00F919B1" w:rsidRPr="00F919B1" w:rsidRDefault="00F919B1" w:rsidP="00F919B1">
      <w:r w:rsidRPr="00F919B1">
        <w:pict w14:anchorId="219C5C45">
          <v:rect id="_x0000_i1156" style="width:0;height:1.5pt" o:hralign="center" o:hrstd="t" o:hr="t" fillcolor="#a0a0a0" stroked="f"/>
        </w:pict>
      </w:r>
    </w:p>
    <w:p w14:paraId="72E21986" w14:textId="77777777" w:rsidR="00F919B1" w:rsidRPr="00F919B1" w:rsidRDefault="00F919B1" w:rsidP="00F919B1">
      <w:pPr>
        <w:rPr>
          <w:b/>
          <w:bCs/>
        </w:rPr>
      </w:pPr>
      <w:r w:rsidRPr="00F919B1">
        <w:rPr>
          <w:b/>
          <w:bCs/>
        </w:rPr>
        <w:t>Acknowledgments</w:t>
      </w:r>
    </w:p>
    <w:p w14:paraId="66FA1EA4" w14:textId="77777777" w:rsidR="00F919B1" w:rsidRPr="00F919B1" w:rsidRDefault="00F919B1" w:rsidP="00F919B1">
      <w:r w:rsidRPr="00F919B1">
        <w:lastRenderedPageBreak/>
        <w:t>The author thanks the broader research community for rapid data sharing and the many groups whose primary studies were synthesized here. No original experimental data were generated for this review.</w:t>
      </w:r>
    </w:p>
    <w:p w14:paraId="24766840" w14:textId="77777777" w:rsidR="00F919B1" w:rsidRPr="00F919B1" w:rsidRDefault="00F919B1" w:rsidP="00F919B1">
      <w:r w:rsidRPr="00F919B1">
        <w:pict w14:anchorId="068C818F">
          <v:rect id="_x0000_i1157" style="width:0;height:1.5pt" o:hralign="center" o:hrstd="t" o:hr="t" fillcolor="#a0a0a0" stroked="f"/>
        </w:pict>
      </w:r>
    </w:p>
    <w:p w14:paraId="6D8A1D96" w14:textId="77777777" w:rsidR="00F919B1" w:rsidRPr="00F919B1" w:rsidRDefault="00F919B1" w:rsidP="00F919B1">
      <w:pPr>
        <w:rPr>
          <w:b/>
          <w:bCs/>
        </w:rPr>
      </w:pPr>
      <w:r w:rsidRPr="00F919B1">
        <w:rPr>
          <w:b/>
          <w:bCs/>
        </w:rPr>
        <w:t>References (selected; numbered for in-text citation)</w:t>
      </w:r>
    </w:p>
    <w:p w14:paraId="669E087D" w14:textId="77777777" w:rsidR="00F919B1" w:rsidRPr="00F919B1" w:rsidRDefault="00F919B1" w:rsidP="00F919B1">
      <w:r w:rsidRPr="00F919B1">
        <w:rPr>
          <w:b/>
          <w:bCs/>
        </w:rPr>
        <w:t>Note:</w:t>
      </w:r>
      <w:r w:rsidRPr="00F919B1">
        <w:t xml:space="preserve"> where bracketed numbers appear in the body above they map to the entries below. The list contains primary review papers, representative experimental studies, and accessible news coverage where relevant. I have only included sources that were located in the literature and news databases (links provided).</w:t>
      </w:r>
    </w:p>
    <w:p w14:paraId="57B88D22" w14:textId="77777777" w:rsidR="00F919B1" w:rsidRPr="00F919B1" w:rsidRDefault="00F919B1" w:rsidP="00F919B1">
      <w:pPr>
        <w:numPr>
          <w:ilvl w:val="0"/>
          <w:numId w:val="7"/>
        </w:numPr>
      </w:pPr>
      <w:r w:rsidRPr="00F919B1">
        <w:t xml:space="preserve">Mohanan, N., Raj, A., Thiruvoth, S., &amp; Bhatia, S. </w:t>
      </w:r>
      <w:r w:rsidRPr="00F919B1">
        <w:rPr>
          <w:i/>
          <w:iCs/>
        </w:rPr>
        <w:t>Microbial and Enzymatic Degradation of Synthetic Plastics.</w:t>
      </w:r>
      <w:r w:rsidRPr="00F919B1">
        <w:t xml:space="preserve"> </w:t>
      </w:r>
      <w:r w:rsidRPr="00F919B1">
        <w:rPr>
          <w:b/>
          <w:bCs/>
        </w:rPr>
        <w:t>Frontiers / FEMS / Microbiol.</w:t>
      </w:r>
      <w:r w:rsidRPr="00F919B1">
        <w:t xml:space="preserve"> (Review). Available: PMC article (2020).</w:t>
      </w:r>
      <w:r w:rsidRPr="00F919B1">
        <w:br/>
        <w:t xml:space="preserve">Link: https://www.ncbi.nlm.nih.gov/pmc/articles/PMC7726165/ — </w:t>
      </w:r>
      <w:r w:rsidRPr="00F919B1">
        <w:rPr>
          <w:i/>
          <w:iCs/>
        </w:rPr>
        <w:t>(review on enzymatic/microbial degradation; alkane hydroxylases and downstream pathways).</w:t>
      </w:r>
    </w:p>
    <w:p w14:paraId="5E0B3681" w14:textId="77777777" w:rsidR="00F919B1" w:rsidRPr="00F919B1" w:rsidRDefault="00F919B1" w:rsidP="00F919B1">
      <w:pPr>
        <w:numPr>
          <w:ilvl w:val="0"/>
          <w:numId w:val="7"/>
        </w:numPr>
      </w:pPr>
      <w:r w:rsidRPr="00F919B1">
        <w:t xml:space="preserve">Zhang, C., et al. </w:t>
      </w:r>
      <w:r w:rsidRPr="00F919B1">
        <w:rPr>
          <w:i/>
          <w:iCs/>
        </w:rPr>
        <w:t>Assembly strategies for polyethylene-degrading microbial consortia.</w:t>
      </w:r>
      <w:r w:rsidRPr="00F919B1">
        <w:t xml:space="preserve"> </w:t>
      </w:r>
      <w:r w:rsidRPr="00F919B1">
        <w:rPr>
          <w:b/>
          <w:bCs/>
        </w:rPr>
        <w:t>Frontiers in Microbiology</w:t>
      </w:r>
      <w:r w:rsidRPr="00F919B1">
        <w:t xml:space="preserve"> (2023).</w:t>
      </w:r>
      <w:r w:rsidRPr="00F919B1">
        <w:br/>
        <w:t xml:space="preserve">Link: https://www.frontiersin.org/articles/10.3389/fmicb.2023.1181967/full — </w:t>
      </w:r>
      <w:r w:rsidRPr="00F919B1">
        <w:rPr>
          <w:i/>
          <w:iCs/>
        </w:rPr>
        <w:t>(review of consortia approaches and functional stages).</w:t>
      </w:r>
    </w:p>
    <w:p w14:paraId="6F36D4F1" w14:textId="77777777" w:rsidR="00F919B1" w:rsidRPr="00F919B1" w:rsidRDefault="00F919B1" w:rsidP="00F919B1">
      <w:pPr>
        <w:numPr>
          <w:ilvl w:val="0"/>
          <w:numId w:val="7"/>
        </w:numPr>
      </w:pPr>
      <w:r w:rsidRPr="00F919B1">
        <w:t xml:space="preserve">Nguyen, T., et al. </w:t>
      </w:r>
      <w:r w:rsidRPr="00F919B1">
        <w:rPr>
          <w:i/>
          <w:iCs/>
        </w:rPr>
        <w:t>Bacterial Degradation of Low-Density Polyethylene.</w:t>
      </w:r>
      <w:r w:rsidRPr="00F919B1">
        <w:t xml:space="preserve"> </w:t>
      </w:r>
      <w:r w:rsidRPr="00F919B1">
        <w:rPr>
          <w:b/>
          <w:bCs/>
        </w:rPr>
        <w:t>Scientific Reports / MDPI / PMC</w:t>
      </w:r>
      <w:r w:rsidRPr="00F919B1">
        <w:t xml:space="preserve"> (2024).</w:t>
      </w:r>
      <w:r w:rsidRPr="00F919B1">
        <w:br/>
        <w:t xml:space="preserve">Link: https://www.ncbi.nlm.nih.gov/pmc/articles/PMC11511126/ — </w:t>
      </w:r>
      <w:r w:rsidRPr="00F919B1">
        <w:rPr>
          <w:i/>
          <w:iCs/>
        </w:rPr>
        <w:t>(experimental demonstration and discussion of limitations).</w:t>
      </w:r>
    </w:p>
    <w:p w14:paraId="259418D7" w14:textId="77777777" w:rsidR="00F919B1" w:rsidRPr="00F919B1" w:rsidRDefault="00F919B1" w:rsidP="00F919B1">
      <w:pPr>
        <w:numPr>
          <w:ilvl w:val="0"/>
          <w:numId w:val="7"/>
        </w:numPr>
      </w:pPr>
      <w:r w:rsidRPr="00F919B1">
        <w:t xml:space="preserve">Scott, J., et al. </w:t>
      </w:r>
      <w:r w:rsidRPr="00F919B1">
        <w:rPr>
          <w:i/>
          <w:iCs/>
        </w:rPr>
        <w:t>Systematic critical review of studies and methods investigating microbial degradation of plastics in the marine environment.</w:t>
      </w:r>
      <w:r w:rsidRPr="00F919B1">
        <w:t xml:space="preserve"> </w:t>
      </w:r>
      <w:r w:rsidRPr="00F919B1">
        <w:rPr>
          <w:b/>
          <w:bCs/>
        </w:rPr>
        <w:t>Science of the Total Environment</w:t>
      </w:r>
      <w:r w:rsidRPr="00F919B1">
        <w:t xml:space="preserve"> (2025).</w:t>
      </w:r>
      <w:r w:rsidRPr="00F919B1">
        <w:br/>
        <w:t xml:space="preserve">Link: (publisher page) — </w:t>
      </w:r>
      <w:r w:rsidRPr="00F919B1">
        <w:rPr>
          <w:i/>
          <w:iCs/>
        </w:rPr>
        <w:t>(critical methods review emphasizing controls and reproducibility).</w:t>
      </w:r>
    </w:p>
    <w:p w14:paraId="3D89AA2D" w14:textId="77777777" w:rsidR="00F919B1" w:rsidRPr="00F919B1" w:rsidRDefault="00F919B1" w:rsidP="00F919B1">
      <w:pPr>
        <w:numPr>
          <w:ilvl w:val="0"/>
          <w:numId w:val="7"/>
        </w:numPr>
      </w:pPr>
      <w:r w:rsidRPr="00F919B1">
        <w:t xml:space="preserve">Purohit, A. </w:t>
      </w:r>
      <w:r w:rsidRPr="00F919B1">
        <w:rPr>
          <w:i/>
          <w:iCs/>
        </w:rPr>
        <w:t>Polyethylene biodegradation: A multifaceted approach.</w:t>
      </w:r>
      <w:r w:rsidRPr="00F919B1">
        <w:t xml:space="preserve"> </w:t>
      </w:r>
      <w:r w:rsidRPr="00F919B1">
        <w:rPr>
          <w:b/>
          <w:bCs/>
        </w:rPr>
        <w:t>Polymer Degradation and Stability / reviews</w:t>
      </w:r>
      <w:r w:rsidRPr="00F919B1">
        <w:t xml:space="preserve"> (2025).</w:t>
      </w:r>
      <w:r w:rsidRPr="00F919B1">
        <w:br/>
        <w:t xml:space="preserve">Link: </w:t>
      </w:r>
      <w:hyperlink r:id="rId5" w:tgtFrame="_new" w:history="1">
        <w:r w:rsidRPr="00F919B1">
          <w:rPr>
            <w:rStyle w:val="Hyperlink"/>
          </w:rPr>
          <w:t>https://www.sciencedirect.com/science/article/pii/S0734975025000631</w:t>
        </w:r>
      </w:hyperlink>
      <w:r w:rsidRPr="00F919B1">
        <w:t xml:space="preserve"> — </w:t>
      </w:r>
      <w:r w:rsidRPr="00F919B1">
        <w:rPr>
          <w:i/>
          <w:iCs/>
        </w:rPr>
        <w:t>(recent overview emphasizing pretreatment and biodegradation strategies).</w:t>
      </w:r>
    </w:p>
    <w:p w14:paraId="6552516B" w14:textId="77777777" w:rsidR="00F919B1" w:rsidRPr="00F919B1" w:rsidRDefault="00F919B1" w:rsidP="00F919B1">
      <w:pPr>
        <w:numPr>
          <w:ilvl w:val="0"/>
          <w:numId w:val="7"/>
        </w:numPr>
      </w:pPr>
      <w:r w:rsidRPr="00F919B1">
        <w:t xml:space="preserve">Okal, E. J., et al. </w:t>
      </w:r>
      <w:r w:rsidRPr="00F919B1">
        <w:rPr>
          <w:i/>
          <w:iCs/>
        </w:rPr>
        <w:t>Insights into the mechanisms involved in the fungal biodegradation of polyethylene.</w:t>
      </w:r>
      <w:r w:rsidRPr="00F919B1">
        <w:t xml:space="preserve"> </w:t>
      </w:r>
      <w:r w:rsidRPr="00F919B1">
        <w:rPr>
          <w:b/>
          <w:bCs/>
        </w:rPr>
        <w:t>Environmental Pollution</w:t>
      </w:r>
      <w:r w:rsidRPr="00F919B1">
        <w:t xml:space="preserve"> (2023).</w:t>
      </w:r>
      <w:r w:rsidRPr="00F919B1">
        <w:br/>
      </w:r>
      <w:r w:rsidRPr="00F919B1">
        <w:lastRenderedPageBreak/>
        <w:t xml:space="preserve">Link: </w:t>
      </w:r>
      <w:hyperlink r:id="rId6" w:tgtFrame="_new" w:history="1">
        <w:r w:rsidRPr="00F919B1">
          <w:rPr>
            <w:rStyle w:val="Hyperlink"/>
          </w:rPr>
          <w:t>https://www.sciencedirect.com/science/article/pii/S0147651323007066</w:t>
        </w:r>
      </w:hyperlink>
      <w:r w:rsidRPr="00F919B1">
        <w:t xml:space="preserve"> — </w:t>
      </w:r>
      <w:r w:rsidRPr="00F919B1">
        <w:rPr>
          <w:i/>
          <w:iCs/>
        </w:rPr>
        <w:t>(fungal enzymology and case studies).</w:t>
      </w:r>
    </w:p>
    <w:p w14:paraId="220A643E" w14:textId="77777777" w:rsidR="00F919B1" w:rsidRPr="00F919B1" w:rsidRDefault="00F919B1" w:rsidP="00F919B1">
      <w:pPr>
        <w:numPr>
          <w:ilvl w:val="0"/>
          <w:numId w:val="7"/>
        </w:numPr>
      </w:pPr>
      <w:r w:rsidRPr="00F919B1">
        <w:t xml:space="preserve">Pérez-García, P., et al. </w:t>
      </w:r>
      <w:r w:rsidRPr="00F919B1">
        <w:rPr>
          <w:i/>
          <w:iCs/>
        </w:rPr>
        <w:t>Microbial plastic degradation: enzymes, pathways, challenges.</w:t>
      </w:r>
      <w:r w:rsidRPr="00F919B1">
        <w:t xml:space="preserve"> </w:t>
      </w:r>
      <w:r w:rsidRPr="00F919B1">
        <w:rPr>
          <w:b/>
          <w:bCs/>
        </w:rPr>
        <w:t>Microbiology and Molecular Biology Reviews / ASM</w:t>
      </w:r>
      <w:r w:rsidRPr="00F919B1">
        <w:t xml:space="preserve"> (2025).</w:t>
      </w:r>
      <w:r w:rsidRPr="00F919B1">
        <w:br/>
        <w:t xml:space="preserve">Link: https://journals.asm.org/doi/abs/10.1128/mmbr.00087-24 — </w:t>
      </w:r>
      <w:r w:rsidRPr="00F919B1">
        <w:rPr>
          <w:i/>
          <w:iCs/>
        </w:rPr>
        <w:t>(comprehensive enzymatic review; methods recommendations).</w:t>
      </w:r>
    </w:p>
    <w:p w14:paraId="03B4675C" w14:textId="77777777" w:rsidR="00F919B1" w:rsidRPr="00F919B1" w:rsidRDefault="00F919B1" w:rsidP="00F919B1">
      <w:pPr>
        <w:numPr>
          <w:ilvl w:val="0"/>
          <w:numId w:val="7"/>
        </w:numPr>
      </w:pPr>
      <w:r w:rsidRPr="00F919B1">
        <w:t xml:space="preserve">Zhang, Y., et al. </w:t>
      </w:r>
      <w:r w:rsidRPr="00F919B1">
        <w:rPr>
          <w:i/>
          <w:iCs/>
        </w:rPr>
        <w:t>Biodegradation of polyethylene and polystyrene.</w:t>
      </w:r>
      <w:r w:rsidRPr="00F919B1">
        <w:t xml:space="preserve"> </w:t>
      </w:r>
      <w:r w:rsidRPr="00F919B1">
        <w:rPr>
          <w:b/>
          <w:bCs/>
        </w:rPr>
        <w:t>Polymers / Polymer Degradation</w:t>
      </w:r>
      <w:r w:rsidRPr="00F919B1">
        <w:t xml:space="preserve"> (2022).</w:t>
      </w:r>
      <w:r w:rsidRPr="00F919B1">
        <w:br/>
        <w:t xml:space="preserve">Link: </w:t>
      </w:r>
      <w:hyperlink r:id="rId7" w:tgtFrame="_new" w:history="1">
        <w:r w:rsidRPr="00F919B1">
          <w:rPr>
            <w:rStyle w:val="Hyperlink"/>
          </w:rPr>
          <w:t>https://www.sciencedirect.com/science/article/pii/S0734975022000878</w:t>
        </w:r>
      </w:hyperlink>
      <w:r w:rsidRPr="00F919B1">
        <w:t xml:space="preserve"> — </w:t>
      </w:r>
      <w:r w:rsidRPr="00F919B1">
        <w:rPr>
          <w:i/>
          <w:iCs/>
        </w:rPr>
        <w:t>(experimental studies with fungal strains and thermal treatments).</w:t>
      </w:r>
    </w:p>
    <w:p w14:paraId="3AEDD6D1" w14:textId="77777777" w:rsidR="00F919B1" w:rsidRPr="00F919B1" w:rsidRDefault="00F919B1" w:rsidP="00F919B1">
      <w:pPr>
        <w:numPr>
          <w:ilvl w:val="0"/>
          <w:numId w:val="7"/>
        </w:numPr>
      </w:pPr>
      <w:r w:rsidRPr="00F919B1">
        <w:t xml:space="preserve">Gupta, G. K., et al. </w:t>
      </w:r>
      <w:r w:rsidRPr="00F919B1">
        <w:rPr>
          <w:i/>
          <w:iCs/>
        </w:rPr>
        <w:t>Insights into Microbial Enzymatic Biodegradation of Plastics.</w:t>
      </w:r>
      <w:r w:rsidRPr="00F919B1">
        <w:t xml:space="preserve"> </w:t>
      </w:r>
      <w:r w:rsidRPr="00F919B1">
        <w:rPr>
          <w:b/>
          <w:bCs/>
        </w:rPr>
        <w:t>ACS Environmental Au / Perspectives</w:t>
      </w:r>
      <w:r w:rsidRPr="00F919B1">
        <w:t xml:space="preserve"> (Review).</w:t>
      </w:r>
      <w:r w:rsidRPr="00F919B1">
        <w:br/>
        <w:t xml:space="preserve">Link: https://pubs.acs.org/doi/10.1021/acsenvironau.5c00033 — </w:t>
      </w:r>
      <w:r w:rsidRPr="00F919B1">
        <w:rPr>
          <w:i/>
          <w:iCs/>
        </w:rPr>
        <w:t>(biotechnological approaches and enzyme discovery strategies).</w:t>
      </w:r>
    </w:p>
    <w:p w14:paraId="5156D1B6" w14:textId="77777777" w:rsidR="00F919B1" w:rsidRPr="00F919B1" w:rsidRDefault="00F919B1" w:rsidP="00F919B1">
      <w:pPr>
        <w:numPr>
          <w:ilvl w:val="0"/>
          <w:numId w:val="7"/>
        </w:numPr>
      </w:pPr>
      <w:r w:rsidRPr="00F919B1">
        <w:t xml:space="preserve">Reuters science coverage: </w:t>
      </w:r>
      <w:r w:rsidRPr="00F919B1">
        <w:rPr>
          <w:i/>
          <w:iCs/>
        </w:rPr>
        <w:t>Plastic-eating fungi could be a glimmer of hope in cutting ocean pollution.</w:t>
      </w:r>
      <w:r w:rsidRPr="00F919B1">
        <w:t xml:space="preserve"> (Aug 8, 2024).</w:t>
      </w:r>
      <w:r w:rsidRPr="00F919B1">
        <w:br/>
        <w:t xml:space="preserve">Link: https://www.reuters.com/business/environment/plastic-eating-fungi-could-be-glimmer-hope-cutting-ocean-pollution-2024-08-08/ — </w:t>
      </w:r>
      <w:r w:rsidRPr="00F919B1">
        <w:rPr>
          <w:i/>
          <w:iCs/>
        </w:rPr>
        <w:t>(press coverage of fungal biodegradation findings; emphasizes caveats).</w:t>
      </w:r>
    </w:p>
    <w:p w14:paraId="0AB81F64" w14:textId="77777777" w:rsidR="00F919B1" w:rsidRPr="00F919B1" w:rsidRDefault="00F919B1" w:rsidP="00F919B1">
      <w:pPr>
        <w:numPr>
          <w:ilvl w:val="0"/>
          <w:numId w:val="7"/>
        </w:numPr>
      </w:pPr>
      <w:r w:rsidRPr="00F919B1">
        <w:t>Frontiers / Experimental studies isolating PE-degrading fungi (various 2023–2025 papers). Examples and links within main text sources (see [2], [6]).</w:t>
      </w:r>
    </w:p>
    <w:p w14:paraId="549904DC" w14:textId="77777777" w:rsidR="00F919B1" w:rsidRPr="00F919B1" w:rsidRDefault="00F919B1" w:rsidP="00F919B1">
      <w:pPr>
        <w:numPr>
          <w:ilvl w:val="0"/>
          <w:numId w:val="7"/>
        </w:numPr>
      </w:pPr>
      <w:r w:rsidRPr="00F919B1">
        <w:t>Selected experimental screening and consortia studies and methodological critiques are cited throughout (see [2–5,7,8]).</w:t>
      </w:r>
    </w:p>
    <w:p w14:paraId="37449C4C"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C5081"/>
    <w:multiLevelType w:val="multilevel"/>
    <w:tmpl w:val="4352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87ECD"/>
    <w:multiLevelType w:val="multilevel"/>
    <w:tmpl w:val="BDAC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F51EB"/>
    <w:multiLevelType w:val="multilevel"/>
    <w:tmpl w:val="BC64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974C5"/>
    <w:multiLevelType w:val="multilevel"/>
    <w:tmpl w:val="D72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137F4"/>
    <w:multiLevelType w:val="multilevel"/>
    <w:tmpl w:val="761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C7A61"/>
    <w:multiLevelType w:val="multilevel"/>
    <w:tmpl w:val="3DC4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C818A0"/>
    <w:multiLevelType w:val="multilevel"/>
    <w:tmpl w:val="DBF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819800">
    <w:abstractNumId w:val="3"/>
  </w:num>
  <w:num w:numId="2" w16cid:durableId="1318337033">
    <w:abstractNumId w:val="0"/>
  </w:num>
  <w:num w:numId="3" w16cid:durableId="335108234">
    <w:abstractNumId w:val="1"/>
  </w:num>
  <w:num w:numId="4" w16cid:durableId="1655647328">
    <w:abstractNumId w:val="6"/>
  </w:num>
  <w:num w:numId="5" w16cid:durableId="1567764468">
    <w:abstractNumId w:val="5"/>
  </w:num>
  <w:num w:numId="6" w16cid:durableId="1794205107">
    <w:abstractNumId w:val="4"/>
  </w:num>
  <w:num w:numId="7" w16cid:durableId="1321079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59"/>
    <w:rsid w:val="002C7D59"/>
    <w:rsid w:val="004313C7"/>
    <w:rsid w:val="00D50A70"/>
    <w:rsid w:val="00EC7746"/>
    <w:rsid w:val="00F91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65A150-8626-40D3-84A5-B73F7809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59"/>
    <w:rPr>
      <w:rFonts w:eastAsiaTheme="majorEastAsia" w:cstheme="majorBidi"/>
      <w:color w:val="272727" w:themeColor="text1" w:themeTint="D8"/>
    </w:rPr>
  </w:style>
  <w:style w:type="paragraph" w:styleId="Title">
    <w:name w:val="Title"/>
    <w:basedOn w:val="Normal"/>
    <w:next w:val="Normal"/>
    <w:link w:val="TitleChar"/>
    <w:uiPriority w:val="10"/>
    <w:qFormat/>
    <w:rsid w:val="002C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59"/>
    <w:pPr>
      <w:spacing w:before="160"/>
      <w:jc w:val="center"/>
    </w:pPr>
    <w:rPr>
      <w:i/>
      <w:iCs/>
      <w:color w:val="404040" w:themeColor="text1" w:themeTint="BF"/>
    </w:rPr>
  </w:style>
  <w:style w:type="character" w:customStyle="1" w:styleId="QuoteChar">
    <w:name w:val="Quote Char"/>
    <w:basedOn w:val="DefaultParagraphFont"/>
    <w:link w:val="Quote"/>
    <w:uiPriority w:val="29"/>
    <w:rsid w:val="002C7D59"/>
    <w:rPr>
      <w:i/>
      <w:iCs/>
      <w:color w:val="404040" w:themeColor="text1" w:themeTint="BF"/>
    </w:rPr>
  </w:style>
  <w:style w:type="paragraph" w:styleId="ListParagraph">
    <w:name w:val="List Paragraph"/>
    <w:basedOn w:val="Normal"/>
    <w:uiPriority w:val="34"/>
    <w:qFormat/>
    <w:rsid w:val="002C7D59"/>
    <w:pPr>
      <w:ind w:left="720"/>
      <w:contextualSpacing/>
    </w:pPr>
  </w:style>
  <w:style w:type="character" w:styleId="IntenseEmphasis">
    <w:name w:val="Intense Emphasis"/>
    <w:basedOn w:val="DefaultParagraphFont"/>
    <w:uiPriority w:val="21"/>
    <w:qFormat/>
    <w:rsid w:val="002C7D59"/>
    <w:rPr>
      <w:i/>
      <w:iCs/>
      <w:color w:val="0F4761" w:themeColor="accent1" w:themeShade="BF"/>
    </w:rPr>
  </w:style>
  <w:style w:type="paragraph" w:styleId="IntenseQuote">
    <w:name w:val="Intense Quote"/>
    <w:basedOn w:val="Normal"/>
    <w:next w:val="Normal"/>
    <w:link w:val="IntenseQuoteChar"/>
    <w:uiPriority w:val="30"/>
    <w:qFormat/>
    <w:rsid w:val="002C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59"/>
    <w:rPr>
      <w:i/>
      <w:iCs/>
      <w:color w:val="0F4761" w:themeColor="accent1" w:themeShade="BF"/>
    </w:rPr>
  </w:style>
  <w:style w:type="character" w:styleId="IntenseReference">
    <w:name w:val="Intense Reference"/>
    <w:basedOn w:val="DefaultParagraphFont"/>
    <w:uiPriority w:val="32"/>
    <w:qFormat/>
    <w:rsid w:val="002C7D59"/>
    <w:rPr>
      <w:b/>
      <w:bCs/>
      <w:smallCaps/>
      <w:color w:val="0F4761" w:themeColor="accent1" w:themeShade="BF"/>
      <w:spacing w:val="5"/>
    </w:rPr>
  </w:style>
  <w:style w:type="character" w:styleId="Hyperlink">
    <w:name w:val="Hyperlink"/>
    <w:basedOn w:val="DefaultParagraphFont"/>
    <w:uiPriority w:val="99"/>
    <w:unhideWhenUsed/>
    <w:rsid w:val="00F919B1"/>
    <w:rPr>
      <w:color w:val="467886" w:themeColor="hyperlink"/>
      <w:u w:val="single"/>
    </w:rPr>
  </w:style>
  <w:style w:type="character" w:styleId="UnresolvedMention">
    <w:name w:val="Unresolved Mention"/>
    <w:basedOn w:val="DefaultParagraphFont"/>
    <w:uiPriority w:val="99"/>
    <w:semiHidden/>
    <w:unhideWhenUsed/>
    <w:rsid w:val="00F91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734975022000878?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147651323007066?utm_source=chatgpt.com" TargetMode="External"/><Relationship Id="rId5" Type="http://schemas.openxmlformats.org/officeDocument/2006/relationships/hyperlink" Target="https://www.sciencedirect.com/science/article/pii/S0734975025000631?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3851</Words>
  <Characters>21955</Characters>
  <Application>Microsoft Office Word</Application>
  <DocSecurity>0</DocSecurity>
  <Lines>182</Lines>
  <Paragraphs>51</Paragraphs>
  <ScaleCrop>false</ScaleCrop>
  <Company/>
  <LinksUpToDate>false</LinksUpToDate>
  <CharactersWithSpaces>25755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2025-10-26T03:32:00Z</dcterms:created>
  <dcterms:modified xsi:type="dcterms:W3CDTF">2025-10-26T03:33:00Z</dcterms:modified>
</cp:coreProperties>
</file>