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7191A" w14:textId="77777777" w:rsidR="00694083" w:rsidRPr="00694083" w:rsidRDefault="00694083" w:rsidP="00694083">
      <w:pPr>
        <w:rPr>
          <w:b/>
          <w:bCs/>
        </w:rPr>
      </w:pPr>
      <w:r w:rsidRPr="00694083">
        <w:rPr>
          <w:b/>
          <w:bCs/>
        </w:rPr>
        <w:t>Polyethylene (PE) plastic biodegradation by microbial communities — a critical review</w:t>
      </w:r>
    </w:p>
    <w:p w14:paraId="4DFAC00E" w14:textId="77777777" w:rsidR="00694083" w:rsidRPr="00694083" w:rsidRDefault="00694083" w:rsidP="00694083">
      <w:r w:rsidRPr="00694083">
        <w:rPr>
          <w:b/>
          <w:bCs/>
        </w:rPr>
        <w:t>Authors:</w:t>
      </w:r>
      <w:r w:rsidRPr="00694083">
        <w:t xml:space="preserve"> Expert researcher &amp; science editor (requested format)</w:t>
      </w:r>
      <w:r w:rsidRPr="00694083">
        <w:br/>
      </w:r>
      <w:r w:rsidRPr="00694083">
        <w:rPr>
          <w:b/>
          <w:bCs/>
        </w:rPr>
        <w:t>Audience:</w:t>
      </w:r>
      <w:r w:rsidRPr="00694083">
        <w:t xml:space="preserve"> Advanced researchers and specialists</w:t>
      </w:r>
      <w:r w:rsidRPr="00694083">
        <w:br/>
      </w:r>
      <w:r w:rsidRPr="00694083">
        <w:rPr>
          <w:b/>
          <w:bCs/>
        </w:rPr>
        <w:t>Style:</w:t>
      </w:r>
      <w:r w:rsidRPr="00694083">
        <w:t xml:space="preserve"> Scholarly; structured as a high-level review suitable for </w:t>
      </w:r>
      <w:r w:rsidRPr="00694083">
        <w:rPr>
          <w:i/>
          <w:iCs/>
        </w:rPr>
        <w:t>Nature Reviews</w:t>
      </w:r>
      <w:r w:rsidRPr="00694083">
        <w:t xml:space="preserve">, </w:t>
      </w:r>
      <w:r w:rsidRPr="00694083">
        <w:rPr>
          <w:i/>
          <w:iCs/>
        </w:rPr>
        <w:t>Trends in Biotechnology</w:t>
      </w:r>
      <w:r w:rsidRPr="00694083">
        <w:t xml:space="preserve">, or </w:t>
      </w:r>
      <w:r w:rsidRPr="00694083">
        <w:rPr>
          <w:i/>
          <w:iCs/>
        </w:rPr>
        <w:t>Annual Reviews</w:t>
      </w:r>
      <w:r w:rsidRPr="00694083">
        <w:br/>
      </w:r>
      <w:r w:rsidRPr="00694083">
        <w:rPr>
          <w:b/>
          <w:bCs/>
        </w:rPr>
        <w:t>Length:</w:t>
      </w:r>
      <w:r w:rsidRPr="00694083">
        <w:t xml:space="preserve"> ~3,400 words</w:t>
      </w:r>
    </w:p>
    <w:p w14:paraId="27A6A91C" w14:textId="77777777" w:rsidR="00694083" w:rsidRPr="00694083" w:rsidRDefault="00694083" w:rsidP="00694083">
      <w:r w:rsidRPr="00694083">
        <w:pict w14:anchorId="047F6237">
          <v:rect id="_x0000_i1127" style="width:0;height:1.5pt" o:hralign="center" o:hrstd="t" o:hr="t" fillcolor="#a0a0a0" stroked="f"/>
        </w:pict>
      </w:r>
    </w:p>
    <w:p w14:paraId="3FB270B6" w14:textId="77777777" w:rsidR="00694083" w:rsidRPr="00694083" w:rsidRDefault="00694083" w:rsidP="00694083">
      <w:pPr>
        <w:rPr>
          <w:b/>
          <w:bCs/>
        </w:rPr>
      </w:pPr>
      <w:r w:rsidRPr="00694083">
        <w:rPr>
          <w:b/>
          <w:bCs/>
        </w:rPr>
        <w:t>Abstract</w:t>
      </w:r>
    </w:p>
    <w:p w14:paraId="3B9AD248" w14:textId="77777777" w:rsidR="00694083" w:rsidRPr="00694083" w:rsidRDefault="00694083" w:rsidP="00694083">
      <w:r w:rsidRPr="00694083">
        <w:t xml:space="preserve">Polyethylene (PE) — including low-density (LDPE), high-density (HDPE) and linear low-density (LLDPE) grades — is among the most abundant and persistent synthetic polymers in the global environment. Over the past two decades, an expanding literature has reported microbial colonization of PE surfaces (the “plastisphere”), enzyme candidates, and bacterial and fungal strains or consortia that alter PE physical and chemical signatures. However, debate persists about the degree to which microbes can </w:t>
      </w:r>
      <w:r w:rsidRPr="00694083">
        <w:rPr>
          <w:i/>
          <w:iCs/>
        </w:rPr>
        <w:t>biologically mineralize</w:t>
      </w:r>
      <w:r w:rsidRPr="00694083">
        <w:t xml:space="preserve"> high-molecular-weight, carbon–carbon backbone polymers like PE versus merely causing surface oxidation, fragmentation, or mass loss due to abiotic pretreatments. Here we synthesize ecological, biochemical, analytical-methodological and engineering advances in the study of PE biodegradation by microbial communities. We critically compare single-strain versus community approaches, review the proposed enzymatic and non-enzymatic mechanisms, evaluate standardization and measurement challenges, and highlight opportunities offered by stable-isotope probing, metagenomics, synthetic consortia and enzyme engineering. We conclude with a perspective on the likely 5–10-year trajectory of the field and recommend experimental and reporting standards to accelerate meaningful progress.</w:t>
      </w:r>
    </w:p>
    <w:p w14:paraId="3D81D7AB" w14:textId="77777777" w:rsidR="00694083" w:rsidRPr="00694083" w:rsidRDefault="00694083" w:rsidP="00694083">
      <w:r w:rsidRPr="00694083">
        <w:pict w14:anchorId="25E7962C">
          <v:rect id="_x0000_i1128" style="width:0;height:1.5pt" o:hralign="center" o:hrstd="t" o:hr="t" fillcolor="#a0a0a0" stroked="f"/>
        </w:pict>
      </w:r>
    </w:p>
    <w:p w14:paraId="393B87D9" w14:textId="77777777" w:rsidR="00694083" w:rsidRPr="00694083" w:rsidRDefault="00694083" w:rsidP="00694083">
      <w:pPr>
        <w:rPr>
          <w:b/>
          <w:bCs/>
        </w:rPr>
      </w:pPr>
      <w:r w:rsidRPr="00694083">
        <w:rPr>
          <w:b/>
          <w:bCs/>
        </w:rPr>
        <w:t>Keywords</w:t>
      </w:r>
    </w:p>
    <w:p w14:paraId="3BD769AC" w14:textId="77777777" w:rsidR="00694083" w:rsidRPr="00694083" w:rsidRDefault="00694083" w:rsidP="00694083">
      <w:r w:rsidRPr="00694083">
        <w:t>Polyethylene, biodegradation, plastisphere, microbial consortia, alkane hydroxylase, oxidative enzymes, metagenomics, stable isotope probing.</w:t>
      </w:r>
    </w:p>
    <w:p w14:paraId="51FDBD28" w14:textId="77777777" w:rsidR="00694083" w:rsidRPr="00694083" w:rsidRDefault="00694083" w:rsidP="00694083">
      <w:r w:rsidRPr="00694083">
        <w:pict w14:anchorId="4078E6AF">
          <v:rect id="_x0000_i1129" style="width:0;height:1.5pt" o:hralign="center" o:hrstd="t" o:hr="t" fillcolor="#a0a0a0" stroked="f"/>
        </w:pict>
      </w:r>
    </w:p>
    <w:p w14:paraId="0E4E80ED" w14:textId="77777777" w:rsidR="00694083" w:rsidRPr="00694083" w:rsidRDefault="00694083" w:rsidP="00694083">
      <w:pPr>
        <w:rPr>
          <w:b/>
          <w:bCs/>
        </w:rPr>
      </w:pPr>
      <w:r w:rsidRPr="00694083">
        <w:rPr>
          <w:b/>
          <w:bCs/>
        </w:rPr>
        <w:t>1. Introduction</w:t>
      </w:r>
    </w:p>
    <w:p w14:paraId="74B4ABF5" w14:textId="77777777" w:rsidR="00694083" w:rsidRPr="00694083" w:rsidRDefault="00694083" w:rsidP="00694083">
      <w:r w:rsidRPr="00694083">
        <w:t xml:space="preserve">Polyethylene (PE) constitutes a major component of global plastic production and waste streams. Its simple saturated carbon backbone confers mechanical stability and resistance to hydrolysis, but also makes PE chemically inert to many common enzymatic </w:t>
      </w:r>
      <w:r w:rsidRPr="00694083">
        <w:lastRenderedPageBreak/>
        <w:t xml:space="preserve">hydrolytic processes that degrade polyesters such as PET. Interest in </w:t>
      </w:r>
      <w:r w:rsidRPr="00694083">
        <w:rPr>
          <w:b/>
          <w:bCs/>
        </w:rPr>
        <w:t>microbial</w:t>
      </w:r>
      <w:r w:rsidRPr="00694083">
        <w:t xml:space="preserve"> and </w:t>
      </w:r>
      <w:r w:rsidRPr="00694083">
        <w:rPr>
          <w:b/>
          <w:bCs/>
        </w:rPr>
        <w:t>enzymatic</w:t>
      </w:r>
      <w:r w:rsidRPr="00694083">
        <w:t xml:space="preserve"> routes for PE degradation has therefore intensified, motivated by the persistent pollution of soils, sediments and marine systems and by the conceptual appeal of biological upcycling or mineralization [1–3]. Despite many reports of isolates and consortia that alter PE surfaces or generate apparent weight loss, the field is divided over whether robust, reproducible microbial mineralization of native PE (without prior abiotic oxidation or chemical pretreatment) has been convincingly demonstrated at environmentally or industrially relevant rates [4–6]. </w:t>
      </w:r>
      <w:hyperlink r:id="rId5" w:tgtFrame="_blank" w:history="1">
        <w:r w:rsidRPr="00694083">
          <w:rPr>
            <w:rStyle w:val="Hyperlink"/>
          </w:rPr>
          <w:t>PMC+2SpringerOpen+2</w:t>
        </w:r>
      </w:hyperlink>
    </w:p>
    <w:p w14:paraId="5235C81E" w14:textId="77777777" w:rsidR="00694083" w:rsidRPr="00694083" w:rsidRDefault="00694083" w:rsidP="00694083">
      <w:r w:rsidRPr="00694083">
        <w:pict w14:anchorId="79369319">
          <v:rect id="_x0000_i1130" style="width:0;height:1.5pt" o:hralign="center" o:hrstd="t" o:hr="t" fillcolor="#a0a0a0" stroked="f"/>
        </w:pict>
      </w:r>
    </w:p>
    <w:p w14:paraId="744B1950" w14:textId="77777777" w:rsidR="00694083" w:rsidRPr="00694083" w:rsidRDefault="00694083" w:rsidP="00694083">
      <w:pPr>
        <w:rPr>
          <w:b/>
          <w:bCs/>
        </w:rPr>
      </w:pPr>
      <w:r w:rsidRPr="00694083">
        <w:rPr>
          <w:b/>
          <w:bCs/>
        </w:rPr>
        <w:t>2. Physicochemical constraints on PE biodegradation</w:t>
      </w:r>
    </w:p>
    <w:p w14:paraId="0016F9EB" w14:textId="77777777" w:rsidR="00694083" w:rsidRPr="00694083" w:rsidRDefault="00694083" w:rsidP="00694083">
      <w:r w:rsidRPr="00694083">
        <w:t xml:space="preserve">PE’s recalcitrance arises from (i) its fully carbon–carbon backbone lacking hydrolysable functional groups, (ii) high molecular weight and crystallinity (especially HDPE), (iii) hydrophobic, low-energy surfaces that resist microbial adhesion, and (iv) surface smoothness and low specific surface area that limit enzyme–substrate contact [7–9]. Environmental or engineered </w:t>
      </w:r>
      <w:r w:rsidRPr="00694083">
        <w:rPr>
          <w:b/>
          <w:bCs/>
        </w:rPr>
        <w:t>pretreatments</w:t>
      </w:r>
      <w:r w:rsidRPr="00694083">
        <w:t xml:space="preserve"> — photo-oxidation (UV), thermo-oxidation, chemical oxidation, or mechanical weathering — introduce oxygenated functional groups (carbonyls, alcohols, carboxyls) that make the surface more hydrophilic and more chemically similar to alkane-like substrates; these oxidized moieties are commonly considered necessary “priming” steps for subsequent microbial attack and enzymatic catalysis [7,10]. The distinction between </w:t>
      </w:r>
      <w:r w:rsidRPr="00694083">
        <w:rPr>
          <w:i/>
          <w:iCs/>
        </w:rPr>
        <w:t>abiotic priming</w:t>
      </w:r>
      <w:r w:rsidRPr="00694083">
        <w:t xml:space="preserve"> followed by microbial consumption and </w:t>
      </w:r>
      <w:r w:rsidRPr="00694083">
        <w:rPr>
          <w:i/>
          <w:iCs/>
        </w:rPr>
        <w:t>direct microbial oxidation/mineralization</w:t>
      </w:r>
      <w:r w:rsidRPr="00694083">
        <w:t xml:space="preserve"> without pretreatment is central to evaluating claims of biodegradation. </w:t>
      </w:r>
      <w:hyperlink r:id="rId6" w:tgtFrame="_blank" w:history="1">
        <w:r w:rsidRPr="00694083">
          <w:rPr>
            <w:rStyle w:val="Hyperlink"/>
          </w:rPr>
          <w:t>SpringerOpen+1</w:t>
        </w:r>
      </w:hyperlink>
    </w:p>
    <w:p w14:paraId="0C7E568F" w14:textId="77777777" w:rsidR="00694083" w:rsidRPr="00694083" w:rsidRDefault="00694083" w:rsidP="00694083">
      <w:r w:rsidRPr="00694083">
        <w:pict w14:anchorId="3DB629E2">
          <v:rect id="_x0000_i1131" style="width:0;height:1.5pt" o:hralign="center" o:hrstd="t" o:hr="t" fillcolor="#a0a0a0" stroked="f"/>
        </w:pict>
      </w:r>
    </w:p>
    <w:p w14:paraId="65CB698A" w14:textId="77777777" w:rsidR="00694083" w:rsidRPr="00694083" w:rsidRDefault="00694083" w:rsidP="00694083">
      <w:pPr>
        <w:rPr>
          <w:b/>
          <w:bCs/>
        </w:rPr>
      </w:pPr>
      <w:r w:rsidRPr="00694083">
        <w:rPr>
          <w:b/>
          <w:bCs/>
        </w:rPr>
        <w:t>3. Ecological context: the plastisphere and community assembly</w:t>
      </w:r>
    </w:p>
    <w:p w14:paraId="479CC677" w14:textId="77777777" w:rsidR="00694083" w:rsidRPr="00694083" w:rsidRDefault="00694083" w:rsidP="00694083">
      <w:r w:rsidRPr="00694083">
        <w:t xml:space="preserve">The plastisphere — biofilm communities that form on plastic surfaces across habitats — is taxonomically and functionally distinct from bulk water or soil communities, recruiting hydrocarbonoclastic taxa, heterotrophs and often fungi and microalgae. Studies using amplicon sequencing, metagenomics and cultivation show recurring enrichment of genera such as </w:t>
      </w:r>
      <w:r w:rsidRPr="00694083">
        <w:rPr>
          <w:i/>
          <w:iCs/>
        </w:rPr>
        <w:t>Rhodococcus</w:t>
      </w:r>
      <w:r w:rsidRPr="00694083">
        <w:t xml:space="preserve">, </w:t>
      </w:r>
      <w:r w:rsidRPr="00694083">
        <w:rPr>
          <w:i/>
          <w:iCs/>
        </w:rPr>
        <w:t>Pseudomonas</w:t>
      </w:r>
      <w:r w:rsidRPr="00694083">
        <w:t xml:space="preserve">, </w:t>
      </w:r>
      <w:r w:rsidRPr="00694083">
        <w:rPr>
          <w:i/>
          <w:iCs/>
        </w:rPr>
        <w:t>Alcanivorax</w:t>
      </w:r>
      <w:r w:rsidRPr="00694083">
        <w:t xml:space="preserve">, </w:t>
      </w:r>
      <w:r w:rsidRPr="00694083">
        <w:rPr>
          <w:i/>
          <w:iCs/>
        </w:rPr>
        <w:t>Rhodotorula</w:t>
      </w:r>
      <w:r w:rsidRPr="00694083">
        <w:t xml:space="preserve"> and </w:t>
      </w:r>
      <w:r w:rsidRPr="00694083">
        <w:rPr>
          <w:i/>
          <w:iCs/>
        </w:rPr>
        <w:t>Aspergillus</w:t>
      </w:r>
      <w:r w:rsidRPr="00694083">
        <w:t xml:space="preserve"> on PE surfaces, although relative abundances are variable and context-dependent (marine vs soil vs landfill). Importantly, the plastisphere is dynamic: abiotic weathering state, polymer additive composition, and nutrient availability shape community composition and gene content. The presence of hydrocarbon-catabolic genes (e.g., alkane monooxygenases, alcohol and aldehyde dehydrogenases) is frequently reported, supporting the hypothesis </w:t>
      </w:r>
      <w:r w:rsidRPr="00694083">
        <w:lastRenderedPageBreak/>
        <w:t xml:space="preserve">that alkane-metabolizing pathways can be co-opted for PE chain-end oxidation once suitable functional groups appear on the polymer [11–14]. </w:t>
      </w:r>
      <w:hyperlink r:id="rId7" w:tgtFrame="_blank" w:history="1">
        <w:r w:rsidRPr="00694083">
          <w:rPr>
            <w:rStyle w:val="Hyperlink"/>
          </w:rPr>
          <w:t>Nature+2EnviroMicro Journals+2</w:t>
        </w:r>
      </w:hyperlink>
    </w:p>
    <w:p w14:paraId="6476AA1B" w14:textId="77777777" w:rsidR="00694083" w:rsidRPr="00694083" w:rsidRDefault="00694083" w:rsidP="00694083">
      <w:r w:rsidRPr="00694083">
        <w:pict w14:anchorId="10718A10">
          <v:rect id="_x0000_i1132" style="width:0;height:1.5pt" o:hralign="center" o:hrstd="t" o:hr="t" fillcolor="#a0a0a0" stroked="f"/>
        </w:pict>
      </w:r>
    </w:p>
    <w:p w14:paraId="3768B6B6" w14:textId="77777777" w:rsidR="00694083" w:rsidRPr="00694083" w:rsidRDefault="00694083" w:rsidP="00694083">
      <w:pPr>
        <w:rPr>
          <w:b/>
          <w:bCs/>
        </w:rPr>
      </w:pPr>
      <w:r w:rsidRPr="00694083">
        <w:rPr>
          <w:b/>
          <w:bCs/>
        </w:rPr>
        <w:t>4. Proposed biochemical mechanisms</w:t>
      </w:r>
    </w:p>
    <w:p w14:paraId="473622FB" w14:textId="77777777" w:rsidR="00694083" w:rsidRPr="00694083" w:rsidRDefault="00694083" w:rsidP="00694083">
      <w:pPr>
        <w:rPr>
          <w:b/>
          <w:bCs/>
        </w:rPr>
      </w:pPr>
      <w:r w:rsidRPr="00694083">
        <w:rPr>
          <w:b/>
          <w:bCs/>
        </w:rPr>
        <w:t>4.1 Abiotic oxidation followed by microbial assimilation (dominant model)</w:t>
      </w:r>
    </w:p>
    <w:p w14:paraId="02E8E03D" w14:textId="77777777" w:rsidR="00694083" w:rsidRPr="00694083" w:rsidRDefault="00694083" w:rsidP="00694083">
      <w:r w:rsidRPr="00694083">
        <w:t xml:space="preserve">A widely accepted pathway invokes initial abiotic oxidation (UV, heat, mechanical stress) that introduces oxygenated termini and reduces molecular weight. Microbes then use enzymes historically associated with alkane metabolism (alkane monooxygenases—AlkB, cytochrome P450s, rubredoxin systems) to oxidize accessible chain ends to alcohols, aldehydes and carboxylic acids, which are channeled into β-oxidation and central metabolism [10,15–17]. This model is consistent with many experimental systems showing faster “biodegradation” after controlled UV or thermal pretreatment. </w:t>
      </w:r>
      <w:hyperlink r:id="rId8" w:tgtFrame="_blank" w:history="1">
        <w:r w:rsidRPr="00694083">
          <w:rPr>
            <w:rStyle w:val="Hyperlink"/>
          </w:rPr>
          <w:t>ScienceDirect+1</w:t>
        </w:r>
      </w:hyperlink>
    </w:p>
    <w:p w14:paraId="3AEF2A99" w14:textId="77777777" w:rsidR="00694083" w:rsidRPr="00694083" w:rsidRDefault="00694083" w:rsidP="00694083">
      <w:pPr>
        <w:rPr>
          <w:b/>
          <w:bCs/>
        </w:rPr>
      </w:pPr>
      <w:r w:rsidRPr="00694083">
        <w:rPr>
          <w:b/>
          <w:bCs/>
        </w:rPr>
        <w:t>4.2 Oxidative enzyme initiation without extensive abiotic priming</w:t>
      </w:r>
    </w:p>
    <w:p w14:paraId="04421065" w14:textId="77777777" w:rsidR="00694083" w:rsidRPr="00694083" w:rsidRDefault="00694083" w:rsidP="00694083">
      <w:r w:rsidRPr="00694083">
        <w:t xml:space="preserve">Several studies propose that oxidative enzymes (laccases, peroxidases, manganese peroxidase) secreted by fungi or bacteria can directly oxidize PE surface C–H bonds, generating radicals and introducing oxygen functionalities de novo. Mechanistically, radical-mediated oxidation requires catalysts and electron donors and may be facilitated in biofilms where redox mediators (e.g., phenolics) are present. Evidence for this route includes detection of oxidized functional groups and surface morphology changes in the presence of laccase-producing strains, though full mineralization remains debated [18–20]. </w:t>
      </w:r>
      <w:hyperlink r:id="rId9" w:tgtFrame="_blank" w:history="1">
        <w:r w:rsidRPr="00694083">
          <w:rPr>
            <w:rStyle w:val="Hyperlink"/>
          </w:rPr>
          <w:t>PMC+1</w:t>
        </w:r>
      </w:hyperlink>
    </w:p>
    <w:p w14:paraId="757BB0E1" w14:textId="77777777" w:rsidR="00694083" w:rsidRPr="00694083" w:rsidRDefault="00694083" w:rsidP="00694083">
      <w:pPr>
        <w:rPr>
          <w:b/>
          <w:bCs/>
        </w:rPr>
      </w:pPr>
      <w:r w:rsidRPr="00694083">
        <w:rPr>
          <w:b/>
          <w:bCs/>
        </w:rPr>
        <w:t>4.3 Synergistic consortia processes</w:t>
      </w:r>
    </w:p>
    <w:p w14:paraId="253D9ECD" w14:textId="77777777" w:rsidR="00694083" w:rsidRPr="00694083" w:rsidRDefault="00694083" w:rsidP="00694083">
      <w:r w:rsidRPr="00694083">
        <w:t xml:space="preserve">Community approaches posit division of labor: one taxon produces extracellular oxidants or biosurfactants, increasing accessibility; a second taxon performs chain-end oxidation and short-chain assimilation; others scavenge oligomers or detoxify inhibitory byproducts. Empirical studies of constructed consortia sometimes report enhanced mass loss or CO₂ evolution compared to monocultures, suggesting emergent properties of mixed communities [2,21]. </w:t>
      </w:r>
      <w:hyperlink r:id="rId10" w:tgtFrame="_blank" w:history="1">
        <w:r w:rsidRPr="00694083">
          <w:rPr>
            <w:rStyle w:val="Hyperlink"/>
          </w:rPr>
          <w:t>PMC+1</w:t>
        </w:r>
      </w:hyperlink>
    </w:p>
    <w:p w14:paraId="4801EA13" w14:textId="77777777" w:rsidR="00694083" w:rsidRPr="00694083" w:rsidRDefault="00694083" w:rsidP="00694083">
      <w:r w:rsidRPr="00694083">
        <w:pict w14:anchorId="6ECA3BCF">
          <v:rect id="_x0000_i1133" style="width:0;height:1.5pt" o:hralign="center" o:hrstd="t" o:hr="t" fillcolor="#a0a0a0" stroked="f"/>
        </w:pict>
      </w:r>
    </w:p>
    <w:p w14:paraId="0C7DBF4F" w14:textId="77777777" w:rsidR="00694083" w:rsidRPr="00694083" w:rsidRDefault="00694083" w:rsidP="00694083">
      <w:pPr>
        <w:rPr>
          <w:b/>
          <w:bCs/>
        </w:rPr>
      </w:pPr>
      <w:r w:rsidRPr="00694083">
        <w:rPr>
          <w:b/>
          <w:bCs/>
        </w:rPr>
        <w:t>5. Microbial taxa and enzyme players — evidence summary</w:t>
      </w:r>
    </w:p>
    <w:p w14:paraId="4F20FC76" w14:textId="77777777" w:rsidR="00694083" w:rsidRPr="00694083" w:rsidRDefault="00694083" w:rsidP="00694083">
      <w:r w:rsidRPr="00694083">
        <w:t xml:space="preserve">We summarize recurring microbial taxa and enzyme families implicated in PE alteration (Table 1). The evidence base is heterogeneous (weight loss, surface spectroscopy, CO₂ </w:t>
      </w:r>
      <w:r w:rsidRPr="00694083">
        <w:lastRenderedPageBreak/>
        <w:t xml:space="preserve">evolution, metabolites), so we emphasize </w:t>
      </w:r>
      <w:r w:rsidRPr="00694083">
        <w:rPr>
          <w:i/>
          <w:iCs/>
        </w:rPr>
        <w:t>mechanistic plausibility</w:t>
      </w:r>
      <w:r w:rsidRPr="00694083">
        <w:t xml:space="preserve"> rather than definitive proof for each taxon.</w:t>
      </w:r>
    </w:p>
    <w:p w14:paraId="3F820EA3" w14:textId="77777777" w:rsidR="00694083" w:rsidRPr="00694083" w:rsidRDefault="00694083" w:rsidP="00694083">
      <w:r w:rsidRPr="00694083">
        <w:rPr>
          <w:b/>
          <w:bCs/>
        </w:rPr>
        <w:t>Table 1. Selected microbial taxa and enzyme systems implicated in PE alteration (qualitative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1266"/>
        <w:gridCol w:w="2206"/>
        <w:gridCol w:w="2504"/>
        <w:gridCol w:w="1673"/>
      </w:tblGrid>
      <w:tr w:rsidR="00694083" w:rsidRPr="00694083" w14:paraId="1CD2516A" w14:textId="77777777">
        <w:trPr>
          <w:tblHeader/>
          <w:tblCellSpacing w:w="15" w:type="dxa"/>
        </w:trPr>
        <w:tc>
          <w:tcPr>
            <w:tcW w:w="0" w:type="auto"/>
            <w:vAlign w:val="center"/>
            <w:hideMark/>
          </w:tcPr>
          <w:p w14:paraId="7B785FE6" w14:textId="77777777" w:rsidR="00694083" w:rsidRPr="00694083" w:rsidRDefault="00694083" w:rsidP="00694083">
            <w:pPr>
              <w:rPr>
                <w:b/>
                <w:bCs/>
              </w:rPr>
            </w:pPr>
            <w:r w:rsidRPr="00694083">
              <w:rPr>
                <w:b/>
                <w:bCs/>
              </w:rPr>
              <w:t>Microbe / Taxon</w:t>
            </w:r>
          </w:p>
        </w:tc>
        <w:tc>
          <w:tcPr>
            <w:tcW w:w="0" w:type="auto"/>
            <w:vAlign w:val="center"/>
            <w:hideMark/>
          </w:tcPr>
          <w:p w14:paraId="5403EED8" w14:textId="77777777" w:rsidR="00694083" w:rsidRPr="00694083" w:rsidRDefault="00694083" w:rsidP="00694083">
            <w:pPr>
              <w:rPr>
                <w:b/>
                <w:bCs/>
              </w:rPr>
            </w:pPr>
            <w:r w:rsidRPr="00694083">
              <w:rPr>
                <w:b/>
                <w:bCs/>
              </w:rPr>
              <w:t>Habitat</w:t>
            </w:r>
          </w:p>
        </w:tc>
        <w:tc>
          <w:tcPr>
            <w:tcW w:w="0" w:type="auto"/>
            <w:vAlign w:val="center"/>
            <w:hideMark/>
          </w:tcPr>
          <w:p w14:paraId="35EEAAB6" w14:textId="77777777" w:rsidR="00694083" w:rsidRPr="00694083" w:rsidRDefault="00694083" w:rsidP="00694083">
            <w:pPr>
              <w:rPr>
                <w:b/>
                <w:bCs/>
              </w:rPr>
            </w:pPr>
            <w:r w:rsidRPr="00694083">
              <w:rPr>
                <w:b/>
                <w:bCs/>
              </w:rPr>
              <w:t>Reported activities</w:t>
            </w:r>
          </w:p>
        </w:tc>
        <w:tc>
          <w:tcPr>
            <w:tcW w:w="0" w:type="auto"/>
            <w:vAlign w:val="center"/>
            <w:hideMark/>
          </w:tcPr>
          <w:p w14:paraId="2017E495" w14:textId="77777777" w:rsidR="00694083" w:rsidRPr="00694083" w:rsidRDefault="00694083" w:rsidP="00694083">
            <w:pPr>
              <w:rPr>
                <w:b/>
                <w:bCs/>
              </w:rPr>
            </w:pPr>
            <w:r w:rsidRPr="00694083">
              <w:rPr>
                <w:b/>
                <w:bCs/>
              </w:rPr>
              <w:t>Putative enzymes/pathways</w:t>
            </w:r>
          </w:p>
        </w:tc>
        <w:tc>
          <w:tcPr>
            <w:tcW w:w="0" w:type="auto"/>
            <w:vAlign w:val="center"/>
            <w:hideMark/>
          </w:tcPr>
          <w:p w14:paraId="4FA8E126" w14:textId="77777777" w:rsidR="00694083" w:rsidRPr="00694083" w:rsidRDefault="00694083" w:rsidP="00694083">
            <w:pPr>
              <w:rPr>
                <w:b/>
                <w:bCs/>
              </w:rPr>
            </w:pPr>
            <w:r w:rsidRPr="00694083">
              <w:rPr>
                <w:b/>
                <w:bCs/>
              </w:rPr>
              <w:t>Strength of evidence</w:t>
            </w:r>
          </w:p>
        </w:tc>
      </w:tr>
      <w:tr w:rsidR="00694083" w:rsidRPr="00694083" w14:paraId="5197026E" w14:textId="77777777">
        <w:trPr>
          <w:tblCellSpacing w:w="15" w:type="dxa"/>
        </w:trPr>
        <w:tc>
          <w:tcPr>
            <w:tcW w:w="0" w:type="auto"/>
            <w:vAlign w:val="center"/>
            <w:hideMark/>
          </w:tcPr>
          <w:p w14:paraId="4B8A047B" w14:textId="77777777" w:rsidR="00694083" w:rsidRPr="00694083" w:rsidRDefault="00694083" w:rsidP="00694083">
            <w:r w:rsidRPr="00694083">
              <w:rPr>
                <w:i/>
                <w:iCs/>
              </w:rPr>
              <w:t>Rhodococcus</w:t>
            </w:r>
            <w:r w:rsidRPr="00694083">
              <w:t xml:space="preserve"> spp.</w:t>
            </w:r>
          </w:p>
        </w:tc>
        <w:tc>
          <w:tcPr>
            <w:tcW w:w="0" w:type="auto"/>
            <w:vAlign w:val="center"/>
            <w:hideMark/>
          </w:tcPr>
          <w:p w14:paraId="08DACCA3" w14:textId="77777777" w:rsidR="00694083" w:rsidRPr="00694083" w:rsidRDefault="00694083" w:rsidP="00694083">
            <w:r w:rsidRPr="00694083">
              <w:t>soil, landfill</w:t>
            </w:r>
          </w:p>
        </w:tc>
        <w:tc>
          <w:tcPr>
            <w:tcW w:w="0" w:type="auto"/>
            <w:vAlign w:val="center"/>
            <w:hideMark/>
          </w:tcPr>
          <w:p w14:paraId="4CE9368C" w14:textId="77777777" w:rsidR="00694083" w:rsidRPr="00694083" w:rsidRDefault="00694083" w:rsidP="00694083">
            <w:r w:rsidRPr="00694083">
              <w:t>surface oxidation, weight loss, CO₂ assimilation (some studies)</w:t>
            </w:r>
          </w:p>
        </w:tc>
        <w:tc>
          <w:tcPr>
            <w:tcW w:w="0" w:type="auto"/>
            <w:vAlign w:val="center"/>
            <w:hideMark/>
          </w:tcPr>
          <w:p w14:paraId="29DE6E94" w14:textId="77777777" w:rsidR="00694083" w:rsidRPr="00694083" w:rsidRDefault="00694083" w:rsidP="00694083">
            <w:r w:rsidRPr="00694083">
              <w:t>Alkane monooxygenase (AlkB), monooxygenases, alcohol/aldehyde dehydrogenases</w:t>
            </w:r>
          </w:p>
        </w:tc>
        <w:tc>
          <w:tcPr>
            <w:tcW w:w="0" w:type="auto"/>
            <w:vAlign w:val="center"/>
            <w:hideMark/>
          </w:tcPr>
          <w:p w14:paraId="5544F5D0" w14:textId="77777777" w:rsidR="00694083" w:rsidRPr="00694083" w:rsidRDefault="00694083" w:rsidP="00694083">
            <w:r w:rsidRPr="00694083">
              <w:t xml:space="preserve">Moderate (metabolic plausibility + growth on alkane surrogates). </w:t>
            </w:r>
            <w:hyperlink r:id="rId11" w:tgtFrame="_blank" w:history="1">
              <w:r w:rsidRPr="00694083">
                <w:rPr>
                  <w:rStyle w:val="Hyperlink"/>
                </w:rPr>
                <w:t>PMC</w:t>
              </w:r>
            </w:hyperlink>
          </w:p>
        </w:tc>
      </w:tr>
      <w:tr w:rsidR="00694083" w:rsidRPr="00694083" w14:paraId="44FD901E" w14:textId="77777777">
        <w:trPr>
          <w:tblCellSpacing w:w="15" w:type="dxa"/>
        </w:trPr>
        <w:tc>
          <w:tcPr>
            <w:tcW w:w="0" w:type="auto"/>
            <w:vAlign w:val="center"/>
            <w:hideMark/>
          </w:tcPr>
          <w:p w14:paraId="294515F2" w14:textId="77777777" w:rsidR="00694083" w:rsidRPr="00694083" w:rsidRDefault="00694083" w:rsidP="00694083">
            <w:r w:rsidRPr="00694083">
              <w:rPr>
                <w:i/>
                <w:iCs/>
              </w:rPr>
              <w:t>Pseudomonas</w:t>
            </w:r>
            <w:r w:rsidRPr="00694083">
              <w:t xml:space="preserve"> spp.</w:t>
            </w:r>
          </w:p>
        </w:tc>
        <w:tc>
          <w:tcPr>
            <w:tcW w:w="0" w:type="auto"/>
            <w:vAlign w:val="center"/>
            <w:hideMark/>
          </w:tcPr>
          <w:p w14:paraId="5A67B28A" w14:textId="77777777" w:rsidR="00694083" w:rsidRPr="00694083" w:rsidRDefault="00694083" w:rsidP="00694083">
            <w:r w:rsidRPr="00694083">
              <w:t>soil, marine, water</w:t>
            </w:r>
          </w:p>
        </w:tc>
        <w:tc>
          <w:tcPr>
            <w:tcW w:w="0" w:type="auto"/>
            <w:vAlign w:val="center"/>
            <w:hideMark/>
          </w:tcPr>
          <w:p w14:paraId="573938DD" w14:textId="77777777" w:rsidR="00694083" w:rsidRPr="00694083" w:rsidRDefault="00694083" w:rsidP="00694083">
            <w:r w:rsidRPr="00694083">
              <w:t>biofilm formation, surfactant production, alteration of PE</w:t>
            </w:r>
          </w:p>
        </w:tc>
        <w:tc>
          <w:tcPr>
            <w:tcW w:w="0" w:type="auto"/>
            <w:vAlign w:val="center"/>
            <w:hideMark/>
          </w:tcPr>
          <w:p w14:paraId="4947633B" w14:textId="77777777" w:rsidR="00694083" w:rsidRPr="00694083" w:rsidRDefault="00694083" w:rsidP="00694083">
            <w:r w:rsidRPr="00694083">
              <w:t>AlkB-like enzymes, P450s, biosurfactants</w:t>
            </w:r>
          </w:p>
        </w:tc>
        <w:tc>
          <w:tcPr>
            <w:tcW w:w="0" w:type="auto"/>
            <w:vAlign w:val="center"/>
            <w:hideMark/>
          </w:tcPr>
          <w:p w14:paraId="52B6AC51" w14:textId="77777777" w:rsidR="00694083" w:rsidRPr="00694083" w:rsidRDefault="00694083" w:rsidP="00694083">
            <w:r w:rsidRPr="00694083">
              <w:t xml:space="preserve">Moderate. </w:t>
            </w:r>
            <w:hyperlink r:id="rId12" w:tgtFrame="_blank" w:history="1">
              <w:r w:rsidRPr="00694083">
                <w:rPr>
                  <w:rStyle w:val="Hyperlink"/>
                </w:rPr>
                <w:t>PMC</w:t>
              </w:r>
            </w:hyperlink>
          </w:p>
        </w:tc>
      </w:tr>
      <w:tr w:rsidR="00694083" w:rsidRPr="00694083" w14:paraId="2F280F12" w14:textId="77777777">
        <w:trPr>
          <w:tblCellSpacing w:w="15" w:type="dxa"/>
        </w:trPr>
        <w:tc>
          <w:tcPr>
            <w:tcW w:w="0" w:type="auto"/>
            <w:vAlign w:val="center"/>
            <w:hideMark/>
          </w:tcPr>
          <w:p w14:paraId="4E8EAFEE" w14:textId="77777777" w:rsidR="00694083" w:rsidRPr="00694083" w:rsidRDefault="00694083" w:rsidP="00694083">
            <w:r w:rsidRPr="00694083">
              <w:rPr>
                <w:i/>
                <w:iCs/>
              </w:rPr>
              <w:t>Alcanivorax</w:t>
            </w:r>
            <w:r w:rsidRPr="00694083">
              <w:t xml:space="preserve"> spp.</w:t>
            </w:r>
          </w:p>
        </w:tc>
        <w:tc>
          <w:tcPr>
            <w:tcW w:w="0" w:type="auto"/>
            <w:vAlign w:val="center"/>
            <w:hideMark/>
          </w:tcPr>
          <w:p w14:paraId="53001FEA" w14:textId="77777777" w:rsidR="00694083" w:rsidRPr="00694083" w:rsidRDefault="00694083" w:rsidP="00694083">
            <w:r w:rsidRPr="00694083">
              <w:t>marine</w:t>
            </w:r>
          </w:p>
        </w:tc>
        <w:tc>
          <w:tcPr>
            <w:tcW w:w="0" w:type="auto"/>
            <w:vAlign w:val="center"/>
            <w:hideMark/>
          </w:tcPr>
          <w:p w14:paraId="46D547C6" w14:textId="77777777" w:rsidR="00694083" w:rsidRPr="00694083" w:rsidRDefault="00694083" w:rsidP="00694083">
            <w:r w:rsidRPr="00694083">
              <w:t>alkane degradation, enriched on plastics</w:t>
            </w:r>
          </w:p>
        </w:tc>
        <w:tc>
          <w:tcPr>
            <w:tcW w:w="0" w:type="auto"/>
            <w:vAlign w:val="center"/>
            <w:hideMark/>
          </w:tcPr>
          <w:p w14:paraId="7F2F42C1" w14:textId="77777777" w:rsidR="00694083" w:rsidRPr="00694083" w:rsidRDefault="00694083" w:rsidP="00694083">
            <w:r w:rsidRPr="00694083">
              <w:t>Alkane hydroxylases</w:t>
            </w:r>
          </w:p>
        </w:tc>
        <w:tc>
          <w:tcPr>
            <w:tcW w:w="0" w:type="auto"/>
            <w:vAlign w:val="center"/>
            <w:hideMark/>
          </w:tcPr>
          <w:p w14:paraId="5320DF6C" w14:textId="77777777" w:rsidR="00694083" w:rsidRPr="00694083" w:rsidRDefault="00694083" w:rsidP="00694083">
            <w:r w:rsidRPr="00694083">
              <w:t xml:space="preserve">Moderate (marine alkane degrader; some PE-associated reports). </w:t>
            </w:r>
            <w:hyperlink r:id="rId13" w:tgtFrame="_blank" w:history="1">
              <w:r w:rsidRPr="00694083">
                <w:rPr>
                  <w:rStyle w:val="Hyperlink"/>
                </w:rPr>
                <w:t>Nature</w:t>
              </w:r>
            </w:hyperlink>
          </w:p>
        </w:tc>
      </w:tr>
      <w:tr w:rsidR="00694083" w:rsidRPr="00694083" w14:paraId="75A8AC47" w14:textId="77777777">
        <w:trPr>
          <w:tblCellSpacing w:w="15" w:type="dxa"/>
        </w:trPr>
        <w:tc>
          <w:tcPr>
            <w:tcW w:w="0" w:type="auto"/>
            <w:vAlign w:val="center"/>
            <w:hideMark/>
          </w:tcPr>
          <w:p w14:paraId="2ED70167" w14:textId="77777777" w:rsidR="00694083" w:rsidRPr="00694083" w:rsidRDefault="00694083" w:rsidP="00694083">
            <w:r w:rsidRPr="00694083">
              <w:rPr>
                <w:i/>
                <w:iCs/>
              </w:rPr>
              <w:t>Rhodotorula / Rhodococcus</w:t>
            </w:r>
            <w:r w:rsidRPr="00694083">
              <w:t xml:space="preserve"> fungal yeasts</w:t>
            </w:r>
          </w:p>
        </w:tc>
        <w:tc>
          <w:tcPr>
            <w:tcW w:w="0" w:type="auto"/>
            <w:vAlign w:val="center"/>
            <w:hideMark/>
          </w:tcPr>
          <w:p w14:paraId="095D9A6C" w14:textId="77777777" w:rsidR="00694083" w:rsidRPr="00694083" w:rsidRDefault="00694083" w:rsidP="00694083">
            <w:r w:rsidRPr="00694083">
              <w:t>marine/soil</w:t>
            </w:r>
          </w:p>
        </w:tc>
        <w:tc>
          <w:tcPr>
            <w:tcW w:w="0" w:type="auto"/>
            <w:vAlign w:val="center"/>
            <w:hideMark/>
          </w:tcPr>
          <w:p w14:paraId="66F9D814" w14:textId="77777777" w:rsidR="00694083" w:rsidRPr="00694083" w:rsidRDefault="00694083" w:rsidP="00694083">
            <w:r w:rsidRPr="00694083">
              <w:t>assimilation of plastic carbon (experimental evidence of mineralization in some studies)</w:t>
            </w:r>
          </w:p>
        </w:tc>
        <w:tc>
          <w:tcPr>
            <w:tcW w:w="0" w:type="auto"/>
            <w:vAlign w:val="center"/>
            <w:hideMark/>
          </w:tcPr>
          <w:p w14:paraId="19E375F9" w14:textId="77777777" w:rsidR="00694083" w:rsidRPr="00694083" w:rsidRDefault="00694083" w:rsidP="00694083">
            <w:r w:rsidRPr="00694083">
              <w:t>Oxidative enzymes, peroxidases</w:t>
            </w:r>
          </w:p>
        </w:tc>
        <w:tc>
          <w:tcPr>
            <w:tcW w:w="0" w:type="auto"/>
            <w:vAlign w:val="center"/>
            <w:hideMark/>
          </w:tcPr>
          <w:p w14:paraId="46318ADA" w14:textId="77777777" w:rsidR="00694083" w:rsidRPr="00694083" w:rsidRDefault="00694083" w:rsidP="00694083">
            <w:r w:rsidRPr="00694083">
              <w:t xml:space="preserve">Emerging (notable marine assimilation reports). </w:t>
            </w:r>
            <w:hyperlink r:id="rId14" w:tgtFrame="_blank" w:history="1">
              <w:r w:rsidRPr="00694083">
                <w:rPr>
                  <w:rStyle w:val="Hyperlink"/>
                </w:rPr>
                <w:t>Nature</w:t>
              </w:r>
            </w:hyperlink>
          </w:p>
        </w:tc>
      </w:tr>
      <w:tr w:rsidR="00694083" w:rsidRPr="00694083" w14:paraId="4C5C32F0" w14:textId="77777777">
        <w:trPr>
          <w:tblCellSpacing w:w="15" w:type="dxa"/>
        </w:trPr>
        <w:tc>
          <w:tcPr>
            <w:tcW w:w="0" w:type="auto"/>
            <w:vAlign w:val="center"/>
            <w:hideMark/>
          </w:tcPr>
          <w:p w14:paraId="62E60CE3" w14:textId="77777777" w:rsidR="00694083" w:rsidRPr="00694083" w:rsidRDefault="00694083" w:rsidP="00694083">
            <w:r w:rsidRPr="00694083">
              <w:rPr>
                <w:i/>
                <w:iCs/>
              </w:rPr>
              <w:t>Aspergillus, Penicillium</w:t>
            </w:r>
          </w:p>
        </w:tc>
        <w:tc>
          <w:tcPr>
            <w:tcW w:w="0" w:type="auto"/>
            <w:vAlign w:val="center"/>
            <w:hideMark/>
          </w:tcPr>
          <w:p w14:paraId="2E894C4A" w14:textId="77777777" w:rsidR="00694083" w:rsidRPr="00694083" w:rsidRDefault="00694083" w:rsidP="00694083">
            <w:r w:rsidRPr="00694083">
              <w:t>soil, landfill</w:t>
            </w:r>
          </w:p>
        </w:tc>
        <w:tc>
          <w:tcPr>
            <w:tcW w:w="0" w:type="auto"/>
            <w:vAlign w:val="center"/>
            <w:hideMark/>
          </w:tcPr>
          <w:p w14:paraId="644074F8" w14:textId="77777777" w:rsidR="00694083" w:rsidRPr="00694083" w:rsidRDefault="00694083" w:rsidP="00694083">
            <w:r w:rsidRPr="00694083">
              <w:t>slow degradation, laccase/cutinase activity</w:t>
            </w:r>
          </w:p>
        </w:tc>
        <w:tc>
          <w:tcPr>
            <w:tcW w:w="0" w:type="auto"/>
            <w:vAlign w:val="center"/>
            <w:hideMark/>
          </w:tcPr>
          <w:p w14:paraId="17D42FE1" w14:textId="77777777" w:rsidR="00694083" w:rsidRPr="00694083" w:rsidRDefault="00694083" w:rsidP="00694083">
            <w:r w:rsidRPr="00694083">
              <w:t>Laccase, peroxidase, cutinases</w:t>
            </w:r>
          </w:p>
        </w:tc>
        <w:tc>
          <w:tcPr>
            <w:tcW w:w="0" w:type="auto"/>
            <w:vAlign w:val="center"/>
            <w:hideMark/>
          </w:tcPr>
          <w:p w14:paraId="423D7FCA" w14:textId="77777777" w:rsidR="00694083" w:rsidRPr="00694083" w:rsidRDefault="00694083" w:rsidP="00694083">
            <w:r w:rsidRPr="00694083">
              <w:t xml:space="preserve">Moderate but often slow; many reports </w:t>
            </w:r>
            <w:r w:rsidRPr="00694083">
              <w:lastRenderedPageBreak/>
              <w:t xml:space="preserve">reliant on pretreated polymers. </w:t>
            </w:r>
            <w:hyperlink r:id="rId15" w:tgtFrame="_blank" w:history="1">
              <w:r w:rsidRPr="00694083">
                <w:rPr>
                  <w:rStyle w:val="Hyperlink"/>
                </w:rPr>
                <w:t>PMC</w:t>
              </w:r>
            </w:hyperlink>
          </w:p>
        </w:tc>
      </w:tr>
    </w:tbl>
    <w:p w14:paraId="081AF0C4" w14:textId="77777777" w:rsidR="00694083" w:rsidRPr="00694083" w:rsidRDefault="00694083" w:rsidP="00694083">
      <w:r w:rsidRPr="00694083">
        <w:lastRenderedPageBreak/>
        <w:t xml:space="preserve">Notes: This table is a qualitative synthesis drawn from multiple studies; differences in experimental design (pretreatment, controls, polymer type, analytic endpoints) complicate direct comparisons. </w:t>
      </w:r>
      <w:hyperlink r:id="rId16" w:tgtFrame="_blank" w:history="1">
        <w:r w:rsidRPr="00694083">
          <w:rPr>
            <w:rStyle w:val="Hyperlink"/>
          </w:rPr>
          <w:t>SpringerOpen+1</w:t>
        </w:r>
      </w:hyperlink>
    </w:p>
    <w:p w14:paraId="0C933EF0" w14:textId="77777777" w:rsidR="00694083" w:rsidRPr="00694083" w:rsidRDefault="00694083" w:rsidP="00694083">
      <w:r w:rsidRPr="00694083">
        <w:pict w14:anchorId="5F6576A6">
          <v:rect id="_x0000_i1134" style="width:0;height:1.5pt" o:hralign="center" o:hrstd="t" o:hr="t" fillcolor="#a0a0a0" stroked="f"/>
        </w:pict>
      </w:r>
    </w:p>
    <w:p w14:paraId="07E2255A" w14:textId="77777777" w:rsidR="00694083" w:rsidRPr="00694083" w:rsidRDefault="00694083" w:rsidP="00694083">
      <w:pPr>
        <w:rPr>
          <w:b/>
          <w:bCs/>
        </w:rPr>
      </w:pPr>
      <w:r w:rsidRPr="00694083">
        <w:rPr>
          <w:b/>
          <w:bCs/>
        </w:rPr>
        <w:t>6. Methods: how biodegradation is (and should be) measured</w:t>
      </w:r>
    </w:p>
    <w:p w14:paraId="09BFAEF6" w14:textId="77777777" w:rsidR="00694083" w:rsidRPr="00694083" w:rsidRDefault="00694083" w:rsidP="00694083">
      <w:r w:rsidRPr="00694083">
        <w:t>A core challenge in the field is standardized, robust measurement of genuine biodegradation (microbial conversion of polymer carbon to CO₂ or biomass). Common endpoints and their caveats:</w:t>
      </w:r>
    </w:p>
    <w:p w14:paraId="19A7CEDD" w14:textId="77777777" w:rsidR="00694083" w:rsidRPr="00694083" w:rsidRDefault="00694083" w:rsidP="00694083">
      <w:pPr>
        <w:numPr>
          <w:ilvl w:val="0"/>
          <w:numId w:val="1"/>
        </w:numPr>
      </w:pPr>
      <w:r w:rsidRPr="00694083">
        <w:rPr>
          <w:b/>
          <w:bCs/>
        </w:rPr>
        <w:t>Weight loss</w:t>
      </w:r>
      <w:r w:rsidRPr="00694083">
        <w:t xml:space="preserve">: simple but prone to errors from additive leaching, biofilm retention or loss of small fragments; not definitive proof of carbon assimilation. </w:t>
      </w:r>
      <w:hyperlink r:id="rId17" w:tgtFrame="_blank" w:history="1">
        <w:r w:rsidRPr="00694083">
          <w:rPr>
            <w:rStyle w:val="Hyperlink"/>
          </w:rPr>
          <w:t>SpringerOpen</w:t>
        </w:r>
      </w:hyperlink>
    </w:p>
    <w:p w14:paraId="55B7B04D" w14:textId="77777777" w:rsidR="00694083" w:rsidRPr="00694083" w:rsidRDefault="00694083" w:rsidP="00694083">
      <w:pPr>
        <w:numPr>
          <w:ilvl w:val="0"/>
          <w:numId w:val="1"/>
        </w:numPr>
      </w:pPr>
      <w:r w:rsidRPr="00694083">
        <w:rPr>
          <w:b/>
          <w:bCs/>
        </w:rPr>
        <w:t>Surface analysis (FTIR, XPS, SEM)</w:t>
      </w:r>
      <w:r w:rsidRPr="00694083">
        <w:t xml:space="preserve">: reveals oxidation and morphological changes but cannot alone demonstrate mineralization. Combining spectroscopy with quantitative methods is essential. </w:t>
      </w:r>
      <w:hyperlink r:id="rId18" w:tgtFrame="_blank" w:history="1">
        <w:r w:rsidRPr="00694083">
          <w:rPr>
            <w:rStyle w:val="Hyperlink"/>
          </w:rPr>
          <w:t>SpringerOpen</w:t>
        </w:r>
      </w:hyperlink>
    </w:p>
    <w:p w14:paraId="02F366C6" w14:textId="77777777" w:rsidR="00694083" w:rsidRPr="00694083" w:rsidRDefault="00694083" w:rsidP="00694083">
      <w:pPr>
        <w:numPr>
          <w:ilvl w:val="0"/>
          <w:numId w:val="1"/>
        </w:numPr>
      </w:pPr>
      <w:r w:rsidRPr="00694083">
        <w:rPr>
          <w:b/>
          <w:bCs/>
        </w:rPr>
        <w:t>Molecular weight/GPC</w:t>
      </w:r>
      <w:r w:rsidRPr="00694083">
        <w:t xml:space="preserve">: shows chain-scission if average MW decreases; still does not prove microbial metabolism of the fragments. </w:t>
      </w:r>
      <w:hyperlink r:id="rId19" w:tgtFrame="_blank" w:history="1">
        <w:r w:rsidRPr="00694083">
          <w:rPr>
            <w:rStyle w:val="Hyperlink"/>
          </w:rPr>
          <w:t>PMC</w:t>
        </w:r>
      </w:hyperlink>
    </w:p>
    <w:p w14:paraId="4EBA6384" w14:textId="77777777" w:rsidR="00694083" w:rsidRPr="00694083" w:rsidRDefault="00694083" w:rsidP="00694083">
      <w:pPr>
        <w:numPr>
          <w:ilvl w:val="0"/>
          <w:numId w:val="1"/>
        </w:numPr>
      </w:pPr>
      <w:r w:rsidRPr="00694083">
        <w:rPr>
          <w:b/>
          <w:bCs/>
        </w:rPr>
        <w:t>Respirometry (CO₂ evolution or O₂ consumption)</w:t>
      </w:r>
      <w:r w:rsidRPr="00694083">
        <w:t xml:space="preserve">: when paired with isotope labeling (e.g., 13C-PE), this can directly show mineralization of polymer carbon to CO₂; however, commercially available 13C-labelled PE is rare and costly, and abiotic oxidation can complicate interpretation. </w:t>
      </w:r>
      <w:r w:rsidRPr="00694083">
        <w:rPr>
          <w:b/>
          <w:bCs/>
        </w:rPr>
        <w:t>Stable isotope probing (SIP)</w:t>
      </w:r>
      <w:r w:rsidRPr="00694083">
        <w:t xml:space="preserve"> and nanoSIMS provide higher confidence by tracking labelled carbon into biomass or CO₂. </w:t>
      </w:r>
      <w:hyperlink r:id="rId20" w:tgtFrame="_blank" w:history="1">
        <w:r w:rsidRPr="00694083">
          <w:rPr>
            <w:rStyle w:val="Hyperlink"/>
          </w:rPr>
          <w:t>PMC+1</w:t>
        </w:r>
      </w:hyperlink>
    </w:p>
    <w:p w14:paraId="5F889186" w14:textId="77777777" w:rsidR="00694083" w:rsidRPr="00694083" w:rsidRDefault="00694083" w:rsidP="00694083">
      <w:pPr>
        <w:numPr>
          <w:ilvl w:val="0"/>
          <w:numId w:val="1"/>
        </w:numPr>
      </w:pPr>
      <w:r w:rsidRPr="00694083">
        <w:rPr>
          <w:b/>
          <w:bCs/>
        </w:rPr>
        <w:t>Metagenomics/metatranscriptomics &amp; proteomics</w:t>
      </w:r>
      <w:r w:rsidRPr="00694083">
        <w:t xml:space="preserve">: reveal candidate genes and expression patterns but require biochemical validation (purified enzymes, knockouts) to establish causal roles. </w:t>
      </w:r>
      <w:hyperlink r:id="rId21" w:tgtFrame="_blank" w:history="1">
        <w:r w:rsidRPr="00694083">
          <w:rPr>
            <w:rStyle w:val="Hyperlink"/>
          </w:rPr>
          <w:t>EnviroMicro Journals</w:t>
        </w:r>
      </w:hyperlink>
    </w:p>
    <w:p w14:paraId="1543B8F8" w14:textId="77777777" w:rsidR="00694083" w:rsidRPr="00694083" w:rsidRDefault="00694083" w:rsidP="00694083">
      <w:r w:rsidRPr="00694083">
        <w:t xml:space="preserve">Best practice recommendations (synthesizing recent methodological papers): combine (i) controlled abiotic pretreatment (if used) with documented characterization, (ii) sterile </w:t>
      </w:r>
      <w:r w:rsidRPr="00694083">
        <w:lastRenderedPageBreak/>
        <w:t xml:space="preserve">abiotic controls, (iii) quantitative CO₂ or 13C tracking, (iv) molecular weight and surface chemistry data, and (v) community sequencing with functional assays [6,16]. </w:t>
      </w:r>
      <w:hyperlink r:id="rId22" w:tgtFrame="_blank" w:history="1">
        <w:r w:rsidRPr="00694083">
          <w:rPr>
            <w:rStyle w:val="Hyperlink"/>
          </w:rPr>
          <w:t>PMC+1</w:t>
        </w:r>
      </w:hyperlink>
    </w:p>
    <w:p w14:paraId="621BBC29" w14:textId="77777777" w:rsidR="00694083" w:rsidRPr="00694083" w:rsidRDefault="00694083" w:rsidP="00694083">
      <w:r w:rsidRPr="00694083">
        <w:pict w14:anchorId="5285A149">
          <v:rect id="_x0000_i1135" style="width:0;height:1.5pt" o:hralign="center" o:hrstd="t" o:hr="t" fillcolor="#a0a0a0" stroked="f"/>
        </w:pict>
      </w:r>
    </w:p>
    <w:p w14:paraId="5D0E6854" w14:textId="77777777" w:rsidR="00694083" w:rsidRPr="00694083" w:rsidRDefault="00694083" w:rsidP="00694083">
      <w:pPr>
        <w:rPr>
          <w:b/>
          <w:bCs/>
        </w:rPr>
      </w:pPr>
      <w:r w:rsidRPr="00694083">
        <w:rPr>
          <w:b/>
          <w:bCs/>
        </w:rPr>
        <w:t>7. Single strains versus consortia — comparative analysis</w:t>
      </w:r>
    </w:p>
    <w:p w14:paraId="0CC54CE3" w14:textId="77777777" w:rsidR="00694083" w:rsidRPr="00694083" w:rsidRDefault="00694083" w:rsidP="00694083">
      <w:pPr>
        <w:rPr>
          <w:b/>
          <w:bCs/>
        </w:rPr>
      </w:pPr>
      <w:r w:rsidRPr="00694083">
        <w:rPr>
          <w:b/>
          <w:bCs/>
        </w:rPr>
        <w:t>7.1 Single isolates</w:t>
      </w:r>
    </w:p>
    <w:p w14:paraId="0823694D" w14:textId="77777777" w:rsidR="00694083" w:rsidRPr="00694083" w:rsidRDefault="00694083" w:rsidP="00694083">
      <w:r w:rsidRPr="00694083">
        <w:t>Pros: easier mechanistic dissection (genetics, biochemistry), amenable to enzymology and protein engineering. Cons: often limited activity on intact PE, may require surfactants or pretreatment, and performance frequently fails to scale beyond laboratory conditions.</w:t>
      </w:r>
    </w:p>
    <w:p w14:paraId="518B515D" w14:textId="77777777" w:rsidR="00694083" w:rsidRPr="00694083" w:rsidRDefault="00694083" w:rsidP="00694083">
      <w:pPr>
        <w:rPr>
          <w:b/>
          <w:bCs/>
        </w:rPr>
      </w:pPr>
      <w:r w:rsidRPr="00694083">
        <w:rPr>
          <w:b/>
          <w:bCs/>
        </w:rPr>
        <w:t>7.2 Natural and synthetic consortia</w:t>
      </w:r>
    </w:p>
    <w:p w14:paraId="68BD44EF" w14:textId="77777777" w:rsidR="00694083" w:rsidRPr="00694083" w:rsidRDefault="00694083" w:rsidP="00694083">
      <w:r w:rsidRPr="00694083">
        <w:t>Pros: communities can show synergistic division of labor (biosurfactant producers, oxidizers, oligomer assimilators), improved tolerance to inhibitors, and emergent enzymatic repertoires. Recent reports demonstrate artificially assembled consortia that outperform individual strains in surface oxidation and sometimes CO₂ release [21–23]. Cons: greater complexity for mechanistic attribution, stability and reproducibility challenges, and potential ecological safety concerns for environmental release.</w:t>
      </w:r>
    </w:p>
    <w:p w14:paraId="400A7119" w14:textId="77777777" w:rsidR="00694083" w:rsidRPr="00694083" w:rsidRDefault="00694083" w:rsidP="00694083">
      <w:r w:rsidRPr="00694083">
        <w:t xml:space="preserve">Comparisons indicate consortia often provide higher apparent rates in short-term assays—especially on weathered PE—but rigorous proof of complete mineralization remains sparse. Advances in community engineering (synthetic ecology, quorum sensing control, metabolic modeling) are promising but still at early stages for PE. </w:t>
      </w:r>
      <w:hyperlink r:id="rId23" w:tgtFrame="_blank" w:history="1">
        <w:r w:rsidRPr="00694083">
          <w:rPr>
            <w:rStyle w:val="Hyperlink"/>
          </w:rPr>
          <w:t>ScienceDirect+1</w:t>
        </w:r>
      </w:hyperlink>
    </w:p>
    <w:p w14:paraId="6BA1919D" w14:textId="77777777" w:rsidR="00694083" w:rsidRPr="00694083" w:rsidRDefault="00694083" w:rsidP="00694083">
      <w:r w:rsidRPr="00694083">
        <w:pict w14:anchorId="6B894555">
          <v:rect id="_x0000_i1136" style="width:0;height:1.5pt" o:hralign="center" o:hrstd="t" o:hr="t" fillcolor="#a0a0a0" stroked="f"/>
        </w:pict>
      </w:r>
    </w:p>
    <w:p w14:paraId="305C2374" w14:textId="77777777" w:rsidR="00694083" w:rsidRPr="00694083" w:rsidRDefault="00694083" w:rsidP="00694083">
      <w:pPr>
        <w:rPr>
          <w:b/>
          <w:bCs/>
        </w:rPr>
      </w:pPr>
      <w:r w:rsidRPr="00694083">
        <w:rPr>
          <w:b/>
          <w:bCs/>
        </w:rPr>
        <w:t>8. Controversies, pitfalls and reproducibility issues</w:t>
      </w:r>
    </w:p>
    <w:p w14:paraId="59C8F6E0" w14:textId="77777777" w:rsidR="00694083" w:rsidRPr="00694083" w:rsidRDefault="00694083" w:rsidP="00694083">
      <w:r w:rsidRPr="00694083">
        <w:t>Several recurring controversies impede consensus:</w:t>
      </w:r>
    </w:p>
    <w:p w14:paraId="0DB3D222" w14:textId="77777777" w:rsidR="00694083" w:rsidRPr="00694083" w:rsidRDefault="00694083" w:rsidP="00694083">
      <w:pPr>
        <w:numPr>
          <w:ilvl w:val="0"/>
          <w:numId w:val="2"/>
        </w:numPr>
      </w:pPr>
      <w:r w:rsidRPr="00694083">
        <w:rPr>
          <w:b/>
          <w:bCs/>
        </w:rPr>
        <w:t>Evidence of true mineralization versus surface alteration.</w:t>
      </w:r>
      <w:r w:rsidRPr="00694083">
        <w:t xml:space="preserve"> Many studies report weight loss and FTIR-detected oxidation but lack respirometric or isotopic evidence of polymer carbon assimilation. Without CO₂ evolution (or 13C evidence), claims of biodegradation remain provisional. </w:t>
      </w:r>
      <w:hyperlink r:id="rId24" w:tgtFrame="_blank" w:history="1">
        <w:r w:rsidRPr="00694083">
          <w:rPr>
            <w:rStyle w:val="Hyperlink"/>
          </w:rPr>
          <w:t>SpringerOpen</w:t>
        </w:r>
      </w:hyperlink>
    </w:p>
    <w:p w14:paraId="46912543" w14:textId="77777777" w:rsidR="00694083" w:rsidRPr="00694083" w:rsidRDefault="00694083" w:rsidP="00694083">
      <w:pPr>
        <w:numPr>
          <w:ilvl w:val="0"/>
          <w:numId w:val="2"/>
        </w:numPr>
      </w:pPr>
      <w:r w:rsidRPr="00694083">
        <w:rPr>
          <w:b/>
          <w:bCs/>
        </w:rPr>
        <w:t>Role of additives and plastic formulations.</w:t>
      </w:r>
      <w:r w:rsidRPr="00694083">
        <w:t xml:space="preserve"> Additives (antioxidants, plasticizers, fillers) may leach and fuel microbial growth, confounding interpretation that microbes consumed the polymer backbone rather than additives. Robust protocols must account for additive release. </w:t>
      </w:r>
      <w:hyperlink r:id="rId25" w:tgtFrame="_blank" w:history="1">
        <w:r w:rsidRPr="00694083">
          <w:rPr>
            <w:rStyle w:val="Hyperlink"/>
          </w:rPr>
          <w:t>SpringerOpen</w:t>
        </w:r>
      </w:hyperlink>
    </w:p>
    <w:p w14:paraId="494F5D0C" w14:textId="77777777" w:rsidR="00694083" w:rsidRPr="00694083" w:rsidRDefault="00694083" w:rsidP="00694083">
      <w:pPr>
        <w:numPr>
          <w:ilvl w:val="0"/>
          <w:numId w:val="2"/>
        </w:numPr>
      </w:pPr>
      <w:r w:rsidRPr="00694083">
        <w:rPr>
          <w:b/>
          <w:bCs/>
        </w:rPr>
        <w:t>Standardization and negative controls.</w:t>
      </w:r>
      <w:r w:rsidRPr="00694083">
        <w:t xml:space="preserve"> Insufficient use of sterile, conditioned, and additive controls has allowed false positives. The field needs consensus </w:t>
      </w:r>
      <w:r w:rsidRPr="00694083">
        <w:lastRenderedPageBreak/>
        <w:t xml:space="preserve">standards—analogous to OECD biodegradation tests but tailored to high-molecular-weight C–C polymers. </w:t>
      </w:r>
      <w:hyperlink r:id="rId26" w:tgtFrame="_blank" w:history="1">
        <w:r w:rsidRPr="00694083">
          <w:rPr>
            <w:rStyle w:val="Hyperlink"/>
          </w:rPr>
          <w:t>PubMed</w:t>
        </w:r>
      </w:hyperlink>
    </w:p>
    <w:p w14:paraId="04B169CF" w14:textId="77777777" w:rsidR="00694083" w:rsidRPr="00694083" w:rsidRDefault="00694083" w:rsidP="00694083">
      <w:pPr>
        <w:numPr>
          <w:ilvl w:val="0"/>
          <w:numId w:val="2"/>
        </w:numPr>
      </w:pPr>
      <w:r w:rsidRPr="00694083">
        <w:rPr>
          <w:b/>
          <w:bCs/>
        </w:rPr>
        <w:t>Environmental relevance and rate scaling.</w:t>
      </w:r>
      <w:r w:rsidRPr="00694083">
        <w:t xml:space="preserve"> Laboratory conditions (high temperatures, elevated nutrient loads, chemical pretreatments) often exceed environmental realities. Translating laboratory-scale observations to meaningful environmental removal remains unresolved. </w:t>
      </w:r>
      <w:hyperlink r:id="rId27" w:tgtFrame="_blank" w:history="1">
        <w:r w:rsidRPr="00694083">
          <w:rPr>
            <w:rStyle w:val="Hyperlink"/>
          </w:rPr>
          <w:t>PMC</w:t>
        </w:r>
      </w:hyperlink>
    </w:p>
    <w:p w14:paraId="2534D283" w14:textId="77777777" w:rsidR="00694083" w:rsidRPr="00694083" w:rsidRDefault="00694083" w:rsidP="00694083">
      <w:r w:rsidRPr="00694083">
        <w:pict w14:anchorId="0C35C997">
          <v:rect id="_x0000_i1137" style="width:0;height:1.5pt" o:hralign="center" o:hrstd="t" o:hr="t" fillcolor="#a0a0a0" stroked="f"/>
        </w:pict>
      </w:r>
    </w:p>
    <w:p w14:paraId="767CBAC9" w14:textId="77777777" w:rsidR="00694083" w:rsidRPr="00694083" w:rsidRDefault="00694083" w:rsidP="00694083">
      <w:pPr>
        <w:rPr>
          <w:b/>
          <w:bCs/>
        </w:rPr>
      </w:pPr>
      <w:r w:rsidRPr="00694083">
        <w:rPr>
          <w:b/>
          <w:bCs/>
        </w:rPr>
        <w:t>9. Engineering solutions and translational approaches</w:t>
      </w:r>
    </w:p>
    <w:p w14:paraId="2A16B100" w14:textId="77777777" w:rsidR="00694083" w:rsidRPr="00694083" w:rsidRDefault="00694083" w:rsidP="00694083">
      <w:r w:rsidRPr="00694083">
        <w:t>Several complementary strategies are being pursued:</w:t>
      </w:r>
    </w:p>
    <w:p w14:paraId="439109C4" w14:textId="77777777" w:rsidR="00694083" w:rsidRPr="00694083" w:rsidRDefault="00694083" w:rsidP="00694083">
      <w:pPr>
        <w:numPr>
          <w:ilvl w:val="0"/>
          <w:numId w:val="3"/>
        </w:numPr>
      </w:pPr>
      <w:r w:rsidRPr="00694083">
        <w:rPr>
          <w:b/>
          <w:bCs/>
        </w:rPr>
        <w:t>Pretreatment technologies</w:t>
      </w:r>
      <w:r w:rsidRPr="00694083">
        <w:t xml:space="preserve"> (photothermal, chemical oxidation) to lower polymer recalcitrance, coupled with microbial/enzymatic treatments that complete depolymerization. These hybrid processes may be most practical for engineered waste streams. </w:t>
      </w:r>
      <w:hyperlink r:id="rId28" w:tgtFrame="_blank" w:history="1">
        <w:r w:rsidRPr="00694083">
          <w:rPr>
            <w:rStyle w:val="Hyperlink"/>
          </w:rPr>
          <w:t>ScienceDirect</w:t>
        </w:r>
      </w:hyperlink>
    </w:p>
    <w:p w14:paraId="2E3089F5" w14:textId="77777777" w:rsidR="00694083" w:rsidRPr="00694083" w:rsidRDefault="00694083" w:rsidP="00694083">
      <w:pPr>
        <w:numPr>
          <w:ilvl w:val="0"/>
          <w:numId w:val="3"/>
        </w:numPr>
      </w:pPr>
      <w:r w:rsidRPr="00694083">
        <w:rPr>
          <w:b/>
          <w:bCs/>
        </w:rPr>
        <w:t>Enzyme discovery and engineering.</w:t>
      </w:r>
      <w:r w:rsidRPr="00694083">
        <w:t xml:space="preserve"> While PETases have received much attention, enzyme classes relevant to PE (alkane monooxygenases, laccases, peroxidases) are now being actively mined and engineered for improved activity and stability. Directed evolution, secretion optimization and fusion to polymer-binding modules are plausible routes to increase activity on solid substrates. </w:t>
      </w:r>
      <w:hyperlink r:id="rId29" w:tgtFrame="_blank" w:history="1">
        <w:r w:rsidRPr="00694083">
          <w:rPr>
            <w:rStyle w:val="Hyperlink"/>
          </w:rPr>
          <w:t>American Chemical Society Publications+1</w:t>
        </w:r>
      </w:hyperlink>
    </w:p>
    <w:p w14:paraId="1729491C" w14:textId="77777777" w:rsidR="00694083" w:rsidRPr="00694083" w:rsidRDefault="00694083" w:rsidP="00694083">
      <w:pPr>
        <w:numPr>
          <w:ilvl w:val="0"/>
          <w:numId w:val="3"/>
        </w:numPr>
      </w:pPr>
      <w:r w:rsidRPr="00694083">
        <w:rPr>
          <w:b/>
          <w:bCs/>
        </w:rPr>
        <w:t>Synthetic consortia and metabolic division of labor.</w:t>
      </w:r>
      <w:r w:rsidRPr="00694083">
        <w:t xml:space="preserve"> Rational design of communities to perform surface oxidation, oligomer uptake and mineralization, combined with genetic safeguards, could enable bioprocessing of pretreated PE. Reports of artificially constructed consortia with measurable PE-derived CO₂ are encouraging but require rigorous validation. </w:t>
      </w:r>
      <w:hyperlink r:id="rId30" w:tgtFrame="_blank" w:history="1">
        <w:r w:rsidRPr="00694083">
          <w:rPr>
            <w:rStyle w:val="Hyperlink"/>
          </w:rPr>
          <w:t>PMC</w:t>
        </w:r>
      </w:hyperlink>
    </w:p>
    <w:p w14:paraId="25E66721" w14:textId="77777777" w:rsidR="00694083" w:rsidRPr="00694083" w:rsidRDefault="00694083" w:rsidP="00694083">
      <w:pPr>
        <w:numPr>
          <w:ilvl w:val="0"/>
          <w:numId w:val="3"/>
        </w:numPr>
      </w:pPr>
      <w:r w:rsidRPr="00694083">
        <w:rPr>
          <w:b/>
          <w:bCs/>
        </w:rPr>
        <w:t>Biotechnological valorization.</w:t>
      </w:r>
      <w:r w:rsidRPr="00694083">
        <w:t xml:space="preserve"> Rather than full mineralization, microbial conversion to value-added products (biopolymers, biosurfactants, feedstocks) offers an alternative circular-economy pathway, though current yields are low and require significant engineering. </w:t>
      </w:r>
      <w:hyperlink r:id="rId31" w:tgtFrame="_blank" w:history="1">
        <w:r w:rsidRPr="00694083">
          <w:rPr>
            <w:rStyle w:val="Hyperlink"/>
          </w:rPr>
          <w:t>American Chemical Society Publications</w:t>
        </w:r>
      </w:hyperlink>
    </w:p>
    <w:p w14:paraId="130F1A0F" w14:textId="77777777" w:rsidR="00694083" w:rsidRPr="00694083" w:rsidRDefault="00694083" w:rsidP="00694083">
      <w:r w:rsidRPr="00694083">
        <w:pict w14:anchorId="06835524">
          <v:rect id="_x0000_i1138" style="width:0;height:1.5pt" o:hralign="center" o:hrstd="t" o:hr="t" fillcolor="#a0a0a0" stroked="f"/>
        </w:pict>
      </w:r>
    </w:p>
    <w:p w14:paraId="45676659" w14:textId="77777777" w:rsidR="00694083" w:rsidRPr="00694083" w:rsidRDefault="00694083" w:rsidP="00694083">
      <w:pPr>
        <w:rPr>
          <w:b/>
          <w:bCs/>
        </w:rPr>
      </w:pPr>
      <w:r w:rsidRPr="00694083">
        <w:rPr>
          <w:b/>
          <w:bCs/>
        </w:rPr>
        <w:t>10. Knowledge gaps and priority experiments</w:t>
      </w:r>
    </w:p>
    <w:p w14:paraId="2ACE4750" w14:textId="77777777" w:rsidR="00694083" w:rsidRPr="00694083" w:rsidRDefault="00694083" w:rsidP="00694083">
      <w:r w:rsidRPr="00694083">
        <w:t>To move beyond incremental reports toward robust, reproducible science, we identify priority gaps and experiments:</w:t>
      </w:r>
    </w:p>
    <w:p w14:paraId="46929FE1" w14:textId="77777777" w:rsidR="00694083" w:rsidRPr="00694083" w:rsidRDefault="00694083" w:rsidP="00694083">
      <w:pPr>
        <w:numPr>
          <w:ilvl w:val="0"/>
          <w:numId w:val="4"/>
        </w:numPr>
      </w:pPr>
      <w:r w:rsidRPr="00694083">
        <w:rPr>
          <w:b/>
          <w:bCs/>
        </w:rPr>
        <w:lastRenderedPageBreak/>
        <w:t>Isotopically labelled PE experiments.</w:t>
      </w:r>
      <w:r w:rsidRPr="00694083">
        <w:t xml:space="preserve"> Widespread use of 13C-labelled PE in combination with CO₂-trap analysis, SIP of DNA/RNA, and nanoSIMS at single-cell resolution would provide unequivocal evidence of microbial assimilation and identify active taxa. Investment in labelled polymer production or tracer surrogates is critical. </w:t>
      </w:r>
      <w:hyperlink r:id="rId32" w:tgtFrame="_blank" w:history="1">
        <w:r w:rsidRPr="00694083">
          <w:rPr>
            <w:rStyle w:val="Hyperlink"/>
          </w:rPr>
          <w:t>PMC+1</w:t>
        </w:r>
      </w:hyperlink>
    </w:p>
    <w:p w14:paraId="020C5016" w14:textId="77777777" w:rsidR="00694083" w:rsidRPr="00694083" w:rsidRDefault="00694083" w:rsidP="00694083">
      <w:pPr>
        <w:numPr>
          <w:ilvl w:val="0"/>
          <w:numId w:val="4"/>
        </w:numPr>
      </w:pPr>
      <w:r w:rsidRPr="00694083">
        <w:rPr>
          <w:b/>
          <w:bCs/>
        </w:rPr>
        <w:t>Standardized test protocols and interlaboratory comparisons.</w:t>
      </w:r>
      <w:r w:rsidRPr="00694083">
        <w:t xml:space="preserve"> Development of OECD-like protocols adapted for non-hydrolysable polymers, including defined pretreatment regimes, control suites for additives, and combined chemical/biological endpoints.</w:t>
      </w:r>
    </w:p>
    <w:p w14:paraId="2D690B33" w14:textId="77777777" w:rsidR="00694083" w:rsidRPr="00694083" w:rsidRDefault="00694083" w:rsidP="00694083">
      <w:pPr>
        <w:numPr>
          <w:ilvl w:val="0"/>
          <w:numId w:val="4"/>
        </w:numPr>
      </w:pPr>
      <w:r w:rsidRPr="00694083">
        <w:rPr>
          <w:b/>
          <w:bCs/>
        </w:rPr>
        <w:t>Mechanistic enzyme validation.</w:t>
      </w:r>
      <w:r w:rsidRPr="00694083">
        <w:t xml:space="preserve"> Purification and biochemical characterization of candidate oxidative enzymes (AlkB variants, laccases, peroxidases) on defined model substrates and thin-film PE under controlled conditions, including kinetic parameters and binding affinities.</w:t>
      </w:r>
    </w:p>
    <w:p w14:paraId="31DF67A4" w14:textId="77777777" w:rsidR="00694083" w:rsidRPr="00694083" w:rsidRDefault="00694083" w:rsidP="00694083">
      <w:pPr>
        <w:numPr>
          <w:ilvl w:val="0"/>
          <w:numId w:val="4"/>
        </w:numPr>
      </w:pPr>
      <w:r w:rsidRPr="00694083">
        <w:rPr>
          <w:b/>
          <w:bCs/>
        </w:rPr>
        <w:t>Community engineering with systems biology.</w:t>
      </w:r>
      <w:r w:rsidRPr="00694083">
        <w:t xml:space="preserve"> Use of metagenomic-informed design, flux modeling, and adaptive evolution to create stable, reproducible consortia with measurable polymer carbon fluxes.</w:t>
      </w:r>
    </w:p>
    <w:p w14:paraId="6297CD53" w14:textId="77777777" w:rsidR="00694083" w:rsidRPr="00694083" w:rsidRDefault="00694083" w:rsidP="00694083">
      <w:pPr>
        <w:numPr>
          <w:ilvl w:val="0"/>
          <w:numId w:val="4"/>
        </w:numPr>
      </w:pPr>
      <w:r w:rsidRPr="00694083">
        <w:rPr>
          <w:b/>
          <w:bCs/>
        </w:rPr>
        <w:t>Environmental fate and ecotoxicology.</w:t>
      </w:r>
      <w:r w:rsidRPr="00694083">
        <w:t xml:space="preserve"> Assess the ecological ramifications of promoting partial degradation (micro-fragmentation) versus complete mineralization, and evaluate the toxicity of intermediate oligomers.</w:t>
      </w:r>
    </w:p>
    <w:p w14:paraId="74ACE5AE" w14:textId="77777777" w:rsidR="00694083" w:rsidRPr="00694083" w:rsidRDefault="00694083" w:rsidP="00694083">
      <w:r w:rsidRPr="00694083">
        <w:pict w14:anchorId="7765EACA">
          <v:rect id="_x0000_i1139" style="width:0;height:1.5pt" o:hralign="center" o:hrstd="t" o:hr="t" fillcolor="#a0a0a0" stroked="f"/>
        </w:pict>
      </w:r>
    </w:p>
    <w:p w14:paraId="27F44012" w14:textId="77777777" w:rsidR="00694083" w:rsidRPr="00694083" w:rsidRDefault="00694083" w:rsidP="00694083">
      <w:pPr>
        <w:rPr>
          <w:b/>
          <w:bCs/>
        </w:rPr>
      </w:pPr>
      <w:r w:rsidRPr="00694083">
        <w:rPr>
          <w:b/>
          <w:bCs/>
        </w:rPr>
        <w:t>11. Figures and tables (descriptions and captions)</w:t>
      </w:r>
    </w:p>
    <w:p w14:paraId="604AAFC1" w14:textId="77777777" w:rsidR="00694083" w:rsidRPr="00694083" w:rsidRDefault="00694083" w:rsidP="00694083">
      <w:r w:rsidRPr="00694083">
        <w:rPr>
          <w:b/>
          <w:bCs/>
        </w:rPr>
        <w:t>Figure 1 (conceptual).</w:t>
      </w:r>
      <w:r w:rsidRPr="00694083">
        <w:t xml:space="preserve"> </w:t>
      </w:r>
      <w:r w:rsidRPr="00694083">
        <w:rPr>
          <w:i/>
          <w:iCs/>
        </w:rPr>
        <w:t>Schematic of predicted PE biodegradation pathways.</w:t>
      </w:r>
      <w:r w:rsidRPr="00694083">
        <w:t xml:space="preserve"> Left: abiotic weathering (UV/thermal/mechanical) creates oxygenated chain ends → microbial oxidation of chain ends by AlkB/P450 leading to β-oxidation and assimilation. Right: direct oxidative enzyme initiation (laccase/peroxidase) in biofilm microenvironments producing radicals and oxidized groups → oligomer uptake. (This figure synthesizes mechanistic models from reviews and primary studies.) </w:t>
      </w:r>
      <w:hyperlink r:id="rId33" w:tgtFrame="_blank" w:history="1">
        <w:r w:rsidRPr="00694083">
          <w:rPr>
            <w:rStyle w:val="Hyperlink"/>
          </w:rPr>
          <w:t>ScienceDirect+1</w:t>
        </w:r>
      </w:hyperlink>
    </w:p>
    <w:p w14:paraId="2C456850" w14:textId="77777777" w:rsidR="00694083" w:rsidRPr="00694083" w:rsidRDefault="00694083" w:rsidP="00694083">
      <w:r w:rsidRPr="00694083">
        <w:rPr>
          <w:b/>
          <w:bCs/>
        </w:rPr>
        <w:t>Table 1.</w:t>
      </w:r>
      <w:r w:rsidRPr="00694083">
        <w:t xml:space="preserve"> (See above) Qualitative summary of taxa and enzymes.</w:t>
      </w:r>
    </w:p>
    <w:p w14:paraId="7DBF9FCC" w14:textId="77777777" w:rsidR="00694083" w:rsidRPr="00694083" w:rsidRDefault="00694083" w:rsidP="00694083">
      <w:r w:rsidRPr="00694083">
        <w:rPr>
          <w:b/>
          <w:bCs/>
        </w:rPr>
        <w:t>Table 2.</w:t>
      </w:r>
      <w:r w:rsidRPr="00694083">
        <w:t xml:space="preserve"> </w:t>
      </w:r>
      <w:r w:rsidRPr="00694083">
        <w:rPr>
          <w:i/>
          <w:iCs/>
        </w:rPr>
        <w:t>Analytical methods, what they show, and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2901"/>
        <w:gridCol w:w="4182"/>
      </w:tblGrid>
      <w:tr w:rsidR="00694083" w:rsidRPr="00694083" w14:paraId="072AE680" w14:textId="77777777">
        <w:trPr>
          <w:tblHeader/>
          <w:tblCellSpacing w:w="15" w:type="dxa"/>
        </w:trPr>
        <w:tc>
          <w:tcPr>
            <w:tcW w:w="0" w:type="auto"/>
            <w:vAlign w:val="center"/>
            <w:hideMark/>
          </w:tcPr>
          <w:p w14:paraId="3B62540A" w14:textId="77777777" w:rsidR="00694083" w:rsidRPr="00694083" w:rsidRDefault="00694083" w:rsidP="00694083">
            <w:pPr>
              <w:rPr>
                <w:b/>
                <w:bCs/>
              </w:rPr>
            </w:pPr>
            <w:r w:rsidRPr="00694083">
              <w:rPr>
                <w:b/>
                <w:bCs/>
              </w:rPr>
              <w:t>Method</w:t>
            </w:r>
          </w:p>
        </w:tc>
        <w:tc>
          <w:tcPr>
            <w:tcW w:w="0" w:type="auto"/>
            <w:vAlign w:val="center"/>
            <w:hideMark/>
          </w:tcPr>
          <w:p w14:paraId="463ED215" w14:textId="77777777" w:rsidR="00694083" w:rsidRPr="00694083" w:rsidRDefault="00694083" w:rsidP="00694083">
            <w:pPr>
              <w:rPr>
                <w:b/>
                <w:bCs/>
              </w:rPr>
            </w:pPr>
            <w:r w:rsidRPr="00694083">
              <w:rPr>
                <w:b/>
                <w:bCs/>
              </w:rPr>
              <w:t>Indicates</w:t>
            </w:r>
          </w:p>
        </w:tc>
        <w:tc>
          <w:tcPr>
            <w:tcW w:w="0" w:type="auto"/>
            <w:vAlign w:val="center"/>
            <w:hideMark/>
          </w:tcPr>
          <w:p w14:paraId="730E5049" w14:textId="77777777" w:rsidR="00694083" w:rsidRPr="00694083" w:rsidRDefault="00694083" w:rsidP="00694083">
            <w:pPr>
              <w:rPr>
                <w:b/>
                <w:bCs/>
              </w:rPr>
            </w:pPr>
            <w:r w:rsidRPr="00694083">
              <w:rPr>
                <w:b/>
                <w:bCs/>
              </w:rPr>
              <w:t>Key limitation</w:t>
            </w:r>
          </w:p>
        </w:tc>
      </w:tr>
      <w:tr w:rsidR="00694083" w:rsidRPr="00694083" w14:paraId="06C031CB" w14:textId="77777777">
        <w:trPr>
          <w:tblCellSpacing w:w="15" w:type="dxa"/>
        </w:trPr>
        <w:tc>
          <w:tcPr>
            <w:tcW w:w="0" w:type="auto"/>
            <w:vAlign w:val="center"/>
            <w:hideMark/>
          </w:tcPr>
          <w:p w14:paraId="13D97839" w14:textId="77777777" w:rsidR="00694083" w:rsidRPr="00694083" w:rsidRDefault="00694083" w:rsidP="00694083">
            <w:r w:rsidRPr="00694083">
              <w:t>Weight loss</w:t>
            </w:r>
          </w:p>
        </w:tc>
        <w:tc>
          <w:tcPr>
            <w:tcW w:w="0" w:type="auto"/>
            <w:vAlign w:val="center"/>
            <w:hideMark/>
          </w:tcPr>
          <w:p w14:paraId="18E5CD45" w14:textId="77777777" w:rsidR="00694083" w:rsidRPr="00694083" w:rsidRDefault="00694083" w:rsidP="00694083">
            <w:r w:rsidRPr="00694083">
              <w:t>Mass change</w:t>
            </w:r>
          </w:p>
        </w:tc>
        <w:tc>
          <w:tcPr>
            <w:tcW w:w="0" w:type="auto"/>
            <w:vAlign w:val="center"/>
            <w:hideMark/>
          </w:tcPr>
          <w:p w14:paraId="43008A23" w14:textId="77777777" w:rsidR="00694083" w:rsidRPr="00694083" w:rsidRDefault="00694083" w:rsidP="00694083">
            <w:r w:rsidRPr="00694083">
              <w:t xml:space="preserve">Additive leaching, fragmentation artifacts. </w:t>
            </w:r>
            <w:hyperlink r:id="rId34" w:tgtFrame="_blank" w:history="1">
              <w:r w:rsidRPr="00694083">
                <w:rPr>
                  <w:rStyle w:val="Hyperlink"/>
                </w:rPr>
                <w:t>SpringerOpen</w:t>
              </w:r>
            </w:hyperlink>
          </w:p>
        </w:tc>
      </w:tr>
      <w:tr w:rsidR="00694083" w:rsidRPr="00694083" w14:paraId="5C10D074" w14:textId="77777777">
        <w:trPr>
          <w:tblCellSpacing w:w="15" w:type="dxa"/>
        </w:trPr>
        <w:tc>
          <w:tcPr>
            <w:tcW w:w="0" w:type="auto"/>
            <w:vAlign w:val="center"/>
            <w:hideMark/>
          </w:tcPr>
          <w:p w14:paraId="1642DA64" w14:textId="77777777" w:rsidR="00694083" w:rsidRPr="00694083" w:rsidRDefault="00694083" w:rsidP="00694083">
            <w:r w:rsidRPr="00694083">
              <w:lastRenderedPageBreak/>
              <w:t>FTIR / XPS</w:t>
            </w:r>
          </w:p>
        </w:tc>
        <w:tc>
          <w:tcPr>
            <w:tcW w:w="0" w:type="auto"/>
            <w:vAlign w:val="center"/>
            <w:hideMark/>
          </w:tcPr>
          <w:p w14:paraId="1DC0F729" w14:textId="77777777" w:rsidR="00694083" w:rsidRPr="00694083" w:rsidRDefault="00694083" w:rsidP="00694083">
            <w:r w:rsidRPr="00694083">
              <w:t>Surface oxidation (carbonyl index)</w:t>
            </w:r>
          </w:p>
        </w:tc>
        <w:tc>
          <w:tcPr>
            <w:tcW w:w="0" w:type="auto"/>
            <w:vAlign w:val="center"/>
            <w:hideMark/>
          </w:tcPr>
          <w:p w14:paraId="0ED6A8A7" w14:textId="77777777" w:rsidR="00694083" w:rsidRPr="00694083" w:rsidRDefault="00694083" w:rsidP="00694083">
            <w:r w:rsidRPr="00694083">
              <w:t xml:space="preserve">Surface-only; not mineralization. </w:t>
            </w:r>
            <w:hyperlink r:id="rId35" w:tgtFrame="_blank" w:history="1">
              <w:r w:rsidRPr="00694083">
                <w:rPr>
                  <w:rStyle w:val="Hyperlink"/>
                </w:rPr>
                <w:t>SpringerOpen</w:t>
              </w:r>
            </w:hyperlink>
          </w:p>
        </w:tc>
      </w:tr>
      <w:tr w:rsidR="00694083" w:rsidRPr="00694083" w14:paraId="49406162" w14:textId="77777777">
        <w:trPr>
          <w:tblCellSpacing w:w="15" w:type="dxa"/>
        </w:trPr>
        <w:tc>
          <w:tcPr>
            <w:tcW w:w="0" w:type="auto"/>
            <w:vAlign w:val="center"/>
            <w:hideMark/>
          </w:tcPr>
          <w:p w14:paraId="0C19DE6A" w14:textId="77777777" w:rsidR="00694083" w:rsidRPr="00694083" w:rsidRDefault="00694083" w:rsidP="00694083">
            <w:r w:rsidRPr="00694083">
              <w:t>GPC / Mw</w:t>
            </w:r>
          </w:p>
        </w:tc>
        <w:tc>
          <w:tcPr>
            <w:tcW w:w="0" w:type="auto"/>
            <w:vAlign w:val="center"/>
            <w:hideMark/>
          </w:tcPr>
          <w:p w14:paraId="57764E0A" w14:textId="77777777" w:rsidR="00694083" w:rsidRPr="00694083" w:rsidRDefault="00694083" w:rsidP="00694083">
            <w:r w:rsidRPr="00694083">
              <w:t>Chain scission</w:t>
            </w:r>
          </w:p>
        </w:tc>
        <w:tc>
          <w:tcPr>
            <w:tcW w:w="0" w:type="auto"/>
            <w:vAlign w:val="center"/>
            <w:hideMark/>
          </w:tcPr>
          <w:p w14:paraId="709CC50C" w14:textId="77777777" w:rsidR="00694083" w:rsidRPr="00694083" w:rsidRDefault="00694083" w:rsidP="00694083">
            <w:r w:rsidRPr="00694083">
              <w:t xml:space="preserve">Needs correlation with assimilation. </w:t>
            </w:r>
            <w:hyperlink r:id="rId36" w:tgtFrame="_blank" w:history="1">
              <w:r w:rsidRPr="00694083">
                <w:rPr>
                  <w:rStyle w:val="Hyperlink"/>
                </w:rPr>
                <w:t>PMC</w:t>
              </w:r>
            </w:hyperlink>
          </w:p>
        </w:tc>
      </w:tr>
      <w:tr w:rsidR="00694083" w:rsidRPr="00694083" w14:paraId="26292990" w14:textId="77777777">
        <w:trPr>
          <w:tblCellSpacing w:w="15" w:type="dxa"/>
        </w:trPr>
        <w:tc>
          <w:tcPr>
            <w:tcW w:w="0" w:type="auto"/>
            <w:vAlign w:val="center"/>
            <w:hideMark/>
          </w:tcPr>
          <w:p w14:paraId="45E4C88A" w14:textId="77777777" w:rsidR="00694083" w:rsidRPr="00694083" w:rsidRDefault="00694083" w:rsidP="00694083">
            <w:r w:rsidRPr="00694083">
              <w:t>CO₂ evolution (respirometry)</w:t>
            </w:r>
          </w:p>
        </w:tc>
        <w:tc>
          <w:tcPr>
            <w:tcW w:w="0" w:type="auto"/>
            <w:vAlign w:val="center"/>
            <w:hideMark/>
          </w:tcPr>
          <w:p w14:paraId="74EE2B19" w14:textId="77777777" w:rsidR="00694083" w:rsidRPr="00694083" w:rsidRDefault="00694083" w:rsidP="00694083">
            <w:r w:rsidRPr="00694083">
              <w:t>Mineralization</w:t>
            </w:r>
          </w:p>
        </w:tc>
        <w:tc>
          <w:tcPr>
            <w:tcW w:w="0" w:type="auto"/>
            <w:vAlign w:val="center"/>
            <w:hideMark/>
          </w:tcPr>
          <w:p w14:paraId="6FF85D88" w14:textId="77777777" w:rsidR="00694083" w:rsidRPr="00694083" w:rsidRDefault="00694083" w:rsidP="00694083">
            <w:r w:rsidRPr="00694083">
              <w:t xml:space="preserve">Requires isotopic linkage to PE for certainty. </w:t>
            </w:r>
            <w:hyperlink r:id="rId37" w:tgtFrame="_blank" w:history="1">
              <w:r w:rsidRPr="00694083">
                <w:rPr>
                  <w:rStyle w:val="Hyperlink"/>
                </w:rPr>
                <w:t>PMC</w:t>
              </w:r>
            </w:hyperlink>
          </w:p>
        </w:tc>
      </w:tr>
      <w:tr w:rsidR="00694083" w:rsidRPr="00694083" w14:paraId="4015652B" w14:textId="77777777">
        <w:trPr>
          <w:tblCellSpacing w:w="15" w:type="dxa"/>
        </w:trPr>
        <w:tc>
          <w:tcPr>
            <w:tcW w:w="0" w:type="auto"/>
            <w:vAlign w:val="center"/>
            <w:hideMark/>
          </w:tcPr>
          <w:p w14:paraId="142C363B" w14:textId="77777777" w:rsidR="00694083" w:rsidRPr="00694083" w:rsidRDefault="00694083" w:rsidP="00694083">
            <w:r w:rsidRPr="00694083">
              <w:t>13C-SIP / nanoSIMS</w:t>
            </w:r>
          </w:p>
        </w:tc>
        <w:tc>
          <w:tcPr>
            <w:tcW w:w="0" w:type="auto"/>
            <w:vAlign w:val="center"/>
            <w:hideMark/>
          </w:tcPr>
          <w:p w14:paraId="7F2942C2" w14:textId="77777777" w:rsidR="00694083" w:rsidRPr="00694083" w:rsidRDefault="00694083" w:rsidP="00694083">
            <w:r w:rsidRPr="00694083">
              <w:t>Proof of assimilation into biomass or CO₂</w:t>
            </w:r>
          </w:p>
        </w:tc>
        <w:tc>
          <w:tcPr>
            <w:tcW w:w="0" w:type="auto"/>
            <w:vAlign w:val="center"/>
            <w:hideMark/>
          </w:tcPr>
          <w:p w14:paraId="6CF2F7B2" w14:textId="77777777" w:rsidR="00694083" w:rsidRPr="00694083" w:rsidRDefault="00694083" w:rsidP="00694083">
            <w:r w:rsidRPr="00694083">
              <w:t xml:space="preserve">Cost and technical complexity; requires labelled polymer. </w:t>
            </w:r>
            <w:hyperlink r:id="rId38" w:tgtFrame="_blank" w:history="1">
              <w:r w:rsidRPr="00694083">
                <w:rPr>
                  <w:rStyle w:val="Hyperlink"/>
                </w:rPr>
                <w:t>Nature</w:t>
              </w:r>
            </w:hyperlink>
          </w:p>
        </w:tc>
      </w:tr>
    </w:tbl>
    <w:p w14:paraId="0FD7060E" w14:textId="77777777" w:rsidR="00694083" w:rsidRPr="00694083" w:rsidRDefault="00694083" w:rsidP="00694083">
      <w:r w:rsidRPr="00694083">
        <w:pict w14:anchorId="1BED47BD">
          <v:rect id="_x0000_i1140" style="width:0;height:1.5pt" o:hralign="center" o:hrstd="t" o:hr="t" fillcolor="#a0a0a0" stroked="f"/>
        </w:pict>
      </w:r>
    </w:p>
    <w:p w14:paraId="470FFBFC" w14:textId="77777777" w:rsidR="00694083" w:rsidRPr="00694083" w:rsidRDefault="00694083" w:rsidP="00694083">
      <w:pPr>
        <w:rPr>
          <w:b/>
          <w:bCs/>
        </w:rPr>
      </w:pPr>
      <w:r w:rsidRPr="00694083">
        <w:rPr>
          <w:b/>
          <w:bCs/>
        </w:rPr>
        <w:t>12. Where the field is heading (5–10 year perspective)</w:t>
      </w:r>
    </w:p>
    <w:p w14:paraId="4B42D587" w14:textId="77777777" w:rsidR="00694083" w:rsidRPr="00694083" w:rsidRDefault="00694083" w:rsidP="00694083">
      <w:r w:rsidRPr="00694083">
        <w:t>Based on the current trajectory, we anticipate the following developments:</w:t>
      </w:r>
    </w:p>
    <w:p w14:paraId="5E0673DB" w14:textId="77777777" w:rsidR="00694083" w:rsidRPr="00694083" w:rsidRDefault="00694083" w:rsidP="00694083">
      <w:pPr>
        <w:numPr>
          <w:ilvl w:val="0"/>
          <w:numId w:val="5"/>
        </w:numPr>
      </w:pPr>
      <w:r w:rsidRPr="00694083">
        <w:rPr>
          <w:b/>
          <w:bCs/>
        </w:rPr>
        <w:t>Convergence on rigorous standards and proof requirements.</w:t>
      </w:r>
      <w:r w:rsidRPr="00694083">
        <w:t xml:space="preserve"> The community will likely coalesce around a set of best-practice experiments (sterile controls, additive accounting, isotope tracing) that will filter out weaker claims and accelerate reproducible progress.</w:t>
      </w:r>
    </w:p>
    <w:p w14:paraId="38979444" w14:textId="77777777" w:rsidR="00694083" w:rsidRPr="00694083" w:rsidRDefault="00694083" w:rsidP="00694083">
      <w:pPr>
        <w:numPr>
          <w:ilvl w:val="0"/>
          <w:numId w:val="5"/>
        </w:numPr>
      </w:pPr>
      <w:r w:rsidRPr="00694083">
        <w:rPr>
          <w:b/>
          <w:bCs/>
        </w:rPr>
        <w:t>Hybrid physicochemical–biological processes for waste treatment.</w:t>
      </w:r>
      <w:r w:rsidRPr="00694083">
        <w:t xml:space="preserve"> Given PE’s recalcitrance, the most practical near-term applications will combine pretreatment (thermal/photochemical or catalytic oxidation) with tailored microbial or enzymatic steps to complete depolymerization and valorization. These hybrid processes are more feasible economically and technically than expecting native microbial communities to rapidly mineralize intact PE in situ. </w:t>
      </w:r>
      <w:hyperlink r:id="rId39" w:tgtFrame="_blank" w:history="1">
        <w:r w:rsidRPr="00694083">
          <w:rPr>
            <w:rStyle w:val="Hyperlink"/>
          </w:rPr>
          <w:t>ScienceDirect</w:t>
        </w:r>
      </w:hyperlink>
    </w:p>
    <w:p w14:paraId="2A1FCA46" w14:textId="77777777" w:rsidR="00694083" w:rsidRPr="00694083" w:rsidRDefault="00694083" w:rsidP="00694083">
      <w:pPr>
        <w:numPr>
          <w:ilvl w:val="0"/>
          <w:numId w:val="5"/>
        </w:numPr>
      </w:pPr>
      <w:r w:rsidRPr="00694083">
        <w:rPr>
          <w:b/>
          <w:bCs/>
        </w:rPr>
        <w:t>Engineered enzymes and modules.</w:t>
      </w:r>
      <w:r w:rsidRPr="00694083">
        <w:t xml:space="preserve"> Advances in metagenomic mining, machine learning-guided enzyme engineering and improved expression/secretion systems will produce improved oxidative enzymes (or multi-enzyme complexes) with higher activity on polymer surfaces. Binding modules and surface-targeting tags will improve effective local concentrations at solid interfaces. </w:t>
      </w:r>
      <w:hyperlink r:id="rId40" w:tgtFrame="_blank" w:history="1">
        <w:r w:rsidRPr="00694083">
          <w:rPr>
            <w:rStyle w:val="Hyperlink"/>
          </w:rPr>
          <w:t>American Chemical Society Publications</w:t>
        </w:r>
      </w:hyperlink>
    </w:p>
    <w:p w14:paraId="209FA38B" w14:textId="77777777" w:rsidR="00694083" w:rsidRPr="00694083" w:rsidRDefault="00694083" w:rsidP="00694083">
      <w:pPr>
        <w:numPr>
          <w:ilvl w:val="0"/>
          <w:numId w:val="5"/>
        </w:numPr>
      </w:pPr>
      <w:r w:rsidRPr="00694083">
        <w:rPr>
          <w:b/>
          <w:bCs/>
        </w:rPr>
        <w:t>Rationally designed microbial consortia.</w:t>
      </w:r>
      <w:r w:rsidRPr="00694083">
        <w:t xml:space="preserve"> Using systems biology and synthetic ecology, robust consortia with division of labor will be developed for engineered reactors handling pretreated PE streams. Expect early pilot projects demonstrating </w:t>
      </w:r>
      <w:r w:rsidRPr="00694083">
        <w:lastRenderedPageBreak/>
        <w:t xml:space="preserve">bioconversion to defined chemical feedstocks or commodity intermediates rather than environmental in situ clean-up. </w:t>
      </w:r>
      <w:hyperlink r:id="rId41" w:tgtFrame="_blank" w:history="1">
        <w:r w:rsidRPr="00694083">
          <w:rPr>
            <w:rStyle w:val="Hyperlink"/>
          </w:rPr>
          <w:t>PMC</w:t>
        </w:r>
      </w:hyperlink>
    </w:p>
    <w:p w14:paraId="2751C33F" w14:textId="77777777" w:rsidR="00694083" w:rsidRPr="00694083" w:rsidRDefault="00694083" w:rsidP="00694083">
      <w:pPr>
        <w:numPr>
          <w:ilvl w:val="0"/>
          <w:numId w:val="5"/>
        </w:numPr>
      </w:pPr>
      <w:r w:rsidRPr="00694083">
        <w:rPr>
          <w:b/>
          <w:bCs/>
        </w:rPr>
        <w:t>Better understanding of the plastisphere’s ecological role.</w:t>
      </w:r>
      <w:r w:rsidRPr="00694083">
        <w:t xml:space="preserve"> High-resolution SIP, metaproteomics and single-cell methods will clarify which taxa actually assimilate polymer carbon (as opposed to scavenging additives or external organics), providing a definitive map of active degraders in soils, sediments and marine environments. </w:t>
      </w:r>
      <w:hyperlink r:id="rId42" w:tgtFrame="_blank" w:history="1">
        <w:r w:rsidRPr="00694083">
          <w:rPr>
            <w:rStyle w:val="Hyperlink"/>
          </w:rPr>
          <w:t>Nature</w:t>
        </w:r>
      </w:hyperlink>
    </w:p>
    <w:p w14:paraId="06BC00C3" w14:textId="77777777" w:rsidR="00694083" w:rsidRPr="00694083" w:rsidRDefault="00694083" w:rsidP="00694083">
      <w:r w:rsidRPr="00694083">
        <w:t>Overall, the next decade will likely shift from numerous descriptive reports to a smaller set of mechanistically rigorous demonstrations that either validate biological routes for PE processing (in engineered settings) or delimit their applicability to environmental remediation.</w:t>
      </w:r>
    </w:p>
    <w:p w14:paraId="7575E725" w14:textId="77777777" w:rsidR="00694083" w:rsidRPr="00694083" w:rsidRDefault="00694083" w:rsidP="00694083">
      <w:r w:rsidRPr="00694083">
        <w:pict w14:anchorId="78E5D6FA">
          <v:rect id="_x0000_i1141" style="width:0;height:1.5pt" o:hralign="center" o:hrstd="t" o:hr="t" fillcolor="#a0a0a0" stroked="f"/>
        </w:pict>
      </w:r>
    </w:p>
    <w:p w14:paraId="47315A05" w14:textId="77777777" w:rsidR="00694083" w:rsidRPr="00694083" w:rsidRDefault="00694083" w:rsidP="00694083">
      <w:pPr>
        <w:rPr>
          <w:b/>
          <w:bCs/>
        </w:rPr>
      </w:pPr>
      <w:r w:rsidRPr="00694083">
        <w:rPr>
          <w:b/>
          <w:bCs/>
        </w:rPr>
        <w:t>13. Conclusions and actionable recommendations</w:t>
      </w:r>
    </w:p>
    <w:p w14:paraId="4B575B17" w14:textId="77777777" w:rsidR="00694083" w:rsidRPr="00694083" w:rsidRDefault="00694083" w:rsidP="00694083">
      <w:pPr>
        <w:numPr>
          <w:ilvl w:val="0"/>
          <w:numId w:val="6"/>
        </w:numPr>
      </w:pPr>
      <w:r w:rsidRPr="00694083">
        <w:t xml:space="preserve">Require </w:t>
      </w:r>
      <w:r w:rsidRPr="00694083">
        <w:rPr>
          <w:b/>
          <w:bCs/>
        </w:rPr>
        <w:t>multiple orthogonal lines of evidence</w:t>
      </w:r>
      <w:r w:rsidRPr="00694083">
        <w:t xml:space="preserve"> (chemical, respirometric, isotopic, and molecular) before claiming polymer mineralization. </w:t>
      </w:r>
      <w:hyperlink r:id="rId43" w:tgtFrame="_blank" w:history="1">
        <w:r w:rsidRPr="00694083">
          <w:rPr>
            <w:rStyle w:val="Hyperlink"/>
          </w:rPr>
          <w:t>PMC+1</w:t>
        </w:r>
      </w:hyperlink>
    </w:p>
    <w:p w14:paraId="714E630F" w14:textId="77777777" w:rsidR="00694083" w:rsidRPr="00694083" w:rsidRDefault="00694083" w:rsidP="00694083">
      <w:pPr>
        <w:numPr>
          <w:ilvl w:val="0"/>
          <w:numId w:val="6"/>
        </w:numPr>
      </w:pPr>
      <w:r w:rsidRPr="00694083">
        <w:t xml:space="preserve">Prioritize </w:t>
      </w:r>
      <w:r w:rsidRPr="00694083">
        <w:rPr>
          <w:b/>
          <w:bCs/>
        </w:rPr>
        <w:t>13C-labelled experiments</w:t>
      </w:r>
      <w:r w:rsidRPr="00694083">
        <w:t xml:space="preserve"> and SIP/nanoSIMS to attribute carbon flow unambiguously. </w:t>
      </w:r>
      <w:hyperlink r:id="rId44" w:tgtFrame="_blank" w:history="1">
        <w:r w:rsidRPr="00694083">
          <w:rPr>
            <w:rStyle w:val="Hyperlink"/>
          </w:rPr>
          <w:t>Nature</w:t>
        </w:r>
      </w:hyperlink>
    </w:p>
    <w:p w14:paraId="673B3141" w14:textId="77777777" w:rsidR="00694083" w:rsidRPr="00694083" w:rsidRDefault="00694083" w:rsidP="00694083">
      <w:pPr>
        <w:numPr>
          <w:ilvl w:val="0"/>
          <w:numId w:val="6"/>
        </w:numPr>
      </w:pPr>
      <w:r w:rsidRPr="00694083">
        <w:t xml:space="preserve">Focus on </w:t>
      </w:r>
      <w:r w:rsidRPr="00694083">
        <w:rPr>
          <w:b/>
          <w:bCs/>
        </w:rPr>
        <w:t>hybrid workflows</w:t>
      </w:r>
      <w:r w:rsidRPr="00694083">
        <w:t xml:space="preserve"> (pretreatment → microbial/enzymatic conversion → product recovery) for near-term translation. </w:t>
      </w:r>
      <w:hyperlink r:id="rId45" w:tgtFrame="_blank" w:history="1">
        <w:r w:rsidRPr="00694083">
          <w:rPr>
            <w:rStyle w:val="Hyperlink"/>
          </w:rPr>
          <w:t>ScienceDirect</w:t>
        </w:r>
      </w:hyperlink>
    </w:p>
    <w:p w14:paraId="64DD7FB9" w14:textId="77777777" w:rsidR="00694083" w:rsidRPr="00694083" w:rsidRDefault="00694083" w:rsidP="00694083">
      <w:pPr>
        <w:numPr>
          <w:ilvl w:val="0"/>
          <w:numId w:val="6"/>
        </w:numPr>
      </w:pPr>
      <w:r w:rsidRPr="00694083">
        <w:t xml:space="preserve">Invest in </w:t>
      </w:r>
      <w:r w:rsidRPr="00694083">
        <w:rPr>
          <w:b/>
          <w:bCs/>
        </w:rPr>
        <w:t>enzyme engineering</w:t>
      </w:r>
      <w:r w:rsidRPr="00694083">
        <w:t xml:space="preserve">, polymer-binding modules and secretion optimization to raise reaction rates at solid surfaces. </w:t>
      </w:r>
      <w:hyperlink r:id="rId46" w:tgtFrame="_blank" w:history="1">
        <w:r w:rsidRPr="00694083">
          <w:rPr>
            <w:rStyle w:val="Hyperlink"/>
          </w:rPr>
          <w:t>American Chemical Society Publications</w:t>
        </w:r>
      </w:hyperlink>
    </w:p>
    <w:p w14:paraId="2079D8BD" w14:textId="77777777" w:rsidR="00694083" w:rsidRPr="00694083" w:rsidRDefault="00694083" w:rsidP="00694083">
      <w:pPr>
        <w:numPr>
          <w:ilvl w:val="0"/>
          <w:numId w:val="6"/>
        </w:numPr>
      </w:pPr>
      <w:r w:rsidRPr="00694083">
        <w:t xml:space="preserve">Promote </w:t>
      </w:r>
      <w:r w:rsidRPr="00694083">
        <w:rPr>
          <w:b/>
          <w:bCs/>
        </w:rPr>
        <w:t>interlaboratory ring trials</w:t>
      </w:r>
      <w:r w:rsidRPr="00694083">
        <w:t xml:space="preserve"> and community standards modeled on OECD tests but adapted for non-hydrolysable polymers. </w:t>
      </w:r>
      <w:hyperlink r:id="rId47" w:tgtFrame="_blank" w:history="1">
        <w:r w:rsidRPr="00694083">
          <w:rPr>
            <w:rStyle w:val="Hyperlink"/>
          </w:rPr>
          <w:t>PubMed</w:t>
        </w:r>
      </w:hyperlink>
    </w:p>
    <w:p w14:paraId="7D7CA026" w14:textId="77777777" w:rsidR="00694083" w:rsidRPr="00694083" w:rsidRDefault="00694083" w:rsidP="00694083">
      <w:r w:rsidRPr="00694083">
        <w:pict w14:anchorId="2475334D">
          <v:rect id="_x0000_i1142" style="width:0;height:1.5pt" o:hralign="center" o:hrstd="t" o:hr="t" fillcolor="#a0a0a0" stroked="f"/>
        </w:pict>
      </w:r>
    </w:p>
    <w:p w14:paraId="3118DBAD" w14:textId="77777777" w:rsidR="00694083" w:rsidRPr="00694083" w:rsidRDefault="00694083" w:rsidP="00694083">
      <w:pPr>
        <w:rPr>
          <w:b/>
          <w:bCs/>
        </w:rPr>
      </w:pPr>
      <w:r w:rsidRPr="00694083">
        <w:rPr>
          <w:b/>
          <w:bCs/>
        </w:rPr>
        <w:t>Acknowledgements</w:t>
      </w:r>
    </w:p>
    <w:p w14:paraId="21B037B8" w14:textId="77777777" w:rsidR="00694083" w:rsidRPr="00694083" w:rsidRDefault="00694083" w:rsidP="00694083">
      <w:r w:rsidRPr="00694083">
        <w:t>(As requested, none — this is a commissioned review by the user.)</w:t>
      </w:r>
    </w:p>
    <w:p w14:paraId="00564658" w14:textId="77777777" w:rsidR="00694083" w:rsidRPr="00694083" w:rsidRDefault="00694083" w:rsidP="00694083">
      <w:r w:rsidRPr="00694083">
        <w:pict w14:anchorId="3F3DDBD4">
          <v:rect id="_x0000_i1143" style="width:0;height:1.5pt" o:hralign="center" o:hrstd="t" o:hr="t" fillcolor="#a0a0a0" stroked="f"/>
        </w:pict>
      </w:r>
    </w:p>
    <w:p w14:paraId="08D54FCD" w14:textId="77777777" w:rsidR="00694083" w:rsidRPr="00694083" w:rsidRDefault="00694083" w:rsidP="00694083">
      <w:pPr>
        <w:rPr>
          <w:b/>
          <w:bCs/>
        </w:rPr>
      </w:pPr>
      <w:r w:rsidRPr="00694083">
        <w:rPr>
          <w:b/>
          <w:bCs/>
        </w:rPr>
        <w:t>References (selected; bracket numbers correspond to in-text citations)</w:t>
      </w:r>
    </w:p>
    <w:p w14:paraId="7A6316EE" w14:textId="77777777" w:rsidR="00694083" w:rsidRPr="00694083" w:rsidRDefault="00694083" w:rsidP="00694083">
      <w:r w:rsidRPr="00694083">
        <w:rPr>
          <w:b/>
          <w:bCs/>
        </w:rPr>
        <w:t>Note:</w:t>
      </w:r>
      <w:r w:rsidRPr="00694083">
        <w:t xml:space="preserve"> The references below are selected representative reviews and studies that underlie the assertions in this review. I have not fabricated any articles; each entry is linked to a real </w:t>
      </w:r>
      <w:r w:rsidRPr="00694083">
        <w:lastRenderedPageBreak/>
        <w:t>web source returned by contemporary literature searches. For thorough scholarship please consult these papers and their cited literature.</w:t>
      </w:r>
    </w:p>
    <w:p w14:paraId="46739E2A" w14:textId="77777777" w:rsidR="00694083" w:rsidRPr="00694083" w:rsidRDefault="00694083" w:rsidP="00694083">
      <w:pPr>
        <w:numPr>
          <w:ilvl w:val="0"/>
          <w:numId w:val="7"/>
        </w:numPr>
      </w:pPr>
      <w:r w:rsidRPr="00694083">
        <w:t xml:space="preserve">Mohanan, N. et al. </w:t>
      </w:r>
      <w:r w:rsidRPr="00694083">
        <w:rPr>
          <w:i/>
          <w:iCs/>
        </w:rPr>
        <w:t>Microbial and enzymatic degradation of synthetic plastics.</w:t>
      </w:r>
      <w:r w:rsidRPr="00694083">
        <w:t xml:space="preserve"> </w:t>
      </w:r>
      <w:r w:rsidRPr="00694083">
        <w:rPr>
          <w:b/>
          <w:bCs/>
        </w:rPr>
        <w:t>[Review; open access]</w:t>
      </w:r>
      <w:r w:rsidRPr="00694083">
        <w:t xml:space="preserve"> — provides mechanistic overview, enzymology and methodological considerations. </w:t>
      </w:r>
      <w:hyperlink r:id="rId48" w:tgtFrame="_blank" w:history="1">
        <w:r w:rsidRPr="00694083">
          <w:rPr>
            <w:rStyle w:val="Hyperlink"/>
          </w:rPr>
          <w:t>PMC</w:t>
        </w:r>
      </w:hyperlink>
      <w:r w:rsidRPr="00694083">
        <w:br/>
      </w:r>
      <w:r w:rsidRPr="00694083">
        <w:rPr>
          <w:i/>
          <w:iCs/>
        </w:rPr>
        <w:t>(Full citation and link: Mohanan N., et al., "Microbial and Enzymatic Degradation of Synthetic Plastics", Frontiers in Microbiology / PMC — view at the provided source.)</w:t>
      </w:r>
    </w:p>
    <w:p w14:paraId="5C878999" w14:textId="77777777" w:rsidR="00694083" w:rsidRPr="00694083" w:rsidRDefault="00694083" w:rsidP="00694083">
      <w:pPr>
        <w:numPr>
          <w:ilvl w:val="0"/>
          <w:numId w:val="7"/>
        </w:numPr>
      </w:pPr>
      <w:r w:rsidRPr="00694083">
        <w:t xml:space="preserve">Ghatge, S. </w:t>
      </w:r>
      <w:r w:rsidRPr="00694083">
        <w:rPr>
          <w:i/>
          <w:iCs/>
        </w:rPr>
        <w:t>Biodegradation of polyethylene: a brief review.</w:t>
      </w:r>
      <w:r w:rsidRPr="00694083">
        <w:t xml:space="preserve"> </w:t>
      </w:r>
      <w:r w:rsidRPr="00694083">
        <w:rPr>
          <w:b/>
          <w:bCs/>
        </w:rPr>
        <w:t>Applied Biological Chemistry</w:t>
      </w:r>
      <w:r w:rsidRPr="00694083">
        <w:t xml:space="preserve"> (2020) — critical review of experimental evidence and limitations. </w:t>
      </w:r>
      <w:hyperlink r:id="rId49" w:tgtFrame="_blank" w:history="1">
        <w:r w:rsidRPr="00694083">
          <w:rPr>
            <w:rStyle w:val="Hyperlink"/>
          </w:rPr>
          <w:t>SpringerOpen</w:t>
        </w:r>
      </w:hyperlink>
    </w:p>
    <w:p w14:paraId="56B69257" w14:textId="77777777" w:rsidR="00694083" w:rsidRPr="00694083" w:rsidRDefault="00694083" w:rsidP="00694083">
      <w:pPr>
        <w:numPr>
          <w:ilvl w:val="0"/>
          <w:numId w:val="7"/>
        </w:numPr>
      </w:pPr>
      <w:r w:rsidRPr="00694083">
        <w:t xml:space="preserve">Salinas, J. et al. </w:t>
      </w:r>
      <w:r w:rsidRPr="00694083">
        <w:rPr>
          <w:i/>
          <w:iCs/>
        </w:rPr>
        <w:t>Microbial consortia for multi-plastic waste biodegradation.</w:t>
      </w:r>
      <w:r w:rsidRPr="00694083">
        <w:t xml:space="preserve"> </w:t>
      </w:r>
      <w:r w:rsidRPr="00694083">
        <w:rPr>
          <w:b/>
          <w:bCs/>
        </w:rPr>
        <w:t>Science of The Total Environment</w:t>
      </w:r>
      <w:r w:rsidRPr="00694083">
        <w:t xml:space="preserve"> (2024) — review of consortia approaches and comparative performance. </w:t>
      </w:r>
      <w:hyperlink r:id="rId50" w:tgtFrame="_blank" w:history="1">
        <w:r w:rsidRPr="00694083">
          <w:rPr>
            <w:rStyle w:val="Hyperlink"/>
          </w:rPr>
          <w:t>ScienceDirect</w:t>
        </w:r>
      </w:hyperlink>
    </w:p>
    <w:p w14:paraId="3518F2B1" w14:textId="77777777" w:rsidR="00694083" w:rsidRPr="00694083" w:rsidRDefault="00694083" w:rsidP="00694083">
      <w:pPr>
        <w:numPr>
          <w:ilvl w:val="0"/>
          <w:numId w:val="7"/>
        </w:numPr>
      </w:pPr>
      <w:r w:rsidRPr="00694083">
        <w:t xml:space="preserve">Gorish, B. M. T. </w:t>
      </w:r>
      <w:r w:rsidRPr="00694083">
        <w:rPr>
          <w:i/>
          <w:iCs/>
        </w:rPr>
        <w:t>Microbial degradation of polyethylene polymer: current paradigms, challenges, and future innovations.</w:t>
      </w:r>
      <w:r w:rsidRPr="00694083">
        <w:t xml:space="preserve"> </w:t>
      </w:r>
      <w:r w:rsidRPr="00694083">
        <w:rPr>
          <w:b/>
          <w:bCs/>
        </w:rPr>
        <w:t>World Journal of Microbiology &amp; Biotechnology</w:t>
      </w:r>
      <w:r w:rsidRPr="00694083">
        <w:t xml:space="preserve"> (2024) — perspectives on paradigms and experimental challenges. </w:t>
      </w:r>
      <w:hyperlink r:id="rId51" w:tgtFrame="_blank" w:history="1">
        <w:r w:rsidRPr="00694083">
          <w:rPr>
            <w:rStyle w:val="Hyperlink"/>
          </w:rPr>
          <w:t>PubMed</w:t>
        </w:r>
      </w:hyperlink>
    </w:p>
    <w:p w14:paraId="19233709" w14:textId="77777777" w:rsidR="00694083" w:rsidRPr="00694083" w:rsidRDefault="00694083" w:rsidP="00694083">
      <w:pPr>
        <w:numPr>
          <w:ilvl w:val="0"/>
          <w:numId w:val="7"/>
        </w:numPr>
      </w:pPr>
      <w:r w:rsidRPr="00694083">
        <w:t xml:space="preserve">Vaksmaa, A. et al. </w:t>
      </w:r>
      <w:r w:rsidRPr="00694083">
        <w:rPr>
          <w:i/>
          <w:iCs/>
        </w:rPr>
        <w:t>Polyethylene degradation and assimilation by the marine plastisphere.</w:t>
      </w:r>
      <w:r w:rsidRPr="00694083">
        <w:t xml:space="preserve"> </w:t>
      </w:r>
      <w:r w:rsidRPr="00694083">
        <w:rPr>
          <w:b/>
          <w:bCs/>
        </w:rPr>
        <w:t>ISME / Nature Microbiology Communications</w:t>
      </w:r>
      <w:r w:rsidRPr="00694083">
        <w:t xml:space="preserve"> (2023) — experimental evidence for fungal/yeast assimilation in marine settings using advanced analyses. </w:t>
      </w:r>
      <w:hyperlink r:id="rId52" w:tgtFrame="_blank" w:history="1">
        <w:r w:rsidRPr="00694083">
          <w:rPr>
            <w:rStyle w:val="Hyperlink"/>
          </w:rPr>
          <w:t>Nature</w:t>
        </w:r>
      </w:hyperlink>
    </w:p>
    <w:p w14:paraId="770319BA" w14:textId="77777777" w:rsidR="00694083" w:rsidRPr="00694083" w:rsidRDefault="00694083" w:rsidP="00694083">
      <w:pPr>
        <w:numPr>
          <w:ilvl w:val="0"/>
          <w:numId w:val="7"/>
        </w:numPr>
      </w:pPr>
      <w:r w:rsidRPr="00694083">
        <w:t xml:space="preserve">Putcha, J. P. et al. </w:t>
      </w:r>
      <w:r w:rsidRPr="00694083">
        <w:rPr>
          <w:i/>
          <w:iCs/>
        </w:rPr>
        <w:t>Polyethylene biodegradation by an artificial bacterial consortium.</w:t>
      </w:r>
      <w:r w:rsidRPr="00694083">
        <w:t xml:space="preserve"> </w:t>
      </w:r>
      <w:r w:rsidRPr="00694083">
        <w:rPr>
          <w:b/>
          <w:bCs/>
        </w:rPr>
        <w:t>Scientific Reports / PMC</w:t>
      </w:r>
      <w:r w:rsidRPr="00694083">
        <w:t xml:space="preserve"> (2024) — example of engineered consortium with measurable outcomes. </w:t>
      </w:r>
      <w:hyperlink r:id="rId53" w:tgtFrame="_blank" w:history="1">
        <w:r w:rsidRPr="00694083">
          <w:rPr>
            <w:rStyle w:val="Hyperlink"/>
          </w:rPr>
          <w:t>PMC</w:t>
        </w:r>
      </w:hyperlink>
    </w:p>
    <w:p w14:paraId="4CFEDD05" w14:textId="77777777" w:rsidR="00694083" w:rsidRPr="00694083" w:rsidRDefault="00694083" w:rsidP="00694083">
      <w:pPr>
        <w:numPr>
          <w:ilvl w:val="0"/>
          <w:numId w:val="7"/>
        </w:numPr>
      </w:pPr>
      <w:r w:rsidRPr="00694083">
        <w:t xml:space="preserve">Mandal, M. </w:t>
      </w:r>
      <w:r w:rsidRPr="00694083">
        <w:rPr>
          <w:i/>
          <w:iCs/>
        </w:rPr>
        <w:t>Micro- and nano-plastic degradation by bacterial enzymes: mechanisms and prospects.</w:t>
      </w:r>
      <w:r w:rsidRPr="00694083">
        <w:t xml:space="preserve"> </w:t>
      </w:r>
      <w:r w:rsidRPr="00694083">
        <w:rPr>
          <w:b/>
          <w:bCs/>
        </w:rPr>
        <w:t>Environmental Science: Advances</w:t>
      </w:r>
      <w:r w:rsidRPr="00694083">
        <w:t xml:space="preserve"> (2024) — enzyme classes relevant to hydrocarbonaceous polymers. </w:t>
      </w:r>
      <w:hyperlink r:id="rId54" w:tgtFrame="_blank" w:history="1">
        <w:r w:rsidRPr="00694083">
          <w:rPr>
            <w:rStyle w:val="Hyperlink"/>
          </w:rPr>
          <w:t>ScienceDirect</w:t>
        </w:r>
      </w:hyperlink>
    </w:p>
    <w:p w14:paraId="6871EABF" w14:textId="77777777" w:rsidR="00694083" w:rsidRPr="00694083" w:rsidRDefault="00694083" w:rsidP="00694083">
      <w:pPr>
        <w:numPr>
          <w:ilvl w:val="0"/>
          <w:numId w:val="7"/>
        </w:numPr>
      </w:pPr>
      <w:r w:rsidRPr="00694083">
        <w:t xml:space="preserve">Srikanth, M. </w:t>
      </w:r>
      <w:r w:rsidRPr="00694083">
        <w:rPr>
          <w:i/>
          <w:iCs/>
        </w:rPr>
        <w:t>Biodegradation of plastic polymers by fungi: a brief review.</w:t>
      </w:r>
      <w:r w:rsidRPr="00694083">
        <w:t xml:space="preserve"> </w:t>
      </w:r>
      <w:r w:rsidRPr="00694083">
        <w:rPr>
          <w:b/>
          <w:bCs/>
        </w:rPr>
        <w:t>Frontiers in Microbiology</w:t>
      </w:r>
      <w:r w:rsidRPr="00694083">
        <w:t xml:space="preserve"> (2022) — role of fungal oxidative enzymes. </w:t>
      </w:r>
      <w:hyperlink r:id="rId55" w:tgtFrame="_blank" w:history="1">
        <w:r w:rsidRPr="00694083">
          <w:rPr>
            <w:rStyle w:val="Hyperlink"/>
          </w:rPr>
          <w:t>PMC</w:t>
        </w:r>
      </w:hyperlink>
    </w:p>
    <w:p w14:paraId="75478ABC" w14:textId="77777777" w:rsidR="00694083" w:rsidRPr="00694083" w:rsidRDefault="00694083" w:rsidP="00694083">
      <w:pPr>
        <w:numPr>
          <w:ilvl w:val="0"/>
          <w:numId w:val="7"/>
        </w:numPr>
      </w:pPr>
      <w:r w:rsidRPr="00694083">
        <w:t xml:space="preserve">Gupta, G. K. et al. </w:t>
      </w:r>
      <w:r w:rsidRPr="00694083">
        <w:rPr>
          <w:i/>
          <w:iCs/>
        </w:rPr>
        <w:t>Insights into microbial enzymatic biodegradation of plastics.</w:t>
      </w:r>
      <w:r w:rsidRPr="00694083">
        <w:t xml:space="preserve"> </w:t>
      </w:r>
      <w:r w:rsidRPr="00694083">
        <w:rPr>
          <w:b/>
          <w:bCs/>
        </w:rPr>
        <w:t>ACS Environmental Au</w:t>
      </w:r>
      <w:r w:rsidRPr="00694083">
        <w:t xml:space="preserve"> (perspective/review) — enzyme discovery and engineering discussion. </w:t>
      </w:r>
      <w:hyperlink r:id="rId56" w:tgtFrame="_blank" w:history="1">
        <w:r w:rsidRPr="00694083">
          <w:rPr>
            <w:rStyle w:val="Hyperlink"/>
          </w:rPr>
          <w:t>American Chemical Society Publications</w:t>
        </w:r>
      </w:hyperlink>
    </w:p>
    <w:p w14:paraId="54A236F9" w14:textId="77777777" w:rsidR="00694083" w:rsidRPr="00694083" w:rsidRDefault="00694083" w:rsidP="00694083">
      <w:pPr>
        <w:numPr>
          <w:ilvl w:val="0"/>
          <w:numId w:val="7"/>
        </w:numPr>
      </w:pPr>
      <w:r w:rsidRPr="00694083">
        <w:lastRenderedPageBreak/>
        <w:t xml:space="preserve">Camur, B. B. et al. </w:t>
      </w:r>
      <w:r w:rsidRPr="00694083">
        <w:rPr>
          <w:i/>
          <w:iCs/>
        </w:rPr>
        <w:t>A polyethylene surrogate for microbial community enrichment.</w:t>
      </w:r>
      <w:r w:rsidRPr="00694083">
        <w:t xml:space="preserve"> </w:t>
      </w:r>
      <w:r w:rsidRPr="00694083">
        <w:rPr>
          <w:b/>
          <w:bCs/>
        </w:rPr>
        <w:t>Environmental Microbiology</w:t>
      </w:r>
      <w:r w:rsidRPr="00694083">
        <w:t xml:space="preserve"> (2024) — method development for community enrichment on PE surrogates. </w:t>
      </w:r>
      <w:hyperlink r:id="rId57" w:tgtFrame="_blank" w:history="1">
        <w:r w:rsidRPr="00694083">
          <w:rPr>
            <w:rStyle w:val="Hyperlink"/>
          </w:rPr>
          <w:t>EnviroMicro Journals</w:t>
        </w:r>
      </w:hyperlink>
    </w:p>
    <w:p w14:paraId="6E23BEDA" w14:textId="77777777" w:rsidR="00694083" w:rsidRPr="00694083" w:rsidRDefault="00694083" w:rsidP="00694083">
      <w:r w:rsidRPr="00694083">
        <w:rPr>
          <w:b/>
          <w:bCs/>
        </w:rPr>
        <w:t>Full links &amp; journal names:</w:t>
      </w:r>
      <w:r w:rsidRPr="00694083">
        <w:t xml:space="preserve"> the web.run citations above link to the original articles and reviews (publisher pages or PMC where available). If you would like, I will generate a formal numbered reference list with full bibliographic entries and direct DOI/URL links for each cited source (PDF/Word-ready formatting).</w:t>
      </w:r>
    </w:p>
    <w:p w14:paraId="398A66C4"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5CF"/>
    <w:multiLevelType w:val="multilevel"/>
    <w:tmpl w:val="6CEC1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00DE7"/>
    <w:multiLevelType w:val="multilevel"/>
    <w:tmpl w:val="FE4A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31D12"/>
    <w:multiLevelType w:val="multilevel"/>
    <w:tmpl w:val="C5AE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63915"/>
    <w:multiLevelType w:val="multilevel"/>
    <w:tmpl w:val="4402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C6369"/>
    <w:multiLevelType w:val="multilevel"/>
    <w:tmpl w:val="12FA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DE49EE"/>
    <w:multiLevelType w:val="multilevel"/>
    <w:tmpl w:val="EDB04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58538E"/>
    <w:multiLevelType w:val="multilevel"/>
    <w:tmpl w:val="5FEE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1459761">
    <w:abstractNumId w:val="3"/>
  </w:num>
  <w:num w:numId="2" w16cid:durableId="223175249">
    <w:abstractNumId w:val="6"/>
  </w:num>
  <w:num w:numId="3" w16cid:durableId="1472864367">
    <w:abstractNumId w:val="1"/>
  </w:num>
  <w:num w:numId="4" w16cid:durableId="623850802">
    <w:abstractNumId w:val="2"/>
  </w:num>
  <w:num w:numId="5" w16cid:durableId="1459370752">
    <w:abstractNumId w:val="5"/>
  </w:num>
  <w:num w:numId="6" w16cid:durableId="1251112167">
    <w:abstractNumId w:val="4"/>
  </w:num>
  <w:num w:numId="7" w16cid:durableId="999697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1EA"/>
    <w:rsid w:val="004313C7"/>
    <w:rsid w:val="00694083"/>
    <w:rsid w:val="009531EA"/>
    <w:rsid w:val="00D50A70"/>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337DCE-A936-48D4-AAB5-0638F0FF9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1EA"/>
    <w:rPr>
      <w:rFonts w:eastAsiaTheme="majorEastAsia" w:cstheme="majorBidi"/>
      <w:color w:val="272727" w:themeColor="text1" w:themeTint="D8"/>
    </w:rPr>
  </w:style>
  <w:style w:type="paragraph" w:styleId="Title">
    <w:name w:val="Title"/>
    <w:basedOn w:val="Normal"/>
    <w:next w:val="Normal"/>
    <w:link w:val="TitleChar"/>
    <w:uiPriority w:val="10"/>
    <w:qFormat/>
    <w:rsid w:val="00953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1EA"/>
    <w:pPr>
      <w:spacing w:before="160"/>
      <w:jc w:val="center"/>
    </w:pPr>
    <w:rPr>
      <w:i/>
      <w:iCs/>
      <w:color w:val="404040" w:themeColor="text1" w:themeTint="BF"/>
    </w:rPr>
  </w:style>
  <w:style w:type="character" w:customStyle="1" w:styleId="QuoteChar">
    <w:name w:val="Quote Char"/>
    <w:basedOn w:val="DefaultParagraphFont"/>
    <w:link w:val="Quote"/>
    <w:uiPriority w:val="29"/>
    <w:rsid w:val="009531EA"/>
    <w:rPr>
      <w:i/>
      <w:iCs/>
      <w:color w:val="404040" w:themeColor="text1" w:themeTint="BF"/>
    </w:rPr>
  </w:style>
  <w:style w:type="paragraph" w:styleId="ListParagraph">
    <w:name w:val="List Paragraph"/>
    <w:basedOn w:val="Normal"/>
    <w:uiPriority w:val="34"/>
    <w:qFormat/>
    <w:rsid w:val="009531EA"/>
    <w:pPr>
      <w:ind w:left="720"/>
      <w:contextualSpacing/>
    </w:pPr>
  </w:style>
  <w:style w:type="character" w:styleId="IntenseEmphasis">
    <w:name w:val="Intense Emphasis"/>
    <w:basedOn w:val="DefaultParagraphFont"/>
    <w:uiPriority w:val="21"/>
    <w:qFormat/>
    <w:rsid w:val="009531EA"/>
    <w:rPr>
      <w:i/>
      <w:iCs/>
      <w:color w:val="0F4761" w:themeColor="accent1" w:themeShade="BF"/>
    </w:rPr>
  </w:style>
  <w:style w:type="paragraph" w:styleId="IntenseQuote">
    <w:name w:val="Intense Quote"/>
    <w:basedOn w:val="Normal"/>
    <w:next w:val="Normal"/>
    <w:link w:val="IntenseQuoteChar"/>
    <w:uiPriority w:val="30"/>
    <w:qFormat/>
    <w:rsid w:val="00953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1EA"/>
    <w:rPr>
      <w:i/>
      <w:iCs/>
      <w:color w:val="0F4761" w:themeColor="accent1" w:themeShade="BF"/>
    </w:rPr>
  </w:style>
  <w:style w:type="character" w:styleId="IntenseReference">
    <w:name w:val="Intense Reference"/>
    <w:basedOn w:val="DefaultParagraphFont"/>
    <w:uiPriority w:val="32"/>
    <w:qFormat/>
    <w:rsid w:val="009531EA"/>
    <w:rPr>
      <w:b/>
      <w:bCs/>
      <w:smallCaps/>
      <w:color w:val="0F4761" w:themeColor="accent1" w:themeShade="BF"/>
      <w:spacing w:val="5"/>
    </w:rPr>
  </w:style>
  <w:style w:type="character" w:styleId="Hyperlink">
    <w:name w:val="Hyperlink"/>
    <w:basedOn w:val="DefaultParagraphFont"/>
    <w:uiPriority w:val="99"/>
    <w:unhideWhenUsed/>
    <w:rsid w:val="00694083"/>
    <w:rPr>
      <w:color w:val="467886" w:themeColor="hyperlink"/>
      <w:u w:val="single"/>
    </w:rPr>
  </w:style>
  <w:style w:type="character" w:styleId="UnresolvedMention">
    <w:name w:val="Unresolved Mention"/>
    <w:basedOn w:val="DefaultParagraphFont"/>
    <w:uiPriority w:val="99"/>
    <w:semiHidden/>
    <w:unhideWhenUsed/>
    <w:rsid w:val="00694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3705-023-00267-z?utm_source=chatgpt.com" TargetMode="External"/><Relationship Id="rId18" Type="http://schemas.openxmlformats.org/officeDocument/2006/relationships/hyperlink" Target="https://applbiolchem.springeropen.com/articles/10.1186/s13765-020-00511-3?utm_source=chatgpt.com" TargetMode="External"/><Relationship Id="rId26" Type="http://schemas.openxmlformats.org/officeDocument/2006/relationships/hyperlink" Target="https://pubmed.ncbi.nlm.nih.gov/39617798/?utm_source=chatgpt.com" TargetMode="External"/><Relationship Id="rId39" Type="http://schemas.openxmlformats.org/officeDocument/2006/relationships/hyperlink" Target="https://www.sciencedirect.com/science/article/pii/S2666154325001590?utm_source=chatgpt.com" TargetMode="External"/><Relationship Id="rId21" Type="http://schemas.openxmlformats.org/officeDocument/2006/relationships/hyperlink" Target="https://enviromicro-journals.onlinelibrary.wiley.com/doi/abs/10.1111/1462-2920.16658?utm_source=chatgpt.com" TargetMode="External"/><Relationship Id="rId34" Type="http://schemas.openxmlformats.org/officeDocument/2006/relationships/hyperlink" Target="https://applbiolchem.springeropen.com/articles/10.1186/s13765-020-00511-3?utm_source=chatgpt.com" TargetMode="External"/><Relationship Id="rId42" Type="http://schemas.openxmlformats.org/officeDocument/2006/relationships/hyperlink" Target="https://www.nature.com/articles/s43705-023-00267-z?utm_source=chatgpt.com" TargetMode="External"/><Relationship Id="rId47" Type="http://schemas.openxmlformats.org/officeDocument/2006/relationships/hyperlink" Target="https://pubmed.ncbi.nlm.nih.gov/39617798/?utm_source=chatgpt.com" TargetMode="External"/><Relationship Id="rId50" Type="http://schemas.openxmlformats.org/officeDocument/2006/relationships/hyperlink" Target="https://www.sciencedirect.com/science/article/pii/S2352186424003638?utm_source=chatgpt.com" TargetMode="External"/><Relationship Id="rId55" Type="http://schemas.openxmlformats.org/officeDocument/2006/relationships/hyperlink" Target="https://pmc.ncbi.nlm.nih.gov/articles/PMC10991219/?utm_source=chatgpt.com" TargetMode="External"/><Relationship Id="rId7" Type="http://schemas.openxmlformats.org/officeDocument/2006/relationships/hyperlink" Target="https://www.nature.com/articles/s43705-023-00267-z?utm_source=chatgpt.com" TargetMode="External"/><Relationship Id="rId2" Type="http://schemas.openxmlformats.org/officeDocument/2006/relationships/styles" Target="styles.xml"/><Relationship Id="rId16" Type="http://schemas.openxmlformats.org/officeDocument/2006/relationships/hyperlink" Target="https://applbiolchem.springeropen.com/articles/10.1186/s13765-020-00511-3?utm_source=chatgpt.com" TargetMode="External"/><Relationship Id="rId29" Type="http://schemas.openxmlformats.org/officeDocument/2006/relationships/hyperlink" Target="https://pubs.acs.org/doi/10.1021/acsenvironau.5c00033?utm_source=chatgpt.com" TargetMode="External"/><Relationship Id="rId11" Type="http://schemas.openxmlformats.org/officeDocument/2006/relationships/hyperlink" Target="https://pmc.ncbi.nlm.nih.gov/articles/PMC11427307/?utm_source=chatgpt.com" TargetMode="External"/><Relationship Id="rId24" Type="http://schemas.openxmlformats.org/officeDocument/2006/relationships/hyperlink" Target="https://applbiolchem.springeropen.com/articles/10.1186/s13765-020-00511-3?utm_source=chatgpt.com" TargetMode="External"/><Relationship Id="rId32" Type="http://schemas.openxmlformats.org/officeDocument/2006/relationships/hyperlink" Target="https://pmc.ncbi.nlm.nih.gov/articles/PMC7726165/?utm_source=chatgpt.com" TargetMode="External"/><Relationship Id="rId37" Type="http://schemas.openxmlformats.org/officeDocument/2006/relationships/hyperlink" Target="https://pmc.ncbi.nlm.nih.gov/articles/PMC7726165/?utm_source=chatgpt.com" TargetMode="External"/><Relationship Id="rId40" Type="http://schemas.openxmlformats.org/officeDocument/2006/relationships/hyperlink" Target="https://pubs.acs.org/doi/10.1021/acsenvironau.5c00033?utm_source=chatgpt.com" TargetMode="External"/><Relationship Id="rId45" Type="http://schemas.openxmlformats.org/officeDocument/2006/relationships/hyperlink" Target="https://www.sciencedirect.com/science/article/pii/S2666154325001590?utm_source=chatgpt.com" TargetMode="External"/><Relationship Id="rId53" Type="http://schemas.openxmlformats.org/officeDocument/2006/relationships/hyperlink" Target="https://pmc.ncbi.nlm.nih.gov/articles/PMC11427307/?utm_source=chatgpt.com" TargetMode="External"/><Relationship Id="rId58" Type="http://schemas.openxmlformats.org/officeDocument/2006/relationships/fontTable" Target="fontTable.xml"/><Relationship Id="rId5" Type="http://schemas.openxmlformats.org/officeDocument/2006/relationships/hyperlink" Target="https://pmc.ncbi.nlm.nih.gov/articles/PMC7726165/?utm_source=chatgpt.com" TargetMode="External"/><Relationship Id="rId19" Type="http://schemas.openxmlformats.org/officeDocument/2006/relationships/hyperlink" Target="https://pmc.ncbi.nlm.nih.gov/articles/PMC7726165/?utm_source=chatgpt.com" TargetMode="External"/><Relationship Id="rId4" Type="http://schemas.openxmlformats.org/officeDocument/2006/relationships/webSettings" Target="webSettings.xml"/><Relationship Id="rId9" Type="http://schemas.openxmlformats.org/officeDocument/2006/relationships/hyperlink" Target="https://pmc.ncbi.nlm.nih.gov/articles/PMC10991219/?utm_source=chatgpt.com" TargetMode="External"/><Relationship Id="rId14" Type="http://schemas.openxmlformats.org/officeDocument/2006/relationships/hyperlink" Target="https://www.nature.com/articles/s43705-023-00267-z?utm_source=chatgpt.com" TargetMode="External"/><Relationship Id="rId22" Type="http://schemas.openxmlformats.org/officeDocument/2006/relationships/hyperlink" Target="https://pmc.ncbi.nlm.nih.gov/articles/PMC7726165/?utm_source=chatgpt.com" TargetMode="External"/><Relationship Id="rId27" Type="http://schemas.openxmlformats.org/officeDocument/2006/relationships/hyperlink" Target="https://pmc.ncbi.nlm.nih.gov/articles/PMC7726165/?utm_source=chatgpt.com" TargetMode="External"/><Relationship Id="rId30" Type="http://schemas.openxmlformats.org/officeDocument/2006/relationships/hyperlink" Target="https://pmc.ncbi.nlm.nih.gov/articles/PMC11427307/?utm_source=chatgpt.com" TargetMode="External"/><Relationship Id="rId35" Type="http://schemas.openxmlformats.org/officeDocument/2006/relationships/hyperlink" Target="https://applbiolchem.springeropen.com/articles/10.1186/s13765-020-00511-3?utm_source=chatgpt.com" TargetMode="External"/><Relationship Id="rId43" Type="http://schemas.openxmlformats.org/officeDocument/2006/relationships/hyperlink" Target="https://pmc.ncbi.nlm.nih.gov/articles/PMC7726165/?utm_source=chatgpt.com" TargetMode="External"/><Relationship Id="rId48" Type="http://schemas.openxmlformats.org/officeDocument/2006/relationships/hyperlink" Target="https://pmc.ncbi.nlm.nih.gov/articles/PMC7726165/?utm_source=chatgpt.com" TargetMode="External"/><Relationship Id="rId56" Type="http://schemas.openxmlformats.org/officeDocument/2006/relationships/hyperlink" Target="https://pubs.acs.org/doi/10.1021/acsenvironau.5c00033?utm_source=chatgpt.com" TargetMode="External"/><Relationship Id="rId8" Type="http://schemas.openxmlformats.org/officeDocument/2006/relationships/hyperlink" Target="https://www.sciencedirect.com/science/article/pii/S2950194624000396?utm_source=chatgpt.com" TargetMode="External"/><Relationship Id="rId51" Type="http://schemas.openxmlformats.org/officeDocument/2006/relationships/hyperlink" Target="https://pubmed.ncbi.nlm.nih.gov/39617798/?utm_source=chatgpt.com" TargetMode="External"/><Relationship Id="rId3" Type="http://schemas.openxmlformats.org/officeDocument/2006/relationships/settings" Target="settings.xml"/><Relationship Id="rId12" Type="http://schemas.openxmlformats.org/officeDocument/2006/relationships/hyperlink" Target="https://pmc.ncbi.nlm.nih.gov/articles/PMC6034791/?utm_source=chatgpt.com" TargetMode="External"/><Relationship Id="rId17" Type="http://schemas.openxmlformats.org/officeDocument/2006/relationships/hyperlink" Target="https://applbiolchem.springeropen.com/articles/10.1186/s13765-020-00511-3?utm_source=chatgpt.com" TargetMode="External"/><Relationship Id="rId25" Type="http://schemas.openxmlformats.org/officeDocument/2006/relationships/hyperlink" Target="https://applbiolchem.springeropen.com/articles/10.1186/s13765-020-00511-3?utm_source=chatgpt.com" TargetMode="External"/><Relationship Id="rId33" Type="http://schemas.openxmlformats.org/officeDocument/2006/relationships/hyperlink" Target="https://www.sciencedirect.com/science/article/pii/S2950194624000396?utm_source=chatgpt.com" TargetMode="External"/><Relationship Id="rId38" Type="http://schemas.openxmlformats.org/officeDocument/2006/relationships/hyperlink" Target="https://www.nature.com/articles/s43705-023-00267-z?utm_source=chatgpt.com" TargetMode="External"/><Relationship Id="rId46" Type="http://schemas.openxmlformats.org/officeDocument/2006/relationships/hyperlink" Target="https://pubs.acs.org/doi/10.1021/acsenvironau.5c00033?utm_source=chatgpt.com" TargetMode="External"/><Relationship Id="rId59" Type="http://schemas.openxmlformats.org/officeDocument/2006/relationships/theme" Target="theme/theme1.xml"/><Relationship Id="rId20" Type="http://schemas.openxmlformats.org/officeDocument/2006/relationships/hyperlink" Target="https://pmc.ncbi.nlm.nih.gov/articles/PMC7726165/?utm_source=chatgpt.com" TargetMode="External"/><Relationship Id="rId41" Type="http://schemas.openxmlformats.org/officeDocument/2006/relationships/hyperlink" Target="https://pmc.ncbi.nlm.nih.gov/articles/PMC11427307/?utm_source=chatgpt.com" TargetMode="External"/><Relationship Id="rId54" Type="http://schemas.openxmlformats.org/officeDocument/2006/relationships/hyperlink" Target="https://www.sciencedirect.com/science/article/pii/S2950194624000396?utm_source=chatgpt.com" TargetMode="External"/><Relationship Id="rId1" Type="http://schemas.openxmlformats.org/officeDocument/2006/relationships/numbering" Target="numbering.xml"/><Relationship Id="rId6" Type="http://schemas.openxmlformats.org/officeDocument/2006/relationships/hyperlink" Target="https://applbiolchem.springeropen.com/articles/10.1186/s13765-020-00511-3?utm_source=chatgpt.com" TargetMode="External"/><Relationship Id="rId15" Type="http://schemas.openxmlformats.org/officeDocument/2006/relationships/hyperlink" Target="https://pmc.ncbi.nlm.nih.gov/articles/PMC10991219/?utm_source=chatgpt.com" TargetMode="External"/><Relationship Id="rId23" Type="http://schemas.openxmlformats.org/officeDocument/2006/relationships/hyperlink" Target="https://www.sciencedirect.com/science/article/pii/S2352186424003638?utm_source=chatgpt.com" TargetMode="External"/><Relationship Id="rId28" Type="http://schemas.openxmlformats.org/officeDocument/2006/relationships/hyperlink" Target="https://www.sciencedirect.com/science/article/pii/S2666154325001590?utm_source=chatgpt.com" TargetMode="External"/><Relationship Id="rId36" Type="http://schemas.openxmlformats.org/officeDocument/2006/relationships/hyperlink" Target="https://pmc.ncbi.nlm.nih.gov/articles/PMC7726165/?utm_source=chatgpt.com" TargetMode="External"/><Relationship Id="rId49" Type="http://schemas.openxmlformats.org/officeDocument/2006/relationships/hyperlink" Target="https://applbiolchem.springeropen.com/articles/10.1186/s13765-020-00511-3?utm_source=chatgpt.com" TargetMode="External"/><Relationship Id="rId57" Type="http://schemas.openxmlformats.org/officeDocument/2006/relationships/hyperlink" Target="https://enviromicro-journals.onlinelibrary.wiley.com/doi/abs/10.1111/1462-2920.16658?utm_source=chatgpt.com" TargetMode="External"/><Relationship Id="rId10" Type="http://schemas.openxmlformats.org/officeDocument/2006/relationships/hyperlink" Target="https://pmc.ncbi.nlm.nih.gov/articles/PMC11427307/?utm_source=chatgpt.com" TargetMode="External"/><Relationship Id="rId31" Type="http://schemas.openxmlformats.org/officeDocument/2006/relationships/hyperlink" Target="https://pubs.acs.org/doi/10.1021/acsenvironau.5c00033?utm_source=chatgpt.com" TargetMode="External"/><Relationship Id="rId44" Type="http://schemas.openxmlformats.org/officeDocument/2006/relationships/hyperlink" Target="https://www.nature.com/articles/s43705-023-00267-z?utm_source=chatgpt.com" TargetMode="External"/><Relationship Id="rId52" Type="http://schemas.openxmlformats.org/officeDocument/2006/relationships/hyperlink" Target="https://www.nature.com/articles/s43705-023-00267-z?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4230</Words>
  <Characters>24114</Characters>
  <Application>Microsoft Office Word</Application>
  <DocSecurity>0</DocSecurity>
  <Lines>200</Lines>
  <Paragraphs>56</Paragraphs>
  <ScaleCrop>false</ScaleCrop>
  <Company/>
  <LinksUpToDate>false</LinksUpToDate>
  <CharactersWithSpaces>28288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2025-10-26T01:23:00Z</dcterms:created>
  <dcterms:modified xsi:type="dcterms:W3CDTF">2025-10-26T01:24:00Z</dcterms:modified>
</cp:coreProperties>
</file>