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D585" w14:textId="77777777" w:rsidR="0056387A" w:rsidRPr="0056387A" w:rsidRDefault="0056387A" w:rsidP="0056387A">
      <w:pPr>
        <w:rPr>
          <w:b/>
          <w:bCs/>
        </w:rPr>
      </w:pPr>
      <w:r w:rsidRPr="0056387A">
        <w:rPr>
          <w:b/>
          <w:bCs/>
        </w:rPr>
        <w:t>Polyethylene (PE) Biodegradation by Microbial Communities — A Critical Review</w:t>
      </w:r>
    </w:p>
    <w:p w14:paraId="1D0511A1" w14:textId="77777777" w:rsidR="0056387A" w:rsidRPr="0056387A" w:rsidRDefault="0056387A" w:rsidP="0056387A">
      <w:r w:rsidRPr="0056387A">
        <w:rPr>
          <w:b/>
          <w:bCs/>
        </w:rPr>
        <w:t>Author:</w:t>
      </w:r>
      <w:r w:rsidRPr="0056387A">
        <w:t xml:space="preserve"> Expert Researcher and Science Editor</w:t>
      </w:r>
      <w:r w:rsidRPr="0056387A">
        <w:br/>
      </w:r>
      <w:r w:rsidRPr="0056387A">
        <w:rPr>
          <w:b/>
          <w:bCs/>
        </w:rPr>
        <w:t>Audience:</w:t>
      </w:r>
      <w:r w:rsidRPr="0056387A">
        <w:t xml:space="preserve"> Advanced researchers and specialists</w:t>
      </w:r>
      <w:r w:rsidRPr="0056387A">
        <w:br/>
      </w:r>
      <w:r w:rsidRPr="0056387A">
        <w:rPr>
          <w:b/>
          <w:bCs/>
        </w:rPr>
        <w:t>Format:</w:t>
      </w:r>
      <w:r w:rsidRPr="0056387A">
        <w:t xml:space="preserve"> Review article</w:t>
      </w:r>
    </w:p>
    <w:p w14:paraId="66821DCF" w14:textId="77777777" w:rsidR="0056387A" w:rsidRPr="0056387A" w:rsidRDefault="0056387A" w:rsidP="0056387A">
      <w:pPr>
        <w:rPr>
          <w:b/>
          <w:bCs/>
        </w:rPr>
      </w:pPr>
      <w:r w:rsidRPr="0056387A">
        <w:rPr>
          <w:b/>
          <w:bCs/>
        </w:rPr>
        <w:t>Abstract</w:t>
      </w:r>
    </w:p>
    <w:p w14:paraId="28BE839D" w14:textId="77777777" w:rsidR="0056387A" w:rsidRPr="0056387A" w:rsidRDefault="0056387A" w:rsidP="0056387A">
      <w:r w:rsidRPr="0056387A">
        <w:t>Polyethylene (PE) is the most produced synthetic polymer and one of the most environmentally persistent pollutants. Despite decades of work, the degree to which natural microbial communities can depolymerize and mineralize PE remains contentious. Here we synthesize current evidence on mechanisms, microbial taxa and consortia, enzymology, environmental and experimental factors governing biodegradation, and methodological challenges that confound comparison between studies. We critically evaluate claims of PE biodegradation in planktonic cultures, insect–microbe systems, fungal degraders, and engineered consortia, highlight robust analytical approaches, and outline gaps that must be addressed to move the field from proof-of-concepts to scalable bioprocesses or accurate environmental risk assessments. We conclude with a forward-looking perspective on priorities for the next 5–10 years.</w:t>
      </w:r>
    </w:p>
    <w:p w14:paraId="2FCBE9B7" w14:textId="77777777" w:rsidR="0056387A" w:rsidRPr="0056387A" w:rsidRDefault="0056387A" w:rsidP="0056387A">
      <w:r w:rsidRPr="0056387A">
        <w:pict w14:anchorId="5867DD9C">
          <v:rect id="_x0000_i1121" style="width:0;height:1.5pt" o:hralign="center" o:hrstd="t" o:hr="t" fillcolor="#a0a0a0" stroked="f"/>
        </w:pict>
      </w:r>
    </w:p>
    <w:p w14:paraId="3CD1D67D" w14:textId="77777777" w:rsidR="0056387A" w:rsidRPr="0056387A" w:rsidRDefault="0056387A" w:rsidP="0056387A">
      <w:pPr>
        <w:rPr>
          <w:b/>
          <w:bCs/>
        </w:rPr>
      </w:pPr>
      <w:r w:rsidRPr="0056387A">
        <w:rPr>
          <w:b/>
          <w:bCs/>
        </w:rPr>
        <w:t>1. Introduction</w:t>
      </w:r>
    </w:p>
    <w:p w14:paraId="591E5E6A" w14:textId="77777777" w:rsidR="0056387A" w:rsidRPr="0056387A" w:rsidRDefault="0056387A" w:rsidP="0056387A">
      <w:r w:rsidRPr="0056387A">
        <w:t>Polyethylene (PE), including high-density (HDPE), low-density (LDPE), and linear LDPE (LLDPE), constitutes a major fraction of global plastic production and waste. Its hydrocarbon backbone — a saturated, high molecular weight, high crystallinity polymer — renders it mechanically durable and chemically inert, creating major impediments for biological attack. Reports over the past two decades have suggested various microbial taxa and enzymes capable of oxidizing and depolymerizing PE; however, ambiguities in experimental design, substrate preparation, analytical sensitivity, and ecological interpretation have produced conflicting conclusions [1,2]. This review focuses on microbial community-driven PE biodegradation, rather than single-strain anecdotes, because environmental degradation is a community phenomenon and engineered consortia offer the most realistic pathway to biotechnological application.</w:t>
      </w:r>
    </w:p>
    <w:p w14:paraId="7D18DCA6" w14:textId="77777777" w:rsidR="0056387A" w:rsidRPr="0056387A" w:rsidRDefault="0056387A" w:rsidP="0056387A">
      <w:r w:rsidRPr="0056387A">
        <w:pict w14:anchorId="23AD81A4">
          <v:rect id="_x0000_i1122" style="width:0;height:1.5pt" o:hralign="center" o:hrstd="t" o:hr="t" fillcolor="#a0a0a0" stroked="f"/>
        </w:pict>
      </w:r>
    </w:p>
    <w:p w14:paraId="3DD5CBD5" w14:textId="77777777" w:rsidR="0056387A" w:rsidRPr="0056387A" w:rsidRDefault="0056387A" w:rsidP="0056387A">
      <w:pPr>
        <w:rPr>
          <w:b/>
          <w:bCs/>
        </w:rPr>
      </w:pPr>
      <w:r w:rsidRPr="0056387A">
        <w:rPr>
          <w:b/>
          <w:bCs/>
        </w:rPr>
        <w:t>2. Defining 'biodegradation' for PE: standards, metrics and pitfalls</w:t>
      </w:r>
    </w:p>
    <w:p w14:paraId="4DF98A36" w14:textId="77777777" w:rsidR="0056387A" w:rsidRPr="0056387A" w:rsidRDefault="0056387A" w:rsidP="0056387A">
      <w:r w:rsidRPr="0056387A">
        <w:t xml:space="preserve">A recurring problem in PE biodegradation research is inconsistent definitions and metrics. 'Biodegradation' can denote (i) surface oxidation and embrittlement, (ii) measurable mass loss, (iii) generation of soluble oxidation products (carbonyls, alcohols, acids), (iv) </w:t>
      </w:r>
      <w:r w:rsidRPr="0056387A">
        <w:lastRenderedPageBreak/>
        <w:t xml:space="preserve">assimilation into biomass (13C incorporation), or (v) complete mineralization to CO₂. Many studies report one or more of these metrics without establishing a causal chain from oxidation to assimilation and mineralization, allowing abiotic weathering or experimental artifacts to be misinterpreted as biological degradation. Standardized approaches include pre-treatment controls (UV, thermal), isotopic labeling (13C-PE) with nanoSIMS or SIP, respirometry for CO₂ evolution, and comprehensive surface and chemical analyses (FTIR, XPS, GPC, SEC, DSC, tensile tests). Use of multiple orthogonal metrics is necessary to demonstrate true biodegradation beyond superficial oxidation [3,4]. </w:t>
      </w:r>
      <w:hyperlink r:id="rId5" w:tgtFrame="_blank" w:history="1">
        <w:r w:rsidRPr="0056387A">
          <w:rPr>
            <w:rStyle w:val="Hyperlink"/>
          </w:rPr>
          <w:t>PubMed+1</w:t>
        </w:r>
      </w:hyperlink>
    </w:p>
    <w:p w14:paraId="79381FAB" w14:textId="77777777" w:rsidR="0056387A" w:rsidRPr="0056387A" w:rsidRDefault="0056387A" w:rsidP="0056387A">
      <w:r w:rsidRPr="0056387A">
        <w:pict w14:anchorId="5253447F">
          <v:rect id="_x0000_i1123" style="width:0;height:1.5pt" o:hralign="center" o:hrstd="t" o:hr="t" fillcolor="#a0a0a0" stroked="f"/>
        </w:pict>
      </w:r>
    </w:p>
    <w:p w14:paraId="7923CC18" w14:textId="77777777" w:rsidR="0056387A" w:rsidRPr="0056387A" w:rsidRDefault="0056387A" w:rsidP="0056387A">
      <w:pPr>
        <w:rPr>
          <w:b/>
          <w:bCs/>
        </w:rPr>
      </w:pPr>
      <w:r w:rsidRPr="0056387A">
        <w:rPr>
          <w:b/>
          <w:bCs/>
        </w:rPr>
        <w:t>3. Mechanistic overview: from oxidation to mineralization</w:t>
      </w:r>
    </w:p>
    <w:p w14:paraId="6D59A0FD" w14:textId="77777777" w:rsidR="0056387A" w:rsidRPr="0056387A" w:rsidRDefault="0056387A" w:rsidP="0056387A">
      <w:r w:rsidRPr="0056387A">
        <w:t xml:space="preserve">Biodegradation of PE proceeds conceptually through three stages: (1) </w:t>
      </w:r>
      <w:r w:rsidRPr="0056387A">
        <w:rPr>
          <w:b/>
          <w:bCs/>
        </w:rPr>
        <w:t>oxidative activation</w:t>
      </w:r>
      <w:r w:rsidRPr="0056387A">
        <w:t xml:space="preserve"> (introducing oxygenated functional groups into the hydrocarbon chain), (2) </w:t>
      </w:r>
      <w:r w:rsidRPr="0056387A">
        <w:rPr>
          <w:b/>
          <w:bCs/>
        </w:rPr>
        <w:t>depolymerization</w:t>
      </w:r>
      <w:r w:rsidRPr="0056387A">
        <w:t xml:space="preserve"> (chain scission producing oligomers and monomers), and (3) </w:t>
      </w:r>
      <w:r w:rsidRPr="0056387A">
        <w:rPr>
          <w:b/>
          <w:bCs/>
        </w:rPr>
        <w:t>assimilation and mineralization</w:t>
      </w:r>
      <w:r w:rsidRPr="0056387A">
        <w:t xml:space="preserve"> (transport into cells, β-oxidation and central metabolism). The first stage is rate-limiting in many environments and is commonly mediated by abiotic (UV, thermal, mechanical) and biotic (enzymes) processes that introduce labile functional groups (carbonyls, hydroxyls). Enzymes implicated in oxidation include laccases, peroxidases (manganese peroxidase, lignin peroxidase), cytochrome P450 monooxygenases, and alkane hydroxylases (e.g., AlkB homologs). Fungal ligninolytic systems can oxidize high molecular weight hydrocarbons; however, the efficiency for unmodified PE is generally low and often requires prior photooxidation or other pre-treatments [5,6]. </w:t>
      </w:r>
      <w:hyperlink r:id="rId6" w:tgtFrame="_blank" w:history="1">
        <w:r w:rsidRPr="0056387A">
          <w:rPr>
            <w:rStyle w:val="Hyperlink"/>
          </w:rPr>
          <w:t>PMC+1</w:t>
        </w:r>
      </w:hyperlink>
    </w:p>
    <w:p w14:paraId="2281F5E2" w14:textId="77777777" w:rsidR="0056387A" w:rsidRPr="0056387A" w:rsidRDefault="0056387A" w:rsidP="0056387A">
      <w:r w:rsidRPr="0056387A">
        <w:pict w14:anchorId="5F77A6C2">
          <v:rect id="_x0000_i1124" style="width:0;height:1.5pt" o:hralign="center" o:hrstd="t" o:hr="t" fillcolor="#a0a0a0" stroked="f"/>
        </w:pict>
      </w:r>
    </w:p>
    <w:p w14:paraId="6EC2AF33" w14:textId="77777777" w:rsidR="0056387A" w:rsidRPr="0056387A" w:rsidRDefault="0056387A" w:rsidP="0056387A">
      <w:pPr>
        <w:rPr>
          <w:b/>
          <w:bCs/>
        </w:rPr>
      </w:pPr>
      <w:r w:rsidRPr="0056387A">
        <w:rPr>
          <w:b/>
          <w:bCs/>
        </w:rPr>
        <w:t>4. Microbial players and community structures</w:t>
      </w:r>
    </w:p>
    <w:p w14:paraId="3DC81809" w14:textId="77777777" w:rsidR="0056387A" w:rsidRPr="0056387A" w:rsidRDefault="0056387A" w:rsidP="0056387A">
      <w:pPr>
        <w:rPr>
          <w:b/>
          <w:bCs/>
        </w:rPr>
      </w:pPr>
      <w:r w:rsidRPr="0056387A">
        <w:rPr>
          <w:b/>
          <w:bCs/>
        </w:rPr>
        <w:t>4.1 Bacteria</w:t>
      </w:r>
    </w:p>
    <w:p w14:paraId="404EE950" w14:textId="77777777" w:rsidR="0056387A" w:rsidRPr="0056387A" w:rsidRDefault="0056387A" w:rsidP="0056387A">
      <w:r w:rsidRPr="0056387A">
        <w:t xml:space="preserve">Members of the genera </w:t>
      </w:r>
      <w:r w:rsidRPr="0056387A">
        <w:rPr>
          <w:i/>
          <w:iCs/>
        </w:rPr>
        <w:t>Rhodococcus</w:t>
      </w:r>
      <w:r w:rsidRPr="0056387A">
        <w:t xml:space="preserve">, </w:t>
      </w:r>
      <w:r w:rsidRPr="0056387A">
        <w:rPr>
          <w:i/>
          <w:iCs/>
        </w:rPr>
        <w:t>Pseudomonas</w:t>
      </w:r>
      <w:r w:rsidRPr="0056387A">
        <w:t xml:space="preserve">, </w:t>
      </w:r>
      <w:r w:rsidRPr="0056387A">
        <w:rPr>
          <w:i/>
          <w:iCs/>
        </w:rPr>
        <w:t>Alcanivorax</w:t>
      </w:r>
      <w:r w:rsidRPr="0056387A">
        <w:t xml:space="preserve">, </w:t>
      </w:r>
      <w:r w:rsidRPr="0056387A">
        <w:rPr>
          <w:i/>
          <w:iCs/>
        </w:rPr>
        <w:t>Bacillus</w:t>
      </w:r>
      <w:r w:rsidRPr="0056387A">
        <w:t xml:space="preserve">, and various Actinobacteria repeatedly appear in enrichment cultures and plastisphere surveys associated with PE surfaces. </w:t>
      </w:r>
      <w:r w:rsidRPr="0056387A">
        <w:rPr>
          <w:i/>
          <w:iCs/>
        </w:rPr>
        <w:t>Rhodococcus</w:t>
      </w:r>
      <w:r w:rsidRPr="0056387A">
        <w:t xml:space="preserve"> spp. have been highlighted for their ability to colonize hydrophobic surfaces, produce biosurfactants, and express oxygenases capable of attacking long-chain alkanes and polymer fragments. Recent studies report </w:t>
      </w:r>
      <w:r w:rsidRPr="0056387A">
        <w:rPr>
          <w:i/>
          <w:iCs/>
        </w:rPr>
        <w:t>Rhodococcus</w:t>
      </w:r>
      <w:r w:rsidRPr="0056387A">
        <w:t xml:space="preserve"> strains causing measurable PE surface deterioration and weight loss under laboratory conditions, yet mineralization rates remain low. Engineered consortia combining hydrocarbon-degrading bacteria with biofilm formers show synergistic effects in some studies [7,8]. </w:t>
      </w:r>
      <w:hyperlink r:id="rId7" w:tgtFrame="_blank" w:history="1">
        <w:r w:rsidRPr="0056387A">
          <w:rPr>
            <w:rStyle w:val="Hyperlink"/>
          </w:rPr>
          <w:t>American Chemical Society Publications+1</w:t>
        </w:r>
      </w:hyperlink>
    </w:p>
    <w:p w14:paraId="2E5965F3" w14:textId="77777777" w:rsidR="0056387A" w:rsidRPr="0056387A" w:rsidRDefault="0056387A" w:rsidP="0056387A">
      <w:pPr>
        <w:rPr>
          <w:b/>
          <w:bCs/>
        </w:rPr>
      </w:pPr>
      <w:r w:rsidRPr="0056387A">
        <w:rPr>
          <w:b/>
          <w:bCs/>
        </w:rPr>
        <w:lastRenderedPageBreak/>
        <w:t>4.2 Fungi</w:t>
      </w:r>
    </w:p>
    <w:p w14:paraId="36A8E47C" w14:textId="77777777" w:rsidR="0056387A" w:rsidRPr="0056387A" w:rsidRDefault="0056387A" w:rsidP="0056387A">
      <w:r w:rsidRPr="0056387A">
        <w:t xml:space="preserve">White-rot and other lignin-degrading fungi produce robust oxidative enzyme suites (laccases, manganese peroxidase, lignin peroxidase) that can oxidize recalcitrant carbon–carbon bonds. Several fungal strains (e.g., </w:t>
      </w:r>
      <w:r w:rsidRPr="0056387A">
        <w:rPr>
          <w:i/>
          <w:iCs/>
        </w:rPr>
        <w:t>Phanerochaete chrysosporium</w:t>
      </w:r>
      <w:r w:rsidRPr="0056387A">
        <w:t xml:space="preserve">, </w:t>
      </w:r>
      <w:r w:rsidRPr="0056387A">
        <w:rPr>
          <w:i/>
          <w:iCs/>
        </w:rPr>
        <w:t>Aspergillus</w:t>
      </w:r>
      <w:r w:rsidRPr="0056387A">
        <w:t xml:space="preserve"> spp.) have been shown to alter PE surface chemistry and generate carbonyls, particularly after UV pre-treatment. Claims of fungal mineralization of PE are more conservative and typically require prolonged incubation or tailored pre-oxidation [9,10]. </w:t>
      </w:r>
      <w:hyperlink r:id="rId8" w:tgtFrame="_blank" w:history="1">
        <w:r w:rsidRPr="0056387A">
          <w:rPr>
            <w:rStyle w:val="Hyperlink"/>
          </w:rPr>
          <w:t>PMC+1</w:t>
        </w:r>
      </w:hyperlink>
    </w:p>
    <w:p w14:paraId="08522E49" w14:textId="77777777" w:rsidR="0056387A" w:rsidRPr="0056387A" w:rsidRDefault="0056387A" w:rsidP="0056387A">
      <w:pPr>
        <w:rPr>
          <w:b/>
          <w:bCs/>
        </w:rPr>
      </w:pPr>
      <w:r w:rsidRPr="0056387A">
        <w:rPr>
          <w:b/>
          <w:bCs/>
        </w:rPr>
        <w:t>4.3 Insect–microbe systems</w:t>
      </w:r>
    </w:p>
    <w:p w14:paraId="53C653B3" w14:textId="77777777" w:rsidR="0056387A" w:rsidRPr="0056387A" w:rsidRDefault="0056387A" w:rsidP="0056387A">
      <w:r w:rsidRPr="0056387A">
        <w:t>Reports that larvae of the greater wax moth (</w:t>
      </w:r>
      <w:r w:rsidRPr="0056387A">
        <w:rPr>
          <w:i/>
          <w:iCs/>
        </w:rPr>
        <w:t>Galleria mellonella</w:t>
      </w:r>
      <w:r w:rsidRPr="0056387A">
        <w:t xml:space="preserve">) and mealworms can chew and partially depolymerize PE have sparked interest in insect–microbe systems. Evidence suggests that insect saliva and gut microbes both contribute: wax worm saliva contains oxidative enzymes that can depolymerize PE in hours under laboratory conditions, and the insect gut microbiome can further metabolize oligomeric products. However, debates remain regarding the extent of assimilation versus mechanical fragmentation and the fate of generated micro- and nano-particles [11,12]. </w:t>
      </w:r>
      <w:hyperlink r:id="rId9" w:tgtFrame="_blank" w:history="1">
        <w:r w:rsidRPr="0056387A">
          <w:rPr>
            <w:rStyle w:val="Hyperlink"/>
          </w:rPr>
          <w:t>Nature+1</w:t>
        </w:r>
      </w:hyperlink>
    </w:p>
    <w:p w14:paraId="7A85E82B" w14:textId="77777777" w:rsidR="0056387A" w:rsidRPr="0056387A" w:rsidRDefault="0056387A" w:rsidP="0056387A">
      <w:r w:rsidRPr="0056387A">
        <w:pict w14:anchorId="0C454C87">
          <v:rect id="_x0000_i1125" style="width:0;height:1.5pt" o:hralign="center" o:hrstd="t" o:hr="t" fillcolor="#a0a0a0" stroked="f"/>
        </w:pict>
      </w:r>
    </w:p>
    <w:p w14:paraId="7E28BA45" w14:textId="77777777" w:rsidR="0056387A" w:rsidRPr="0056387A" w:rsidRDefault="0056387A" w:rsidP="0056387A">
      <w:pPr>
        <w:rPr>
          <w:b/>
          <w:bCs/>
        </w:rPr>
      </w:pPr>
      <w:r w:rsidRPr="0056387A">
        <w:rPr>
          <w:b/>
          <w:bCs/>
        </w:rPr>
        <w:t>5. Community assembly: enrichment strategies and synthetic consortia</w:t>
      </w:r>
    </w:p>
    <w:p w14:paraId="7B7EE49F" w14:textId="77777777" w:rsidR="0056387A" w:rsidRPr="0056387A" w:rsidRDefault="0056387A" w:rsidP="0056387A">
      <w:r w:rsidRPr="0056387A">
        <w:t xml:space="preserve">Because single strains rarely mineralize bulk PE, researchers increasingly focus on constructing or enriching microbial communities with complementary functions: surface colonization, oxidative depolymerization, oligomer uptake, and downstream metabolism. Strategies include serial enrichment on PE or PE surrogates, co-cultivation of fungi and bacteria, biofilm engineering, and adaptive laboratory evolution. A 2023 study developed reproducible enrichment methods using PE surrogates to capture communities with enhanced depolymerization potential, showing that community function can be retained across transfers and sometimes outperforms isolates [13]. However, reproducibility, ecological stability, and scale-up remain major hurdles. </w:t>
      </w:r>
      <w:hyperlink r:id="rId10" w:tgtFrame="_blank" w:history="1">
        <w:r w:rsidRPr="0056387A">
          <w:rPr>
            <w:rStyle w:val="Hyperlink"/>
          </w:rPr>
          <w:t>sfamjournals.onlinelibrary.wiley.com</w:t>
        </w:r>
      </w:hyperlink>
    </w:p>
    <w:p w14:paraId="4E1595D5" w14:textId="77777777" w:rsidR="0056387A" w:rsidRPr="0056387A" w:rsidRDefault="0056387A" w:rsidP="0056387A">
      <w:r w:rsidRPr="0056387A">
        <w:pict w14:anchorId="599587AC">
          <v:rect id="_x0000_i1126" style="width:0;height:1.5pt" o:hralign="center" o:hrstd="t" o:hr="t" fillcolor="#a0a0a0" stroked="f"/>
        </w:pict>
      </w:r>
    </w:p>
    <w:p w14:paraId="2D21DFC7" w14:textId="77777777" w:rsidR="0056387A" w:rsidRPr="0056387A" w:rsidRDefault="0056387A" w:rsidP="0056387A">
      <w:pPr>
        <w:rPr>
          <w:b/>
          <w:bCs/>
        </w:rPr>
      </w:pPr>
      <w:r w:rsidRPr="0056387A">
        <w:rPr>
          <w:b/>
          <w:bCs/>
        </w:rPr>
        <w:t>6. Enzymology: known actors and gaps</w:t>
      </w:r>
    </w:p>
    <w:p w14:paraId="07928F24" w14:textId="77777777" w:rsidR="0056387A" w:rsidRPr="0056387A" w:rsidRDefault="0056387A" w:rsidP="0056387A">
      <w:r w:rsidRPr="0056387A">
        <w:t>Enzymes implicated in PE biodegradation are diverse and often multifunctional. Key classes:</w:t>
      </w:r>
    </w:p>
    <w:p w14:paraId="1C8A143F" w14:textId="77777777" w:rsidR="0056387A" w:rsidRPr="0056387A" w:rsidRDefault="0056387A" w:rsidP="0056387A">
      <w:pPr>
        <w:numPr>
          <w:ilvl w:val="0"/>
          <w:numId w:val="1"/>
        </w:numPr>
      </w:pPr>
      <w:r w:rsidRPr="0056387A">
        <w:rPr>
          <w:b/>
          <w:bCs/>
        </w:rPr>
        <w:lastRenderedPageBreak/>
        <w:t>Alkane hydroxylases (AlkB, CYPs):</w:t>
      </w:r>
      <w:r w:rsidRPr="0056387A">
        <w:t xml:space="preserve"> Attack terminal methyl groups of long alkanes, producing alcohols that enter β-oxidation; hypothesized to act on oligomeric PE fragments but inefficient on high-MW PE without prior chain scission.</w:t>
      </w:r>
    </w:p>
    <w:p w14:paraId="78378941" w14:textId="77777777" w:rsidR="0056387A" w:rsidRPr="0056387A" w:rsidRDefault="0056387A" w:rsidP="0056387A">
      <w:pPr>
        <w:numPr>
          <w:ilvl w:val="0"/>
          <w:numId w:val="1"/>
        </w:numPr>
      </w:pPr>
      <w:r w:rsidRPr="0056387A">
        <w:rPr>
          <w:b/>
          <w:bCs/>
        </w:rPr>
        <w:t>Laccases and peroxidases:</w:t>
      </w:r>
      <w:r w:rsidRPr="0056387A">
        <w:t xml:space="preserve"> Oxidize phenolic and non-phenolic substrates in lignin; reported to oxidize PE surfaces, particularly following UV-induced carbonyl formation.</w:t>
      </w:r>
    </w:p>
    <w:p w14:paraId="059970B0" w14:textId="77777777" w:rsidR="0056387A" w:rsidRPr="0056387A" w:rsidRDefault="0056387A" w:rsidP="0056387A">
      <w:pPr>
        <w:numPr>
          <w:ilvl w:val="0"/>
          <w:numId w:val="1"/>
        </w:numPr>
      </w:pPr>
      <w:r w:rsidRPr="0056387A">
        <w:rPr>
          <w:b/>
          <w:bCs/>
        </w:rPr>
        <w:t>Brown-rot fungal Fenton chemistry:</w:t>
      </w:r>
      <w:r w:rsidRPr="0056387A">
        <w:t xml:space="preserve"> Produces reactive radicals that can oxidize recalcitrant carbon–carbon bonds; applicability to bulk PE is underexplored.</w:t>
      </w:r>
    </w:p>
    <w:p w14:paraId="6A84BCF8" w14:textId="77777777" w:rsidR="0056387A" w:rsidRPr="0056387A" w:rsidRDefault="0056387A" w:rsidP="0056387A">
      <w:pPr>
        <w:numPr>
          <w:ilvl w:val="0"/>
          <w:numId w:val="1"/>
        </w:numPr>
      </w:pPr>
      <w:r w:rsidRPr="0056387A">
        <w:rPr>
          <w:b/>
          <w:bCs/>
        </w:rPr>
        <w:t>Non-canonical oxidative enzymes:</w:t>
      </w:r>
      <w:r w:rsidRPr="0056387A">
        <w:t xml:space="preserve"> New studies suggest insect saliva contains enzymes capable of rapid PE oxidation — the molecular identities are being elucidated [11,14].</w:t>
      </w:r>
    </w:p>
    <w:p w14:paraId="0152564E" w14:textId="77777777" w:rsidR="0056387A" w:rsidRPr="0056387A" w:rsidRDefault="0056387A" w:rsidP="0056387A">
      <w:r w:rsidRPr="0056387A">
        <w:t xml:space="preserve">A critical gap is the lack of well-characterized, purified enzymes demonstrably capable of converting high-molecular-weight, unmodified PE to defined oligomers under environmentally relevant conditions. Most enzymology relies on activity with model substrates (alkane chains, small oligomers) or on indirect surface chemistry observations. High-resolution structural and mechanistic studies are scarce. </w:t>
      </w:r>
      <w:hyperlink r:id="rId11" w:tgtFrame="_blank" w:history="1">
        <w:r w:rsidRPr="0056387A">
          <w:rPr>
            <w:rStyle w:val="Hyperlink"/>
          </w:rPr>
          <w:t>Nature+1</w:t>
        </w:r>
      </w:hyperlink>
    </w:p>
    <w:p w14:paraId="4EC5AA81" w14:textId="77777777" w:rsidR="0056387A" w:rsidRPr="0056387A" w:rsidRDefault="0056387A" w:rsidP="0056387A">
      <w:r w:rsidRPr="0056387A">
        <w:pict w14:anchorId="5882A6E7">
          <v:rect id="_x0000_i1127" style="width:0;height:1.5pt" o:hralign="center" o:hrstd="t" o:hr="t" fillcolor="#a0a0a0" stroked="f"/>
        </w:pict>
      </w:r>
    </w:p>
    <w:p w14:paraId="102AEB3D" w14:textId="77777777" w:rsidR="0056387A" w:rsidRPr="0056387A" w:rsidRDefault="0056387A" w:rsidP="0056387A">
      <w:pPr>
        <w:rPr>
          <w:b/>
          <w:bCs/>
        </w:rPr>
      </w:pPr>
      <w:r w:rsidRPr="0056387A">
        <w:rPr>
          <w:b/>
          <w:bCs/>
        </w:rPr>
        <w:t>7. Experimental approaches: best practices and common errors</w:t>
      </w:r>
    </w:p>
    <w:p w14:paraId="598F2FF7" w14:textId="77777777" w:rsidR="0056387A" w:rsidRPr="0056387A" w:rsidRDefault="0056387A" w:rsidP="0056387A">
      <w:r w:rsidRPr="0056387A">
        <w:t>We recommend the following experimental framework for studies claiming PE biodegradation:</w:t>
      </w:r>
    </w:p>
    <w:p w14:paraId="65300865" w14:textId="77777777" w:rsidR="0056387A" w:rsidRPr="0056387A" w:rsidRDefault="0056387A" w:rsidP="0056387A">
      <w:pPr>
        <w:numPr>
          <w:ilvl w:val="0"/>
          <w:numId w:val="2"/>
        </w:numPr>
      </w:pPr>
      <w:r w:rsidRPr="0056387A">
        <w:rPr>
          <w:b/>
          <w:bCs/>
        </w:rPr>
        <w:t>Substrate characterization:</w:t>
      </w:r>
      <w:r w:rsidRPr="0056387A">
        <w:t xml:space="preserve"> report polymer type, molecular weight distribution, crystallinity (DSC), additives, and surface area.</w:t>
      </w:r>
    </w:p>
    <w:p w14:paraId="7EBEF995" w14:textId="77777777" w:rsidR="0056387A" w:rsidRPr="0056387A" w:rsidRDefault="0056387A" w:rsidP="0056387A">
      <w:pPr>
        <w:numPr>
          <w:ilvl w:val="0"/>
          <w:numId w:val="2"/>
        </w:numPr>
      </w:pPr>
      <w:r w:rsidRPr="0056387A">
        <w:rPr>
          <w:b/>
          <w:bCs/>
        </w:rPr>
        <w:t>Controls:</w:t>
      </w:r>
      <w:r w:rsidRPr="0056387A">
        <w:t xml:space="preserve"> abiotic controls (UV, thermal), killed controls, and parallel incubations with known degradable substrates.</w:t>
      </w:r>
    </w:p>
    <w:p w14:paraId="7F79C2BC" w14:textId="77777777" w:rsidR="0056387A" w:rsidRPr="0056387A" w:rsidRDefault="0056387A" w:rsidP="0056387A">
      <w:pPr>
        <w:numPr>
          <w:ilvl w:val="0"/>
          <w:numId w:val="2"/>
        </w:numPr>
      </w:pPr>
      <w:r w:rsidRPr="0056387A">
        <w:rPr>
          <w:b/>
          <w:bCs/>
        </w:rPr>
        <w:t>Orthogonal analytics:</w:t>
      </w:r>
      <w:r w:rsidRPr="0056387A">
        <w:t xml:space="preserve"> combine FTIR/XPS (surface chemistry), GPC/SEC (molecular weight), SEM/AFM (surface morphology), tensile testing (mechanical degradation), isotopic tracing (13C-PE with nanoSIMS or SIP), respirometry (CO₂ evolution), and mass balance for carbon flux.</w:t>
      </w:r>
    </w:p>
    <w:p w14:paraId="7D309F01" w14:textId="77777777" w:rsidR="0056387A" w:rsidRPr="0056387A" w:rsidRDefault="0056387A" w:rsidP="0056387A">
      <w:pPr>
        <w:numPr>
          <w:ilvl w:val="0"/>
          <w:numId w:val="2"/>
        </w:numPr>
      </w:pPr>
      <w:r w:rsidRPr="0056387A">
        <w:rPr>
          <w:b/>
          <w:bCs/>
        </w:rPr>
        <w:t>Community characterization:</w:t>
      </w:r>
      <w:r w:rsidRPr="0056387A">
        <w:t xml:space="preserve"> use amplicon sequencing, metagenomics, metatranscriptomics, and metabolomics to link taxa, genes, and biochemical transformations.</w:t>
      </w:r>
    </w:p>
    <w:p w14:paraId="4D50DB2E" w14:textId="77777777" w:rsidR="0056387A" w:rsidRPr="0056387A" w:rsidRDefault="0056387A" w:rsidP="0056387A">
      <w:pPr>
        <w:numPr>
          <w:ilvl w:val="0"/>
          <w:numId w:val="2"/>
        </w:numPr>
      </w:pPr>
      <w:r w:rsidRPr="0056387A">
        <w:rPr>
          <w:b/>
          <w:bCs/>
        </w:rPr>
        <w:lastRenderedPageBreak/>
        <w:t>Reproducibility and reporting:</w:t>
      </w:r>
      <w:r w:rsidRPr="0056387A">
        <w:t xml:space="preserve"> report replicates, statistical treatment, raw data, and negative results; deposit sequences and any isolates in public repositories.</w:t>
      </w:r>
    </w:p>
    <w:p w14:paraId="31F54A41" w14:textId="77777777" w:rsidR="0056387A" w:rsidRPr="0056387A" w:rsidRDefault="0056387A" w:rsidP="0056387A">
      <w:r w:rsidRPr="0056387A">
        <w:t xml:space="preserve">Common errors include using heavily weathered or additive-rich plastics without proper controls, relying on weight loss alone (which can reflect loss of additives or biofilm mass changes), and failing to account for particle generation and downstream ecological impacts [3,11]. </w:t>
      </w:r>
      <w:hyperlink r:id="rId12" w:tgtFrame="_blank" w:history="1">
        <w:r w:rsidRPr="0056387A">
          <w:rPr>
            <w:rStyle w:val="Hyperlink"/>
          </w:rPr>
          <w:t>PubMed+1</w:t>
        </w:r>
      </w:hyperlink>
    </w:p>
    <w:p w14:paraId="2A2E7196" w14:textId="77777777" w:rsidR="0056387A" w:rsidRPr="0056387A" w:rsidRDefault="0056387A" w:rsidP="0056387A">
      <w:r w:rsidRPr="0056387A">
        <w:pict w14:anchorId="2749C875">
          <v:rect id="_x0000_i1128" style="width:0;height:1.5pt" o:hralign="center" o:hrstd="t" o:hr="t" fillcolor="#a0a0a0" stroked="f"/>
        </w:pict>
      </w:r>
    </w:p>
    <w:p w14:paraId="52C85664" w14:textId="77777777" w:rsidR="0056387A" w:rsidRPr="0056387A" w:rsidRDefault="0056387A" w:rsidP="0056387A">
      <w:pPr>
        <w:rPr>
          <w:b/>
          <w:bCs/>
        </w:rPr>
      </w:pPr>
      <w:r w:rsidRPr="0056387A">
        <w:rPr>
          <w:b/>
          <w:bCs/>
        </w:rPr>
        <w:t>8. Environmental contexts: soils, marine, and landfills</w:t>
      </w:r>
    </w:p>
    <w:p w14:paraId="6AA71E6E" w14:textId="77777777" w:rsidR="0056387A" w:rsidRPr="0056387A" w:rsidRDefault="0056387A" w:rsidP="0056387A">
      <w:r w:rsidRPr="0056387A">
        <w:t xml:space="preserve">Environmental degradation of PE is highly context-dependent. UV-rich, oxygenated surface environments facilitate abiotic oxidation and thus prime PE for subsequent microbial attack, whereas deep sea, anoxic sediments, and landfills with low oxygen and temperatures are less favorable. Microbial communities colonizing the 'plastisphere' demonstrate selection for hydrocarbonoclastic taxa, but in most natural settings, biodegradation is slow and incomplete over ecologically relevant timeframes. Claims of rapid PE mineralization in natural environments should be evaluated with isotopic and respirometric data [6,15]. </w:t>
      </w:r>
      <w:hyperlink r:id="rId13" w:tgtFrame="_blank" w:history="1">
        <w:r w:rsidRPr="0056387A">
          <w:rPr>
            <w:rStyle w:val="Hyperlink"/>
          </w:rPr>
          <w:t>MDPI+1</w:t>
        </w:r>
      </w:hyperlink>
    </w:p>
    <w:p w14:paraId="28475594" w14:textId="77777777" w:rsidR="0056387A" w:rsidRPr="0056387A" w:rsidRDefault="0056387A" w:rsidP="0056387A">
      <w:r w:rsidRPr="0056387A">
        <w:pict w14:anchorId="549BF07E">
          <v:rect id="_x0000_i1129" style="width:0;height:1.5pt" o:hralign="center" o:hrstd="t" o:hr="t" fillcolor="#a0a0a0" stroked="f"/>
        </w:pict>
      </w:r>
    </w:p>
    <w:p w14:paraId="53AACCA8" w14:textId="77777777" w:rsidR="0056387A" w:rsidRPr="0056387A" w:rsidRDefault="0056387A" w:rsidP="0056387A">
      <w:pPr>
        <w:rPr>
          <w:b/>
          <w:bCs/>
        </w:rPr>
      </w:pPr>
      <w:r w:rsidRPr="0056387A">
        <w:rPr>
          <w:b/>
          <w:bCs/>
        </w:rPr>
        <w:t>9. Case studies: notable experimental results and critiques</w:t>
      </w:r>
    </w:p>
    <w:p w14:paraId="5A7A2438" w14:textId="77777777" w:rsidR="0056387A" w:rsidRPr="0056387A" w:rsidRDefault="0056387A" w:rsidP="0056387A">
      <w:pPr>
        <w:rPr>
          <w:b/>
          <w:bCs/>
        </w:rPr>
      </w:pPr>
      <w:r w:rsidRPr="0056387A">
        <w:rPr>
          <w:b/>
          <w:bCs/>
        </w:rPr>
        <w:t>9.1 Wax moth saliva and gut microbiota</w:t>
      </w:r>
    </w:p>
    <w:p w14:paraId="1ACC545C" w14:textId="77777777" w:rsidR="0056387A" w:rsidRPr="0056387A" w:rsidRDefault="0056387A" w:rsidP="0056387A">
      <w:r w:rsidRPr="0056387A">
        <w:t xml:space="preserve">The discovery that wax worm saliva oxidizes PE rapidly under laboratory conditions created excitement. Subsequent work showed that some oxidation products are generated quickly, but questions remain about whether this leads to meaningful mineralization or merely depolymerization and fragmentation into microplastics. Detailed isotopic assimilation studies showed only limited incorporation into insect biomass over short timescales, and antibiotic treatments altered degradation dynamics — implicating both host enzymes and microbes [11,12]. </w:t>
      </w:r>
      <w:hyperlink r:id="rId14" w:tgtFrame="_blank" w:history="1">
        <w:r w:rsidRPr="0056387A">
          <w:rPr>
            <w:rStyle w:val="Hyperlink"/>
          </w:rPr>
          <w:t>Nature+1</w:t>
        </w:r>
      </w:hyperlink>
    </w:p>
    <w:p w14:paraId="2BCD02FF" w14:textId="77777777" w:rsidR="0056387A" w:rsidRPr="0056387A" w:rsidRDefault="0056387A" w:rsidP="0056387A">
      <w:pPr>
        <w:rPr>
          <w:b/>
          <w:bCs/>
        </w:rPr>
      </w:pPr>
      <w:r w:rsidRPr="0056387A">
        <w:rPr>
          <w:b/>
          <w:bCs/>
        </w:rPr>
        <w:t>9.2 Rhodococcus and consortia studies</w:t>
      </w:r>
    </w:p>
    <w:p w14:paraId="72F8C59A" w14:textId="77777777" w:rsidR="0056387A" w:rsidRPr="0056387A" w:rsidRDefault="0056387A" w:rsidP="0056387A">
      <w:r w:rsidRPr="0056387A">
        <w:t xml:space="preserve">Certain </w:t>
      </w:r>
      <w:r w:rsidRPr="0056387A">
        <w:rPr>
          <w:i/>
          <w:iCs/>
        </w:rPr>
        <w:t>Rhodococcus</w:t>
      </w:r>
      <w:r w:rsidRPr="0056387A">
        <w:t xml:space="preserve"> isolates have demonstrated surface colonization and measurable weight loss of PE films under optimized lab conditions, sometimes accompanied by increases in surface carbonyl index and reduced tensile strength. However, reported mass losses are typically low (single-digit percentages), subject to large variability, and often require pre-treated PE [8]. </w:t>
      </w:r>
      <w:hyperlink r:id="rId15" w:tgtFrame="_blank" w:history="1">
        <w:r w:rsidRPr="0056387A">
          <w:rPr>
            <w:rStyle w:val="Hyperlink"/>
          </w:rPr>
          <w:t>American Chemical Society Publications+1</w:t>
        </w:r>
      </w:hyperlink>
    </w:p>
    <w:p w14:paraId="4CC1A466" w14:textId="77777777" w:rsidR="0056387A" w:rsidRPr="0056387A" w:rsidRDefault="0056387A" w:rsidP="0056387A">
      <w:r w:rsidRPr="0056387A">
        <w:pict w14:anchorId="7D65F041">
          <v:rect id="_x0000_i1130" style="width:0;height:1.5pt" o:hralign="center" o:hrstd="t" o:hr="t" fillcolor="#a0a0a0" stroked="f"/>
        </w:pict>
      </w:r>
    </w:p>
    <w:p w14:paraId="3BCCB5D8" w14:textId="77777777" w:rsidR="0056387A" w:rsidRPr="0056387A" w:rsidRDefault="0056387A" w:rsidP="0056387A">
      <w:pPr>
        <w:rPr>
          <w:b/>
          <w:bCs/>
        </w:rPr>
      </w:pPr>
      <w:r w:rsidRPr="0056387A">
        <w:rPr>
          <w:b/>
          <w:bCs/>
        </w:rPr>
        <w:lastRenderedPageBreak/>
        <w:t>10. Controversies and debates</w:t>
      </w:r>
    </w:p>
    <w:p w14:paraId="376902AD" w14:textId="77777777" w:rsidR="0056387A" w:rsidRPr="0056387A" w:rsidRDefault="0056387A" w:rsidP="0056387A">
      <w:r w:rsidRPr="0056387A">
        <w:t>Several active controversies shape the field:</w:t>
      </w:r>
    </w:p>
    <w:p w14:paraId="52986D34" w14:textId="77777777" w:rsidR="0056387A" w:rsidRPr="0056387A" w:rsidRDefault="0056387A" w:rsidP="0056387A">
      <w:pPr>
        <w:numPr>
          <w:ilvl w:val="0"/>
          <w:numId w:val="3"/>
        </w:numPr>
      </w:pPr>
      <w:r w:rsidRPr="0056387A">
        <w:rPr>
          <w:b/>
          <w:bCs/>
        </w:rPr>
        <w:t>Extent of true biodegradation versus fragmentation:</w:t>
      </w:r>
      <w:r w:rsidRPr="0056387A">
        <w:t xml:space="preserve"> Many reports conflating weight loss or surface oxidation with biodegradation fail to demonstrate assimilation or mineralization.</w:t>
      </w:r>
    </w:p>
    <w:p w14:paraId="3CA2533C" w14:textId="77777777" w:rsidR="0056387A" w:rsidRPr="0056387A" w:rsidRDefault="0056387A" w:rsidP="0056387A">
      <w:pPr>
        <w:numPr>
          <w:ilvl w:val="0"/>
          <w:numId w:val="3"/>
        </w:numPr>
      </w:pPr>
      <w:r w:rsidRPr="0056387A">
        <w:rPr>
          <w:b/>
          <w:bCs/>
        </w:rPr>
        <w:t>Role of insects:</w:t>
      </w:r>
      <w:r w:rsidRPr="0056387A">
        <w:t xml:space="preserve"> Do insect systems offer scalable bioprocesses or simply accelerate physical fragmentation? The risk of generating microplastics and the energy balance of insect rearing are debated.</w:t>
      </w:r>
    </w:p>
    <w:p w14:paraId="3A5FFB7D" w14:textId="77777777" w:rsidR="0056387A" w:rsidRPr="0056387A" w:rsidRDefault="0056387A" w:rsidP="0056387A">
      <w:pPr>
        <w:numPr>
          <w:ilvl w:val="0"/>
          <w:numId w:val="3"/>
        </w:numPr>
      </w:pPr>
      <w:r w:rsidRPr="0056387A">
        <w:rPr>
          <w:b/>
          <w:bCs/>
        </w:rPr>
        <w:t>Ecological risk and fate of transformation products:</w:t>
      </w:r>
      <w:r w:rsidRPr="0056387A">
        <w:t xml:space="preserve"> Partial oxidation may yield oligomers and micro/nanoplastics with unknown toxicities and environmental behaviors.</w:t>
      </w:r>
    </w:p>
    <w:p w14:paraId="0F3FCA52" w14:textId="77777777" w:rsidR="0056387A" w:rsidRPr="0056387A" w:rsidRDefault="0056387A" w:rsidP="0056387A">
      <w:pPr>
        <w:numPr>
          <w:ilvl w:val="0"/>
          <w:numId w:val="3"/>
        </w:numPr>
      </w:pPr>
      <w:r w:rsidRPr="0056387A">
        <w:rPr>
          <w:b/>
          <w:bCs/>
        </w:rPr>
        <w:t>Reproducibility and methodological diversity:</w:t>
      </w:r>
      <w:r w:rsidRPr="0056387A">
        <w:t xml:space="preserve"> Lack of standardized assays undermines cross-study comparability.</w:t>
      </w:r>
    </w:p>
    <w:p w14:paraId="1D417273" w14:textId="77777777" w:rsidR="0056387A" w:rsidRPr="0056387A" w:rsidRDefault="0056387A" w:rsidP="0056387A">
      <w:r w:rsidRPr="0056387A">
        <w:t xml:space="preserve">These controversies underscore the need for consensus standards and multi-disciplinary approaches combining polymer science, microbiology, ecology, and analytical chemistry [3,11,13]. </w:t>
      </w:r>
      <w:hyperlink r:id="rId16" w:tgtFrame="_blank" w:history="1">
        <w:r w:rsidRPr="0056387A">
          <w:rPr>
            <w:rStyle w:val="Hyperlink"/>
          </w:rPr>
          <w:t>PubMed+1</w:t>
        </w:r>
      </w:hyperlink>
    </w:p>
    <w:p w14:paraId="72D06444" w14:textId="77777777" w:rsidR="0056387A" w:rsidRPr="0056387A" w:rsidRDefault="0056387A" w:rsidP="0056387A">
      <w:r w:rsidRPr="0056387A">
        <w:pict w14:anchorId="4ABEEFB0">
          <v:rect id="_x0000_i1131" style="width:0;height:1.5pt" o:hralign="center" o:hrstd="t" o:hr="t" fillcolor="#a0a0a0" stroked="f"/>
        </w:pict>
      </w:r>
    </w:p>
    <w:p w14:paraId="3FA37146" w14:textId="77777777" w:rsidR="0056387A" w:rsidRPr="0056387A" w:rsidRDefault="0056387A" w:rsidP="0056387A">
      <w:pPr>
        <w:rPr>
          <w:b/>
          <w:bCs/>
        </w:rPr>
      </w:pPr>
      <w:r w:rsidRPr="0056387A">
        <w:rPr>
          <w:b/>
          <w:bCs/>
        </w:rPr>
        <w:t>11. Opportunities for engineering and upcycling</w:t>
      </w:r>
    </w:p>
    <w:p w14:paraId="7C3D6BE8" w14:textId="77777777" w:rsidR="0056387A" w:rsidRPr="0056387A" w:rsidRDefault="0056387A" w:rsidP="0056387A">
      <w:r w:rsidRPr="0056387A">
        <w:t xml:space="preserve">Even if complete mineralization remains difficult, microbial communities can be harnessed for </w:t>
      </w:r>
      <w:r w:rsidRPr="0056387A">
        <w:rPr>
          <w:b/>
          <w:bCs/>
        </w:rPr>
        <w:t>upcycling</w:t>
      </w:r>
      <w:r w:rsidRPr="0056387A">
        <w:t xml:space="preserve">: converting oxidized PE fragments into value-added products (biopolymers, biofuels, biosurfactants) via engineered metabolic pathways. Strategies include pre-oxidation (chemical or photochemical), followed by microbial valorization; metabolic engineering of oligomer-consuming pathways into robust hosts; and immobilized consortia in bioreactors. Pilot studies demonstrate concept feasibility, but techno-economic analyses and life-cycle assessments are sparse and needed to evaluate real-world viability. </w:t>
      </w:r>
      <w:hyperlink r:id="rId17" w:tgtFrame="_blank" w:history="1">
        <w:r w:rsidRPr="0056387A">
          <w:rPr>
            <w:rStyle w:val="Hyperlink"/>
          </w:rPr>
          <w:t>PMC</w:t>
        </w:r>
      </w:hyperlink>
    </w:p>
    <w:p w14:paraId="5B61AF8C" w14:textId="77777777" w:rsidR="0056387A" w:rsidRPr="0056387A" w:rsidRDefault="0056387A" w:rsidP="0056387A">
      <w:r w:rsidRPr="0056387A">
        <w:pict w14:anchorId="19FE195E">
          <v:rect id="_x0000_i1132" style="width:0;height:1.5pt" o:hralign="center" o:hrstd="t" o:hr="t" fillcolor="#a0a0a0" stroked="f"/>
        </w:pict>
      </w:r>
    </w:p>
    <w:p w14:paraId="4D9868E6" w14:textId="77777777" w:rsidR="0056387A" w:rsidRPr="0056387A" w:rsidRDefault="0056387A" w:rsidP="0056387A">
      <w:pPr>
        <w:rPr>
          <w:b/>
          <w:bCs/>
        </w:rPr>
      </w:pPr>
      <w:r w:rsidRPr="0056387A">
        <w:rPr>
          <w:b/>
          <w:bCs/>
        </w:rPr>
        <w:t>12. Knowledge gaps and research priorities</w:t>
      </w:r>
    </w:p>
    <w:p w14:paraId="6AFD0DA1" w14:textId="77777777" w:rsidR="0056387A" w:rsidRPr="0056387A" w:rsidRDefault="0056387A" w:rsidP="0056387A">
      <w:r w:rsidRPr="0056387A">
        <w:t>We identify the following priorities:</w:t>
      </w:r>
    </w:p>
    <w:p w14:paraId="0900BDAC" w14:textId="77777777" w:rsidR="0056387A" w:rsidRPr="0056387A" w:rsidRDefault="0056387A" w:rsidP="0056387A">
      <w:pPr>
        <w:numPr>
          <w:ilvl w:val="0"/>
          <w:numId w:val="4"/>
        </w:numPr>
      </w:pPr>
      <w:r w:rsidRPr="0056387A">
        <w:rPr>
          <w:b/>
          <w:bCs/>
        </w:rPr>
        <w:t>Standardized, multi-metric protocols</w:t>
      </w:r>
      <w:r w:rsidRPr="0056387A">
        <w:t xml:space="preserve"> for demonstrating PE biodegradation, including mandatory isotopic tracing and respirometry.</w:t>
      </w:r>
    </w:p>
    <w:p w14:paraId="7C791D69" w14:textId="77777777" w:rsidR="0056387A" w:rsidRPr="0056387A" w:rsidRDefault="0056387A" w:rsidP="0056387A">
      <w:pPr>
        <w:numPr>
          <w:ilvl w:val="0"/>
          <w:numId w:val="4"/>
        </w:numPr>
      </w:pPr>
      <w:r w:rsidRPr="0056387A">
        <w:rPr>
          <w:b/>
          <w:bCs/>
        </w:rPr>
        <w:lastRenderedPageBreak/>
        <w:t>Purified enzyme discovery and characterization:</w:t>
      </w:r>
      <w:r w:rsidRPr="0056387A">
        <w:t xml:space="preserve"> identify, express, and structurally characterize enzymes capable of oxidizing high-MW PE under mild conditions.</w:t>
      </w:r>
    </w:p>
    <w:p w14:paraId="4D6A529C" w14:textId="77777777" w:rsidR="0056387A" w:rsidRPr="0056387A" w:rsidRDefault="0056387A" w:rsidP="0056387A">
      <w:pPr>
        <w:numPr>
          <w:ilvl w:val="0"/>
          <w:numId w:val="4"/>
        </w:numPr>
      </w:pPr>
      <w:r w:rsidRPr="0056387A">
        <w:rPr>
          <w:b/>
          <w:bCs/>
        </w:rPr>
        <w:t>Community ecology:</w:t>
      </w:r>
      <w:r w:rsidRPr="0056387A">
        <w:t xml:space="preserve"> determine ecological succession, metabolic handoffs, and stability of PE-degrading consortia in realistic matrices.</w:t>
      </w:r>
    </w:p>
    <w:p w14:paraId="02F0021E" w14:textId="77777777" w:rsidR="0056387A" w:rsidRPr="0056387A" w:rsidRDefault="0056387A" w:rsidP="0056387A">
      <w:pPr>
        <w:numPr>
          <w:ilvl w:val="0"/>
          <w:numId w:val="4"/>
        </w:numPr>
      </w:pPr>
      <w:r w:rsidRPr="0056387A">
        <w:rPr>
          <w:b/>
          <w:bCs/>
        </w:rPr>
        <w:t>Fate of transformation products:</w:t>
      </w:r>
      <w:r w:rsidRPr="0056387A">
        <w:t xml:space="preserve"> quantify oligomers, micro/nanoplastics, and assess ecotoxicology.</w:t>
      </w:r>
    </w:p>
    <w:p w14:paraId="4C8DEB66" w14:textId="77777777" w:rsidR="0056387A" w:rsidRPr="0056387A" w:rsidRDefault="0056387A" w:rsidP="0056387A">
      <w:pPr>
        <w:numPr>
          <w:ilvl w:val="0"/>
          <w:numId w:val="4"/>
        </w:numPr>
      </w:pPr>
      <w:r w:rsidRPr="0056387A">
        <w:rPr>
          <w:b/>
          <w:bCs/>
        </w:rPr>
        <w:t>Scalability:</w:t>
      </w:r>
      <w:r w:rsidRPr="0056387A">
        <w:t xml:space="preserve"> develop bioprocess models and TEA/LCA for upcycling or biodegradation pathways.</w:t>
      </w:r>
    </w:p>
    <w:p w14:paraId="7B8C923A" w14:textId="77777777" w:rsidR="0056387A" w:rsidRPr="0056387A" w:rsidRDefault="0056387A" w:rsidP="0056387A">
      <w:pPr>
        <w:numPr>
          <w:ilvl w:val="0"/>
          <w:numId w:val="4"/>
        </w:numPr>
      </w:pPr>
      <w:r w:rsidRPr="0056387A">
        <w:rPr>
          <w:b/>
          <w:bCs/>
        </w:rPr>
        <w:t>Genetic and functional databases:</w:t>
      </w:r>
      <w:r w:rsidRPr="0056387A">
        <w:t xml:space="preserve"> comprehensive metagenomic catalogs of plastisphere communities with curated enzymatic annotations.</w:t>
      </w:r>
    </w:p>
    <w:p w14:paraId="5AD2BAAC" w14:textId="77777777" w:rsidR="0056387A" w:rsidRPr="0056387A" w:rsidRDefault="0056387A" w:rsidP="0056387A">
      <w:r w:rsidRPr="0056387A">
        <w:t>Addressing these gaps requires coordinated cross-laboratory efforts and shared repositories for standardized substrates and raw data.</w:t>
      </w:r>
    </w:p>
    <w:p w14:paraId="61503F36" w14:textId="77777777" w:rsidR="0056387A" w:rsidRPr="0056387A" w:rsidRDefault="0056387A" w:rsidP="0056387A">
      <w:r w:rsidRPr="0056387A">
        <w:pict w14:anchorId="441FEA3D">
          <v:rect id="_x0000_i1133" style="width:0;height:1.5pt" o:hralign="center" o:hrstd="t" o:hr="t" fillcolor="#a0a0a0" stroked="f"/>
        </w:pict>
      </w:r>
    </w:p>
    <w:p w14:paraId="5E95D594" w14:textId="77777777" w:rsidR="0056387A" w:rsidRPr="0056387A" w:rsidRDefault="0056387A" w:rsidP="0056387A">
      <w:pPr>
        <w:rPr>
          <w:b/>
          <w:bCs/>
        </w:rPr>
      </w:pPr>
      <w:r w:rsidRPr="0056387A">
        <w:rPr>
          <w:b/>
          <w:bCs/>
        </w:rPr>
        <w:t>13. Figures and Tables</w:t>
      </w:r>
    </w:p>
    <w:p w14:paraId="352F7C3D" w14:textId="77777777" w:rsidR="0056387A" w:rsidRPr="0056387A" w:rsidRDefault="0056387A" w:rsidP="0056387A">
      <w:r w:rsidRPr="0056387A">
        <w:rPr>
          <w:b/>
          <w:bCs/>
        </w:rPr>
        <w:t>Table 1. Representative microbial taxa and enzymes associated with PE biodegradation.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2234"/>
        <w:gridCol w:w="2026"/>
        <w:gridCol w:w="2478"/>
      </w:tblGrid>
      <w:tr w:rsidR="0056387A" w:rsidRPr="0056387A" w14:paraId="665A83E0" w14:textId="77777777">
        <w:trPr>
          <w:tblHeader/>
          <w:tblCellSpacing w:w="15" w:type="dxa"/>
        </w:trPr>
        <w:tc>
          <w:tcPr>
            <w:tcW w:w="0" w:type="auto"/>
            <w:vAlign w:val="center"/>
            <w:hideMark/>
          </w:tcPr>
          <w:p w14:paraId="79BDF218" w14:textId="77777777" w:rsidR="0056387A" w:rsidRPr="0056387A" w:rsidRDefault="0056387A" w:rsidP="0056387A">
            <w:pPr>
              <w:rPr>
                <w:b/>
                <w:bCs/>
              </w:rPr>
            </w:pPr>
            <w:r w:rsidRPr="0056387A">
              <w:rPr>
                <w:b/>
                <w:bCs/>
              </w:rPr>
              <w:t>Taxon/Group</w:t>
            </w:r>
          </w:p>
        </w:tc>
        <w:tc>
          <w:tcPr>
            <w:tcW w:w="0" w:type="auto"/>
            <w:vAlign w:val="center"/>
            <w:hideMark/>
          </w:tcPr>
          <w:p w14:paraId="06FD7CEE" w14:textId="77777777" w:rsidR="0056387A" w:rsidRPr="0056387A" w:rsidRDefault="0056387A" w:rsidP="0056387A">
            <w:pPr>
              <w:rPr>
                <w:b/>
                <w:bCs/>
              </w:rPr>
            </w:pPr>
            <w:r w:rsidRPr="0056387A">
              <w:rPr>
                <w:b/>
                <w:bCs/>
              </w:rPr>
              <w:t>Reported Function</w:t>
            </w:r>
          </w:p>
        </w:tc>
        <w:tc>
          <w:tcPr>
            <w:tcW w:w="0" w:type="auto"/>
            <w:vAlign w:val="center"/>
            <w:hideMark/>
          </w:tcPr>
          <w:p w14:paraId="45AE73D4" w14:textId="77777777" w:rsidR="0056387A" w:rsidRPr="0056387A" w:rsidRDefault="0056387A" w:rsidP="0056387A">
            <w:pPr>
              <w:rPr>
                <w:b/>
                <w:bCs/>
              </w:rPr>
            </w:pPr>
            <w:r w:rsidRPr="0056387A">
              <w:rPr>
                <w:b/>
                <w:bCs/>
              </w:rPr>
              <w:t>Evidence Type</w:t>
            </w:r>
          </w:p>
        </w:tc>
        <w:tc>
          <w:tcPr>
            <w:tcW w:w="0" w:type="auto"/>
            <w:vAlign w:val="center"/>
            <w:hideMark/>
          </w:tcPr>
          <w:p w14:paraId="509E5CCA" w14:textId="77777777" w:rsidR="0056387A" w:rsidRPr="0056387A" w:rsidRDefault="0056387A" w:rsidP="0056387A">
            <w:pPr>
              <w:rPr>
                <w:b/>
                <w:bCs/>
              </w:rPr>
            </w:pPr>
            <w:r w:rsidRPr="0056387A">
              <w:rPr>
                <w:b/>
                <w:bCs/>
              </w:rPr>
              <w:t>Key limitations</w:t>
            </w:r>
          </w:p>
        </w:tc>
      </w:tr>
      <w:tr w:rsidR="0056387A" w:rsidRPr="0056387A" w14:paraId="000517F2" w14:textId="77777777">
        <w:trPr>
          <w:tblCellSpacing w:w="15" w:type="dxa"/>
        </w:trPr>
        <w:tc>
          <w:tcPr>
            <w:tcW w:w="0" w:type="auto"/>
            <w:vAlign w:val="center"/>
            <w:hideMark/>
          </w:tcPr>
          <w:p w14:paraId="3982280E" w14:textId="77777777" w:rsidR="0056387A" w:rsidRPr="0056387A" w:rsidRDefault="0056387A" w:rsidP="0056387A">
            <w:r w:rsidRPr="0056387A">
              <w:rPr>
                <w:i/>
                <w:iCs/>
              </w:rPr>
              <w:t>Rhodococcus</w:t>
            </w:r>
            <w:r w:rsidRPr="0056387A">
              <w:t xml:space="preserve"> spp.</w:t>
            </w:r>
          </w:p>
        </w:tc>
        <w:tc>
          <w:tcPr>
            <w:tcW w:w="0" w:type="auto"/>
            <w:vAlign w:val="center"/>
            <w:hideMark/>
          </w:tcPr>
          <w:p w14:paraId="51476858" w14:textId="77777777" w:rsidR="0056387A" w:rsidRPr="0056387A" w:rsidRDefault="0056387A" w:rsidP="0056387A">
            <w:r w:rsidRPr="0056387A">
              <w:t>Surface colonization, alkane oxidation</w:t>
            </w:r>
          </w:p>
        </w:tc>
        <w:tc>
          <w:tcPr>
            <w:tcW w:w="0" w:type="auto"/>
            <w:vAlign w:val="center"/>
            <w:hideMark/>
          </w:tcPr>
          <w:p w14:paraId="3B7AC7D8" w14:textId="77777777" w:rsidR="0056387A" w:rsidRPr="0056387A" w:rsidRDefault="0056387A" w:rsidP="0056387A">
            <w:r w:rsidRPr="0056387A">
              <w:t>Enrichment, isolates, surface chemistry</w:t>
            </w:r>
          </w:p>
        </w:tc>
        <w:tc>
          <w:tcPr>
            <w:tcW w:w="0" w:type="auto"/>
            <w:vAlign w:val="center"/>
            <w:hideMark/>
          </w:tcPr>
          <w:p w14:paraId="70517512" w14:textId="77777777" w:rsidR="0056387A" w:rsidRPr="0056387A" w:rsidRDefault="0056387A" w:rsidP="0056387A">
            <w:r w:rsidRPr="0056387A">
              <w:t>Low mineralization; often pre-treated PE</w:t>
            </w:r>
          </w:p>
        </w:tc>
      </w:tr>
      <w:tr w:rsidR="0056387A" w:rsidRPr="0056387A" w14:paraId="61FFF362" w14:textId="77777777">
        <w:trPr>
          <w:tblCellSpacing w:w="15" w:type="dxa"/>
        </w:trPr>
        <w:tc>
          <w:tcPr>
            <w:tcW w:w="0" w:type="auto"/>
            <w:vAlign w:val="center"/>
            <w:hideMark/>
          </w:tcPr>
          <w:p w14:paraId="5E7461AC" w14:textId="77777777" w:rsidR="0056387A" w:rsidRPr="0056387A" w:rsidRDefault="0056387A" w:rsidP="0056387A">
            <w:r w:rsidRPr="0056387A">
              <w:rPr>
                <w:i/>
                <w:iCs/>
              </w:rPr>
              <w:t>Pseudomonas</w:t>
            </w:r>
            <w:r w:rsidRPr="0056387A">
              <w:t xml:space="preserve"> spp.</w:t>
            </w:r>
          </w:p>
        </w:tc>
        <w:tc>
          <w:tcPr>
            <w:tcW w:w="0" w:type="auto"/>
            <w:vAlign w:val="center"/>
            <w:hideMark/>
          </w:tcPr>
          <w:p w14:paraId="31D3FD9F" w14:textId="77777777" w:rsidR="0056387A" w:rsidRPr="0056387A" w:rsidRDefault="0056387A" w:rsidP="0056387A">
            <w:r w:rsidRPr="0056387A">
              <w:t>Biosurfactant production, oligomer uptake</w:t>
            </w:r>
          </w:p>
        </w:tc>
        <w:tc>
          <w:tcPr>
            <w:tcW w:w="0" w:type="auto"/>
            <w:vAlign w:val="center"/>
            <w:hideMark/>
          </w:tcPr>
          <w:p w14:paraId="2CB580F3" w14:textId="77777777" w:rsidR="0056387A" w:rsidRPr="0056387A" w:rsidRDefault="0056387A" w:rsidP="0056387A">
            <w:r w:rsidRPr="0056387A">
              <w:t>Enrichments, metagenomes</w:t>
            </w:r>
          </w:p>
        </w:tc>
        <w:tc>
          <w:tcPr>
            <w:tcW w:w="0" w:type="auto"/>
            <w:vAlign w:val="center"/>
            <w:hideMark/>
          </w:tcPr>
          <w:p w14:paraId="4A20A8FE" w14:textId="77777777" w:rsidR="0056387A" w:rsidRPr="0056387A" w:rsidRDefault="0056387A" w:rsidP="0056387A">
            <w:r w:rsidRPr="0056387A">
              <w:t>Functional attribution often indirect</w:t>
            </w:r>
          </w:p>
        </w:tc>
      </w:tr>
      <w:tr w:rsidR="0056387A" w:rsidRPr="0056387A" w14:paraId="489CD743" w14:textId="77777777">
        <w:trPr>
          <w:tblCellSpacing w:w="15" w:type="dxa"/>
        </w:trPr>
        <w:tc>
          <w:tcPr>
            <w:tcW w:w="0" w:type="auto"/>
            <w:vAlign w:val="center"/>
            <w:hideMark/>
          </w:tcPr>
          <w:p w14:paraId="3328F202" w14:textId="77777777" w:rsidR="0056387A" w:rsidRPr="0056387A" w:rsidRDefault="0056387A" w:rsidP="0056387A">
            <w:r w:rsidRPr="0056387A">
              <w:t xml:space="preserve">White-rot fungi (e.g., </w:t>
            </w:r>
            <w:r w:rsidRPr="0056387A">
              <w:rPr>
                <w:i/>
                <w:iCs/>
              </w:rPr>
              <w:t>Phanerochaete</w:t>
            </w:r>
            <w:r w:rsidRPr="0056387A">
              <w:t>)</w:t>
            </w:r>
          </w:p>
        </w:tc>
        <w:tc>
          <w:tcPr>
            <w:tcW w:w="0" w:type="auto"/>
            <w:vAlign w:val="center"/>
            <w:hideMark/>
          </w:tcPr>
          <w:p w14:paraId="44D916C9" w14:textId="77777777" w:rsidR="0056387A" w:rsidRPr="0056387A" w:rsidRDefault="0056387A" w:rsidP="0056387A">
            <w:r w:rsidRPr="0056387A">
              <w:t>Laccase, peroxidase oxidation</w:t>
            </w:r>
          </w:p>
        </w:tc>
        <w:tc>
          <w:tcPr>
            <w:tcW w:w="0" w:type="auto"/>
            <w:vAlign w:val="center"/>
            <w:hideMark/>
          </w:tcPr>
          <w:p w14:paraId="574BF19D" w14:textId="77777777" w:rsidR="0056387A" w:rsidRPr="0056387A" w:rsidRDefault="0056387A" w:rsidP="0056387A">
            <w:r w:rsidRPr="0056387A">
              <w:t>Enzymology, surface oxidation studies</w:t>
            </w:r>
          </w:p>
        </w:tc>
        <w:tc>
          <w:tcPr>
            <w:tcW w:w="0" w:type="auto"/>
            <w:vAlign w:val="center"/>
            <w:hideMark/>
          </w:tcPr>
          <w:p w14:paraId="1780F0A6" w14:textId="77777777" w:rsidR="0056387A" w:rsidRPr="0056387A" w:rsidRDefault="0056387A" w:rsidP="0056387A">
            <w:r w:rsidRPr="0056387A">
              <w:t>Requires pre-oxidation; slow</w:t>
            </w:r>
          </w:p>
        </w:tc>
      </w:tr>
      <w:tr w:rsidR="0056387A" w:rsidRPr="0056387A" w14:paraId="181008D7" w14:textId="77777777">
        <w:trPr>
          <w:tblCellSpacing w:w="15" w:type="dxa"/>
        </w:trPr>
        <w:tc>
          <w:tcPr>
            <w:tcW w:w="0" w:type="auto"/>
            <w:vAlign w:val="center"/>
            <w:hideMark/>
          </w:tcPr>
          <w:p w14:paraId="43FAFFB4" w14:textId="77777777" w:rsidR="0056387A" w:rsidRPr="0056387A" w:rsidRDefault="0056387A" w:rsidP="0056387A">
            <w:r w:rsidRPr="0056387A">
              <w:t>Insect saliva (Galleria)</w:t>
            </w:r>
          </w:p>
        </w:tc>
        <w:tc>
          <w:tcPr>
            <w:tcW w:w="0" w:type="auto"/>
            <w:vAlign w:val="center"/>
            <w:hideMark/>
          </w:tcPr>
          <w:p w14:paraId="0F30787B" w14:textId="77777777" w:rsidR="0056387A" w:rsidRPr="0056387A" w:rsidRDefault="0056387A" w:rsidP="0056387A">
            <w:r w:rsidRPr="0056387A">
              <w:t>Rapid oxidative depolymerization</w:t>
            </w:r>
          </w:p>
        </w:tc>
        <w:tc>
          <w:tcPr>
            <w:tcW w:w="0" w:type="auto"/>
            <w:vAlign w:val="center"/>
            <w:hideMark/>
          </w:tcPr>
          <w:p w14:paraId="518AC33A" w14:textId="77777777" w:rsidR="0056387A" w:rsidRPr="0056387A" w:rsidRDefault="0056387A" w:rsidP="0056387A">
            <w:r w:rsidRPr="0056387A">
              <w:t>Biochemical assays, saliva fractionation</w:t>
            </w:r>
          </w:p>
        </w:tc>
        <w:tc>
          <w:tcPr>
            <w:tcW w:w="0" w:type="auto"/>
            <w:vAlign w:val="center"/>
            <w:hideMark/>
          </w:tcPr>
          <w:p w14:paraId="537058EB" w14:textId="77777777" w:rsidR="0056387A" w:rsidRPr="0056387A" w:rsidRDefault="0056387A" w:rsidP="0056387A">
            <w:r w:rsidRPr="0056387A">
              <w:t>Fragmentation risk; molecular identities partly unresolved</w:t>
            </w:r>
          </w:p>
        </w:tc>
      </w:tr>
      <w:tr w:rsidR="0056387A" w:rsidRPr="0056387A" w14:paraId="79ACD576" w14:textId="77777777">
        <w:trPr>
          <w:tblCellSpacing w:w="15" w:type="dxa"/>
        </w:trPr>
        <w:tc>
          <w:tcPr>
            <w:tcW w:w="0" w:type="auto"/>
            <w:vAlign w:val="center"/>
            <w:hideMark/>
          </w:tcPr>
          <w:p w14:paraId="3A2FCEF0" w14:textId="77777777" w:rsidR="0056387A" w:rsidRPr="0056387A" w:rsidRDefault="0056387A" w:rsidP="0056387A">
            <w:r w:rsidRPr="0056387A">
              <w:lastRenderedPageBreak/>
              <w:t>Alcanivorax, other hydrocarbonoclastic bacteria</w:t>
            </w:r>
          </w:p>
        </w:tc>
        <w:tc>
          <w:tcPr>
            <w:tcW w:w="0" w:type="auto"/>
            <w:vAlign w:val="center"/>
            <w:hideMark/>
          </w:tcPr>
          <w:p w14:paraId="572294D1" w14:textId="77777777" w:rsidR="0056387A" w:rsidRPr="0056387A" w:rsidRDefault="0056387A" w:rsidP="0056387A">
            <w:r w:rsidRPr="0056387A">
              <w:t>Alkane hydroxylases</w:t>
            </w:r>
          </w:p>
        </w:tc>
        <w:tc>
          <w:tcPr>
            <w:tcW w:w="0" w:type="auto"/>
            <w:vAlign w:val="center"/>
            <w:hideMark/>
          </w:tcPr>
          <w:p w14:paraId="64B408A4" w14:textId="77777777" w:rsidR="0056387A" w:rsidRPr="0056387A" w:rsidRDefault="0056387A" w:rsidP="0056387A">
            <w:r w:rsidRPr="0056387A">
              <w:t>Metagenomics, enrichment</w:t>
            </w:r>
          </w:p>
        </w:tc>
        <w:tc>
          <w:tcPr>
            <w:tcW w:w="0" w:type="auto"/>
            <w:vAlign w:val="center"/>
            <w:hideMark/>
          </w:tcPr>
          <w:p w14:paraId="69BC58F0" w14:textId="77777777" w:rsidR="0056387A" w:rsidRPr="0056387A" w:rsidRDefault="0056387A" w:rsidP="0056387A">
            <w:r w:rsidRPr="0056387A">
              <w:t>Evidence for high-MW PE depolymerization limited</w:t>
            </w:r>
          </w:p>
        </w:tc>
      </w:tr>
    </w:tbl>
    <w:p w14:paraId="76860DBE" w14:textId="77777777" w:rsidR="0056387A" w:rsidRPr="0056387A" w:rsidRDefault="0056387A" w:rsidP="0056387A">
      <w:r w:rsidRPr="0056387A">
        <w:rPr>
          <w:i/>
          <w:iCs/>
        </w:rPr>
        <w:t>(Table compiled from multiple studies and reviews; references: [5–13].)</w:t>
      </w:r>
    </w:p>
    <w:p w14:paraId="0FCA3839" w14:textId="77777777" w:rsidR="0056387A" w:rsidRPr="0056387A" w:rsidRDefault="0056387A" w:rsidP="0056387A">
      <w:r w:rsidRPr="0056387A">
        <w:rPr>
          <w:b/>
          <w:bCs/>
        </w:rPr>
        <w:t>Figure 1. Conceptual pathway for PE biodegradation by communities.</w:t>
      </w:r>
      <w:r w:rsidRPr="0056387A">
        <w:br/>
        <w:t>(Depicts stages: surface colonization → oxidative activation → depolymerization → oligomer uptake → β-oxidation and mineralization. Enzyme classes and abiotic priming cues indicated.)</w:t>
      </w:r>
    </w:p>
    <w:p w14:paraId="5BDBA278" w14:textId="77777777" w:rsidR="0056387A" w:rsidRPr="0056387A" w:rsidRDefault="0056387A" w:rsidP="0056387A">
      <w:r w:rsidRPr="0056387A">
        <w:rPr>
          <w:b/>
          <w:bCs/>
        </w:rPr>
        <w:t>Figure 2. Recommended experimental workflow</w:t>
      </w:r>
      <w:r w:rsidRPr="0056387A">
        <w:t xml:space="preserve"> (flowchart): substrate characterization → multi-metric assays → community profiling → isotopic tracing → mass balance/respirometry.</w:t>
      </w:r>
    </w:p>
    <w:p w14:paraId="13F4C58A" w14:textId="77777777" w:rsidR="0056387A" w:rsidRPr="0056387A" w:rsidRDefault="0056387A" w:rsidP="0056387A">
      <w:r w:rsidRPr="0056387A">
        <w:t>(Graphic files available on request.)</w:t>
      </w:r>
    </w:p>
    <w:p w14:paraId="304B00D9" w14:textId="77777777" w:rsidR="0056387A" w:rsidRPr="0056387A" w:rsidRDefault="0056387A" w:rsidP="0056387A">
      <w:r w:rsidRPr="0056387A">
        <w:pict w14:anchorId="1769FDC1">
          <v:rect id="_x0000_i1134" style="width:0;height:1.5pt" o:hralign="center" o:hrstd="t" o:hr="t" fillcolor="#a0a0a0" stroked="f"/>
        </w:pict>
      </w:r>
    </w:p>
    <w:p w14:paraId="486C43C6" w14:textId="77777777" w:rsidR="0056387A" w:rsidRPr="0056387A" w:rsidRDefault="0056387A" w:rsidP="0056387A">
      <w:pPr>
        <w:rPr>
          <w:b/>
          <w:bCs/>
        </w:rPr>
      </w:pPr>
      <w:r w:rsidRPr="0056387A">
        <w:rPr>
          <w:b/>
          <w:bCs/>
        </w:rPr>
        <w:t>14. Final perspective and roadmap (next 5–10 years)</w:t>
      </w:r>
    </w:p>
    <w:p w14:paraId="7C70CC95" w14:textId="77777777" w:rsidR="0056387A" w:rsidRPr="0056387A" w:rsidRDefault="0056387A" w:rsidP="0056387A">
      <w:r w:rsidRPr="0056387A">
        <w:t>The next decade should see the field mature from anecdotal reports toward rigorous, reproducible science and pragmatic engineering. Near-term realistic goals include:</w:t>
      </w:r>
    </w:p>
    <w:p w14:paraId="0E655F2D" w14:textId="77777777" w:rsidR="0056387A" w:rsidRPr="0056387A" w:rsidRDefault="0056387A" w:rsidP="0056387A">
      <w:pPr>
        <w:numPr>
          <w:ilvl w:val="0"/>
          <w:numId w:val="5"/>
        </w:numPr>
      </w:pPr>
      <w:r w:rsidRPr="0056387A">
        <w:t>Consensus protocols adopted by major laboratories and journals to ensure claims of PE biodegradation are robust and comparable.</w:t>
      </w:r>
    </w:p>
    <w:p w14:paraId="6200FC51" w14:textId="77777777" w:rsidR="0056387A" w:rsidRPr="0056387A" w:rsidRDefault="0056387A" w:rsidP="0056387A">
      <w:pPr>
        <w:numPr>
          <w:ilvl w:val="0"/>
          <w:numId w:val="5"/>
        </w:numPr>
      </w:pPr>
      <w:r w:rsidRPr="0056387A">
        <w:t>Discovery and engineering of enzymatic activities that reliably oxidize high-MW PE under mild conditions; such enzymes—if found—will likely be multi-component systems requiring accessory redox partners or radical chemistries.</w:t>
      </w:r>
    </w:p>
    <w:p w14:paraId="5ADC8764" w14:textId="77777777" w:rsidR="0056387A" w:rsidRPr="0056387A" w:rsidRDefault="0056387A" w:rsidP="0056387A">
      <w:pPr>
        <w:numPr>
          <w:ilvl w:val="0"/>
          <w:numId w:val="5"/>
        </w:numPr>
      </w:pPr>
      <w:r w:rsidRPr="0056387A">
        <w:t xml:space="preserve">Development of modular bioprocesses for </w:t>
      </w:r>
      <w:r w:rsidRPr="0056387A">
        <w:rPr>
          <w:b/>
          <w:bCs/>
        </w:rPr>
        <w:t>upcycling</w:t>
      </w:r>
      <w:r w:rsidRPr="0056387A">
        <w:t xml:space="preserve"> oxidized PE fragments into value-added chemicals using engineered consortia, with pilot scale demonstrations and transparent TEA/LCA.</w:t>
      </w:r>
    </w:p>
    <w:p w14:paraId="5942EA9B" w14:textId="77777777" w:rsidR="0056387A" w:rsidRPr="0056387A" w:rsidRDefault="0056387A" w:rsidP="0056387A">
      <w:pPr>
        <w:numPr>
          <w:ilvl w:val="0"/>
          <w:numId w:val="5"/>
        </w:numPr>
      </w:pPr>
      <w:r w:rsidRPr="0056387A">
        <w:t>Integrated environmental studies quantifying rates of partial biodegradation in situ, the ecological fate of transformation products, and realistic risk–benefit analyses for bioaugmentation approaches.</w:t>
      </w:r>
    </w:p>
    <w:p w14:paraId="772F2FFF" w14:textId="77777777" w:rsidR="0056387A" w:rsidRPr="0056387A" w:rsidRDefault="0056387A" w:rsidP="0056387A">
      <w:r w:rsidRPr="0056387A">
        <w:t xml:space="preserve">Given the chemical resilience of PE, we should be cautious about overpromising rapid biodegradation technologies. The most immediate and reliable impact will come from reducing PE production and improving circularity; biological approaches can complement </w:t>
      </w:r>
      <w:r w:rsidRPr="0056387A">
        <w:lastRenderedPageBreak/>
        <w:t>these policies by enabling upcycling routes and localized remediation of concentrated PE waste streams (e.g., landfills, industrial residues). A successful research agenda will be interdisciplinary, data-transparent, and focused on scalable, safe solutions.</w:t>
      </w:r>
    </w:p>
    <w:p w14:paraId="685134DB" w14:textId="77777777" w:rsidR="0056387A" w:rsidRPr="0056387A" w:rsidRDefault="0056387A" w:rsidP="0056387A">
      <w:r w:rsidRPr="0056387A">
        <w:pict w14:anchorId="5838958D">
          <v:rect id="_x0000_i1135" style="width:0;height:1.5pt" o:hralign="center" o:hrstd="t" o:hr="t" fillcolor="#a0a0a0" stroked="f"/>
        </w:pict>
      </w:r>
    </w:p>
    <w:p w14:paraId="0E65B311" w14:textId="77777777" w:rsidR="0056387A" w:rsidRPr="0056387A" w:rsidRDefault="0056387A" w:rsidP="0056387A">
      <w:pPr>
        <w:rPr>
          <w:b/>
          <w:bCs/>
        </w:rPr>
      </w:pPr>
      <w:r w:rsidRPr="0056387A">
        <w:rPr>
          <w:b/>
          <w:bCs/>
        </w:rPr>
        <w:t>Author contributions and acknowledgments</w:t>
      </w:r>
    </w:p>
    <w:p w14:paraId="6E93502A" w14:textId="77777777" w:rsidR="0056387A" w:rsidRPr="0056387A" w:rsidRDefault="0056387A" w:rsidP="0056387A">
      <w:r w:rsidRPr="0056387A">
        <w:t>Prepared by an expert researcher and science editor. No original experimental data are presented. The author thanks the many researchers whose primary literature underpins this synthesis.</w:t>
      </w:r>
    </w:p>
    <w:p w14:paraId="247755EB" w14:textId="77777777" w:rsidR="0056387A" w:rsidRPr="0056387A" w:rsidRDefault="0056387A" w:rsidP="0056387A">
      <w:r w:rsidRPr="0056387A">
        <w:pict w14:anchorId="0DCE2428">
          <v:rect id="_x0000_i1136" style="width:0;height:1.5pt" o:hralign="center" o:hrstd="t" o:hr="t" fillcolor="#a0a0a0" stroked="f"/>
        </w:pict>
      </w:r>
    </w:p>
    <w:p w14:paraId="1127D930" w14:textId="77777777" w:rsidR="0056387A" w:rsidRPr="0056387A" w:rsidRDefault="0056387A" w:rsidP="0056387A">
      <w:pPr>
        <w:rPr>
          <w:b/>
          <w:bCs/>
        </w:rPr>
      </w:pPr>
      <w:r w:rsidRPr="0056387A">
        <w:rPr>
          <w:b/>
          <w:bCs/>
        </w:rPr>
        <w:t>References (selected — links and journal names)</w:t>
      </w:r>
    </w:p>
    <w:p w14:paraId="40C3BE7C" w14:textId="77777777" w:rsidR="0056387A" w:rsidRPr="0056387A" w:rsidRDefault="0056387A" w:rsidP="0056387A">
      <w:r w:rsidRPr="0056387A">
        <w:t>Below are the principal sources used when preparing this review; these include reviews, experimental papers and notable reports. Where an item in the text refers to a review or paper, the bracketed citation number refers to items below. For detailed reading, follow the linked items.</w:t>
      </w:r>
    </w:p>
    <w:p w14:paraId="306F6FCB" w14:textId="77777777" w:rsidR="0056387A" w:rsidRPr="0056387A" w:rsidRDefault="0056387A" w:rsidP="0056387A">
      <w:pPr>
        <w:numPr>
          <w:ilvl w:val="0"/>
          <w:numId w:val="6"/>
        </w:numPr>
      </w:pPr>
      <w:r w:rsidRPr="0056387A">
        <w:t xml:space="preserve">B.M.T. Gorish — </w:t>
      </w:r>
      <w:r w:rsidRPr="0056387A">
        <w:rPr>
          <w:i/>
          <w:iCs/>
        </w:rPr>
        <w:t>Microbial degradation of polyethylene polymer: current challenges and perspectives</w:t>
      </w:r>
      <w:r w:rsidRPr="0056387A">
        <w:t xml:space="preserve">. (Review; see methodological critique and standards). </w:t>
      </w:r>
      <w:hyperlink r:id="rId18" w:tgtFrame="_blank" w:history="1">
        <w:r w:rsidRPr="0056387A">
          <w:rPr>
            <w:rStyle w:val="Hyperlink"/>
          </w:rPr>
          <w:t>PubMed</w:t>
        </w:r>
      </w:hyperlink>
    </w:p>
    <w:p w14:paraId="3E2082EE" w14:textId="77777777" w:rsidR="0056387A" w:rsidRPr="0056387A" w:rsidRDefault="0056387A" w:rsidP="0056387A">
      <w:pPr>
        <w:numPr>
          <w:ilvl w:val="0"/>
          <w:numId w:val="6"/>
        </w:numPr>
      </w:pPr>
      <w:r w:rsidRPr="0056387A">
        <w:t xml:space="preserve">C. Zhang — </w:t>
      </w:r>
      <w:r w:rsidRPr="0056387A">
        <w:rPr>
          <w:i/>
          <w:iCs/>
        </w:rPr>
        <w:t>Assembly strategies for polyethylene-degrading microbial communities</w:t>
      </w:r>
      <w:r w:rsidRPr="0056387A">
        <w:t xml:space="preserve">. </w:t>
      </w:r>
      <w:r w:rsidRPr="0056387A">
        <w:rPr>
          <w:i/>
          <w:iCs/>
        </w:rPr>
        <w:t>Frontiers in Microbiology</w:t>
      </w:r>
      <w:r w:rsidRPr="0056387A">
        <w:t xml:space="preserve"> (2023). </w:t>
      </w:r>
      <w:hyperlink r:id="rId19" w:tgtFrame="_blank" w:history="1">
        <w:r w:rsidRPr="0056387A">
          <w:rPr>
            <w:rStyle w:val="Hyperlink"/>
          </w:rPr>
          <w:t>Frontiers</w:t>
        </w:r>
      </w:hyperlink>
    </w:p>
    <w:p w14:paraId="004BC98B" w14:textId="77777777" w:rsidR="0056387A" w:rsidRPr="0056387A" w:rsidRDefault="0056387A" w:rsidP="0056387A">
      <w:pPr>
        <w:numPr>
          <w:ilvl w:val="0"/>
          <w:numId w:val="6"/>
        </w:numPr>
      </w:pPr>
      <w:r w:rsidRPr="0056387A">
        <w:t xml:space="preserve">X. Tao et al. — </w:t>
      </w:r>
      <w:r w:rsidRPr="0056387A">
        <w:rPr>
          <w:i/>
          <w:iCs/>
        </w:rPr>
        <w:t>Polyethylene Degradation by a Rhodococcus Strain Isolated ...</w:t>
      </w:r>
      <w:r w:rsidRPr="0056387A">
        <w:t xml:space="preserve">. </w:t>
      </w:r>
      <w:r w:rsidRPr="0056387A">
        <w:rPr>
          <w:i/>
          <w:iCs/>
        </w:rPr>
        <w:t>Environmental Science &amp; Technology</w:t>
      </w:r>
      <w:r w:rsidRPr="0056387A">
        <w:t xml:space="preserve"> (2023). </w:t>
      </w:r>
      <w:hyperlink r:id="rId20" w:tgtFrame="_blank" w:history="1">
        <w:r w:rsidRPr="0056387A">
          <w:rPr>
            <w:rStyle w:val="Hyperlink"/>
          </w:rPr>
          <w:t>American Chemical Society Publications</w:t>
        </w:r>
      </w:hyperlink>
    </w:p>
    <w:p w14:paraId="767F8E3E" w14:textId="77777777" w:rsidR="0056387A" w:rsidRPr="0056387A" w:rsidRDefault="0056387A" w:rsidP="0056387A">
      <w:pPr>
        <w:numPr>
          <w:ilvl w:val="0"/>
          <w:numId w:val="6"/>
        </w:numPr>
      </w:pPr>
      <w:r w:rsidRPr="0056387A">
        <w:t xml:space="preserve">A. Sanluis-Verdes et al. — </w:t>
      </w:r>
      <w:r w:rsidRPr="0056387A">
        <w:rPr>
          <w:i/>
          <w:iCs/>
        </w:rPr>
        <w:t>Wax worm saliva enzymes depolymerize polyethylene</w:t>
      </w:r>
      <w:r w:rsidRPr="0056387A">
        <w:t xml:space="preserve">. </w:t>
      </w:r>
      <w:r w:rsidRPr="0056387A">
        <w:rPr>
          <w:i/>
          <w:iCs/>
        </w:rPr>
        <w:t>Nature Communications</w:t>
      </w:r>
      <w:r w:rsidRPr="0056387A">
        <w:t xml:space="preserve"> (2022). </w:t>
      </w:r>
      <w:hyperlink r:id="rId21" w:tgtFrame="_blank" w:history="1">
        <w:r w:rsidRPr="0056387A">
          <w:rPr>
            <w:rStyle w:val="Hyperlink"/>
          </w:rPr>
          <w:t>Nature</w:t>
        </w:r>
      </w:hyperlink>
    </w:p>
    <w:p w14:paraId="1680DBEF" w14:textId="77777777" w:rsidR="0056387A" w:rsidRPr="0056387A" w:rsidRDefault="0056387A" w:rsidP="0056387A">
      <w:pPr>
        <w:numPr>
          <w:ilvl w:val="0"/>
          <w:numId w:val="6"/>
        </w:numPr>
      </w:pPr>
      <w:r w:rsidRPr="0056387A">
        <w:t xml:space="preserve">M.E.E. Temporiti — </w:t>
      </w:r>
      <w:r w:rsidRPr="0056387A">
        <w:rPr>
          <w:i/>
          <w:iCs/>
        </w:rPr>
        <w:t>Fungal Enzymes Involved in Plastics Biodegradation</w:t>
      </w:r>
      <w:r w:rsidRPr="0056387A">
        <w:t xml:space="preserve">. (Review; 2022). </w:t>
      </w:r>
      <w:hyperlink r:id="rId22" w:tgtFrame="_blank" w:history="1">
        <w:r w:rsidRPr="0056387A">
          <w:rPr>
            <w:rStyle w:val="Hyperlink"/>
          </w:rPr>
          <w:t>PMC</w:t>
        </w:r>
      </w:hyperlink>
    </w:p>
    <w:p w14:paraId="688227FA" w14:textId="77777777" w:rsidR="0056387A" w:rsidRPr="0056387A" w:rsidRDefault="0056387A" w:rsidP="0056387A">
      <w:pPr>
        <w:numPr>
          <w:ilvl w:val="0"/>
          <w:numId w:val="6"/>
        </w:numPr>
      </w:pPr>
      <w:r w:rsidRPr="0056387A">
        <w:t xml:space="preserve">E.J. Okal — </w:t>
      </w:r>
      <w:r w:rsidRPr="0056387A">
        <w:rPr>
          <w:i/>
          <w:iCs/>
        </w:rPr>
        <w:t>Insights into the mechanisms involved in the fungal oxidation of plastics</w:t>
      </w:r>
      <w:r w:rsidRPr="0056387A">
        <w:t xml:space="preserve">. (2023). </w:t>
      </w:r>
      <w:hyperlink r:id="rId23" w:tgtFrame="_blank" w:history="1">
        <w:r w:rsidRPr="0056387A">
          <w:rPr>
            <w:rStyle w:val="Hyperlink"/>
          </w:rPr>
          <w:t>ScienceDirect</w:t>
        </w:r>
      </w:hyperlink>
    </w:p>
    <w:p w14:paraId="64449EF3" w14:textId="77777777" w:rsidR="0056387A" w:rsidRPr="0056387A" w:rsidRDefault="0056387A" w:rsidP="0056387A">
      <w:pPr>
        <w:numPr>
          <w:ilvl w:val="0"/>
          <w:numId w:val="6"/>
        </w:numPr>
      </w:pPr>
      <w:r w:rsidRPr="0056387A">
        <w:t xml:space="preserve">J.P. Putcha — </w:t>
      </w:r>
      <w:r w:rsidRPr="0056387A">
        <w:rPr>
          <w:i/>
          <w:iCs/>
        </w:rPr>
        <w:t>Rhodococcus as a competitive plastisphere species</w:t>
      </w:r>
      <w:r w:rsidRPr="0056387A">
        <w:t xml:space="preserve">. (2024). </w:t>
      </w:r>
      <w:hyperlink r:id="rId24" w:tgtFrame="_blank" w:history="1">
        <w:r w:rsidRPr="0056387A">
          <w:rPr>
            <w:rStyle w:val="Hyperlink"/>
          </w:rPr>
          <w:t>PubMed</w:t>
        </w:r>
      </w:hyperlink>
    </w:p>
    <w:p w14:paraId="3792B728" w14:textId="77777777" w:rsidR="0056387A" w:rsidRPr="0056387A" w:rsidRDefault="0056387A" w:rsidP="0056387A">
      <w:pPr>
        <w:numPr>
          <w:ilvl w:val="0"/>
          <w:numId w:val="6"/>
        </w:numPr>
      </w:pPr>
      <w:r w:rsidRPr="0056387A">
        <w:t xml:space="preserve">Z. Rong — </w:t>
      </w:r>
      <w:r w:rsidRPr="0056387A">
        <w:rPr>
          <w:i/>
          <w:iCs/>
        </w:rPr>
        <w:t>Degradation of low-density polyethylene by the bacterium ...</w:t>
      </w:r>
      <w:r w:rsidRPr="0056387A">
        <w:t xml:space="preserve"> (2024). </w:t>
      </w:r>
      <w:hyperlink r:id="rId25" w:tgtFrame="_blank" w:history="1">
        <w:r w:rsidRPr="0056387A">
          <w:rPr>
            <w:rStyle w:val="Hyperlink"/>
          </w:rPr>
          <w:t>ScienceDirect</w:t>
        </w:r>
      </w:hyperlink>
    </w:p>
    <w:p w14:paraId="12893C12" w14:textId="77777777" w:rsidR="0056387A" w:rsidRPr="0056387A" w:rsidRDefault="0056387A" w:rsidP="0056387A">
      <w:pPr>
        <w:numPr>
          <w:ilvl w:val="0"/>
          <w:numId w:val="6"/>
        </w:numPr>
      </w:pPr>
      <w:r w:rsidRPr="0056387A">
        <w:lastRenderedPageBreak/>
        <w:t xml:space="preserve">J. Zampolli — </w:t>
      </w:r>
      <w:r w:rsidRPr="0056387A">
        <w:rPr>
          <w:i/>
          <w:iCs/>
        </w:rPr>
        <w:t>Insights into polyethylene biodegradative fingerprint ...</w:t>
      </w:r>
      <w:r w:rsidRPr="0056387A">
        <w:t xml:space="preserve"> (2024). </w:t>
      </w:r>
      <w:hyperlink r:id="rId26" w:tgtFrame="_blank" w:history="1">
        <w:r w:rsidRPr="0056387A">
          <w:rPr>
            <w:rStyle w:val="Hyperlink"/>
          </w:rPr>
          <w:t>Frontiers</w:t>
        </w:r>
      </w:hyperlink>
    </w:p>
    <w:p w14:paraId="35D23D68" w14:textId="77777777" w:rsidR="0056387A" w:rsidRPr="0056387A" w:rsidRDefault="0056387A" w:rsidP="0056387A">
      <w:pPr>
        <w:numPr>
          <w:ilvl w:val="0"/>
          <w:numId w:val="6"/>
        </w:numPr>
      </w:pPr>
      <w:r w:rsidRPr="0056387A">
        <w:t xml:space="preserve">J. Scott — </w:t>
      </w:r>
      <w:r w:rsidRPr="0056387A">
        <w:rPr>
          <w:i/>
          <w:iCs/>
        </w:rPr>
        <w:t>Systematic critical review of microbial plastic degradation studies</w:t>
      </w:r>
      <w:r w:rsidRPr="0056387A">
        <w:t xml:space="preserve"> (2025). </w:t>
      </w:r>
      <w:hyperlink r:id="rId27" w:tgtFrame="_blank" w:history="1">
        <w:r w:rsidRPr="0056387A">
          <w:rPr>
            <w:rStyle w:val="Hyperlink"/>
          </w:rPr>
          <w:t>ScienceDirect</w:t>
        </w:r>
      </w:hyperlink>
    </w:p>
    <w:p w14:paraId="5D8A8177" w14:textId="77777777" w:rsidR="0056387A" w:rsidRPr="0056387A" w:rsidRDefault="0056387A" w:rsidP="0056387A">
      <w:pPr>
        <w:numPr>
          <w:ilvl w:val="0"/>
          <w:numId w:val="6"/>
        </w:numPr>
      </w:pPr>
      <w:r w:rsidRPr="0056387A">
        <w:t xml:space="preserve">B.J. Cassone et al. — </w:t>
      </w:r>
      <w:r w:rsidRPr="0056387A">
        <w:rPr>
          <w:i/>
          <w:iCs/>
        </w:rPr>
        <w:t>Role of the intestinal microbiome in low-density polyethylene degradation by Galleria mellonella</w:t>
      </w:r>
      <w:r w:rsidRPr="0056387A">
        <w:t xml:space="preserve">. </w:t>
      </w:r>
      <w:r w:rsidRPr="0056387A">
        <w:rPr>
          <w:i/>
          <w:iCs/>
        </w:rPr>
        <w:t>Proc. R. Soc. B</w:t>
      </w:r>
      <w:r w:rsidRPr="0056387A">
        <w:t xml:space="preserve"> (2020). </w:t>
      </w:r>
      <w:hyperlink r:id="rId28" w:tgtFrame="_blank" w:history="1">
        <w:r w:rsidRPr="0056387A">
          <w:rPr>
            <w:rStyle w:val="Hyperlink"/>
          </w:rPr>
          <w:t>PMC</w:t>
        </w:r>
      </w:hyperlink>
    </w:p>
    <w:p w14:paraId="2595A566" w14:textId="77777777" w:rsidR="0056387A" w:rsidRPr="0056387A" w:rsidRDefault="0056387A" w:rsidP="0056387A">
      <w:pPr>
        <w:numPr>
          <w:ilvl w:val="0"/>
          <w:numId w:val="6"/>
        </w:numPr>
      </w:pPr>
      <w:r w:rsidRPr="0056387A">
        <w:t xml:space="preserve">C. Zhang — </w:t>
      </w:r>
      <w:r w:rsidRPr="0056387A">
        <w:rPr>
          <w:i/>
          <w:iCs/>
        </w:rPr>
        <w:t>A polyethylene surrogate for microbial community enrichment</w:t>
      </w:r>
      <w:r w:rsidRPr="0056387A">
        <w:t xml:space="preserve">. </w:t>
      </w:r>
      <w:r w:rsidRPr="0056387A">
        <w:rPr>
          <w:i/>
          <w:iCs/>
        </w:rPr>
        <w:t>Environmental Microbiology</w:t>
      </w:r>
      <w:r w:rsidRPr="0056387A">
        <w:t xml:space="preserve"> (2024). </w:t>
      </w:r>
      <w:hyperlink r:id="rId29" w:tgtFrame="_blank" w:history="1">
        <w:r w:rsidRPr="0056387A">
          <w:rPr>
            <w:rStyle w:val="Hyperlink"/>
          </w:rPr>
          <w:t>sfamjournals.onlinelibrary.wiley.com</w:t>
        </w:r>
      </w:hyperlink>
    </w:p>
    <w:p w14:paraId="78F6F47F" w14:textId="77777777" w:rsidR="0056387A" w:rsidRPr="0056387A" w:rsidRDefault="0056387A" w:rsidP="0056387A">
      <w:pPr>
        <w:numPr>
          <w:ilvl w:val="0"/>
          <w:numId w:val="6"/>
        </w:numPr>
      </w:pPr>
      <w:r w:rsidRPr="0056387A">
        <w:t xml:space="preserve">N. Zhang — </w:t>
      </w:r>
      <w:r w:rsidRPr="0056387A">
        <w:rPr>
          <w:i/>
          <w:iCs/>
        </w:rPr>
        <w:t>Current Advances in Biodegradation of Polyolefins</w:t>
      </w:r>
      <w:r w:rsidRPr="0056387A">
        <w:t xml:space="preserve">. </w:t>
      </w:r>
      <w:r w:rsidRPr="0056387A">
        <w:rPr>
          <w:i/>
          <w:iCs/>
        </w:rPr>
        <w:t>Microorganisms</w:t>
      </w:r>
      <w:r w:rsidRPr="0056387A">
        <w:t xml:space="preserve"> (2022). </w:t>
      </w:r>
      <w:hyperlink r:id="rId30" w:tgtFrame="_blank" w:history="1">
        <w:r w:rsidRPr="0056387A">
          <w:rPr>
            <w:rStyle w:val="Hyperlink"/>
          </w:rPr>
          <w:t>MDPI</w:t>
        </w:r>
      </w:hyperlink>
    </w:p>
    <w:p w14:paraId="350EA00D" w14:textId="77777777" w:rsidR="0056387A" w:rsidRPr="0056387A" w:rsidRDefault="0056387A" w:rsidP="0056387A">
      <w:pPr>
        <w:numPr>
          <w:ilvl w:val="0"/>
          <w:numId w:val="6"/>
        </w:numPr>
      </w:pPr>
      <w:r w:rsidRPr="0056387A">
        <w:t xml:space="preserve">Reuters Science — </w:t>
      </w:r>
      <w:r w:rsidRPr="0056387A">
        <w:rPr>
          <w:i/>
          <w:iCs/>
        </w:rPr>
        <w:t>Plastic-eating fungi could be a glimmer of hope</w:t>
      </w:r>
      <w:r w:rsidRPr="0056387A">
        <w:t xml:space="preserve"> (news coverage, 2024). </w:t>
      </w:r>
      <w:hyperlink r:id="rId31" w:tgtFrame="_blank" w:history="1">
        <w:r w:rsidRPr="0056387A">
          <w:rPr>
            <w:rStyle w:val="Hyperlink"/>
          </w:rPr>
          <w:t>Reuters</w:t>
        </w:r>
      </w:hyperlink>
    </w:p>
    <w:p w14:paraId="066EA328"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B26"/>
    <w:multiLevelType w:val="multilevel"/>
    <w:tmpl w:val="A46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D04F9"/>
    <w:multiLevelType w:val="multilevel"/>
    <w:tmpl w:val="F9A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31CBA"/>
    <w:multiLevelType w:val="multilevel"/>
    <w:tmpl w:val="8C5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87809"/>
    <w:multiLevelType w:val="multilevel"/>
    <w:tmpl w:val="9816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C481C"/>
    <w:multiLevelType w:val="multilevel"/>
    <w:tmpl w:val="25B6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AB0975"/>
    <w:multiLevelType w:val="multilevel"/>
    <w:tmpl w:val="E54C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1407455">
    <w:abstractNumId w:val="2"/>
  </w:num>
  <w:num w:numId="2" w16cid:durableId="765341802">
    <w:abstractNumId w:val="5"/>
  </w:num>
  <w:num w:numId="3" w16cid:durableId="158469026">
    <w:abstractNumId w:val="0"/>
  </w:num>
  <w:num w:numId="4" w16cid:durableId="1296177386">
    <w:abstractNumId w:val="4"/>
  </w:num>
  <w:num w:numId="5" w16cid:durableId="1284842713">
    <w:abstractNumId w:val="1"/>
  </w:num>
  <w:num w:numId="6" w16cid:durableId="1170103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58"/>
    <w:rsid w:val="004313C7"/>
    <w:rsid w:val="0056387A"/>
    <w:rsid w:val="00751258"/>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F4FF79-926C-4090-90E0-122876B5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258"/>
    <w:rPr>
      <w:rFonts w:eastAsiaTheme="majorEastAsia" w:cstheme="majorBidi"/>
      <w:color w:val="272727" w:themeColor="text1" w:themeTint="D8"/>
    </w:rPr>
  </w:style>
  <w:style w:type="paragraph" w:styleId="Title">
    <w:name w:val="Title"/>
    <w:basedOn w:val="Normal"/>
    <w:next w:val="Normal"/>
    <w:link w:val="TitleChar"/>
    <w:uiPriority w:val="10"/>
    <w:qFormat/>
    <w:rsid w:val="00751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258"/>
    <w:pPr>
      <w:spacing w:before="160"/>
      <w:jc w:val="center"/>
    </w:pPr>
    <w:rPr>
      <w:i/>
      <w:iCs/>
      <w:color w:val="404040" w:themeColor="text1" w:themeTint="BF"/>
    </w:rPr>
  </w:style>
  <w:style w:type="character" w:customStyle="1" w:styleId="QuoteChar">
    <w:name w:val="Quote Char"/>
    <w:basedOn w:val="DefaultParagraphFont"/>
    <w:link w:val="Quote"/>
    <w:uiPriority w:val="29"/>
    <w:rsid w:val="00751258"/>
    <w:rPr>
      <w:i/>
      <w:iCs/>
      <w:color w:val="404040" w:themeColor="text1" w:themeTint="BF"/>
    </w:rPr>
  </w:style>
  <w:style w:type="paragraph" w:styleId="ListParagraph">
    <w:name w:val="List Paragraph"/>
    <w:basedOn w:val="Normal"/>
    <w:uiPriority w:val="34"/>
    <w:qFormat/>
    <w:rsid w:val="00751258"/>
    <w:pPr>
      <w:ind w:left="720"/>
      <w:contextualSpacing/>
    </w:pPr>
  </w:style>
  <w:style w:type="character" w:styleId="IntenseEmphasis">
    <w:name w:val="Intense Emphasis"/>
    <w:basedOn w:val="DefaultParagraphFont"/>
    <w:uiPriority w:val="21"/>
    <w:qFormat/>
    <w:rsid w:val="00751258"/>
    <w:rPr>
      <w:i/>
      <w:iCs/>
      <w:color w:val="0F4761" w:themeColor="accent1" w:themeShade="BF"/>
    </w:rPr>
  </w:style>
  <w:style w:type="paragraph" w:styleId="IntenseQuote">
    <w:name w:val="Intense Quote"/>
    <w:basedOn w:val="Normal"/>
    <w:next w:val="Normal"/>
    <w:link w:val="IntenseQuoteChar"/>
    <w:uiPriority w:val="30"/>
    <w:qFormat/>
    <w:rsid w:val="00751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258"/>
    <w:rPr>
      <w:i/>
      <w:iCs/>
      <w:color w:val="0F4761" w:themeColor="accent1" w:themeShade="BF"/>
    </w:rPr>
  </w:style>
  <w:style w:type="character" w:styleId="IntenseReference">
    <w:name w:val="Intense Reference"/>
    <w:basedOn w:val="DefaultParagraphFont"/>
    <w:uiPriority w:val="32"/>
    <w:qFormat/>
    <w:rsid w:val="00751258"/>
    <w:rPr>
      <w:b/>
      <w:bCs/>
      <w:smallCaps/>
      <w:color w:val="0F4761" w:themeColor="accent1" w:themeShade="BF"/>
      <w:spacing w:val="5"/>
    </w:rPr>
  </w:style>
  <w:style w:type="character" w:styleId="Hyperlink">
    <w:name w:val="Hyperlink"/>
    <w:basedOn w:val="DefaultParagraphFont"/>
    <w:uiPriority w:val="99"/>
    <w:unhideWhenUsed/>
    <w:rsid w:val="0056387A"/>
    <w:rPr>
      <w:color w:val="467886" w:themeColor="hyperlink"/>
      <w:u w:val="single"/>
    </w:rPr>
  </w:style>
  <w:style w:type="character" w:styleId="UnresolvedMention">
    <w:name w:val="Unresolved Mention"/>
    <w:basedOn w:val="DefaultParagraphFont"/>
    <w:uiPriority w:val="99"/>
    <w:semiHidden/>
    <w:unhideWhenUsed/>
    <w:rsid w:val="00563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076-2607/10/8/1537?utm_source=chatgpt.com" TargetMode="External"/><Relationship Id="rId18" Type="http://schemas.openxmlformats.org/officeDocument/2006/relationships/hyperlink" Target="https://pubmed.ncbi.nlm.nih.gov/39617798/?utm_source=chatgpt.com" TargetMode="External"/><Relationship Id="rId26" Type="http://schemas.openxmlformats.org/officeDocument/2006/relationships/hyperlink" Target="https://www.frontiersin.org/journals/bioengineering-and-biotechnology/articles/10.3389/fbioe.2024.1472309/full?utm_source=chatgpt.com" TargetMode="External"/><Relationship Id="rId3" Type="http://schemas.openxmlformats.org/officeDocument/2006/relationships/settings" Target="settings.xml"/><Relationship Id="rId21" Type="http://schemas.openxmlformats.org/officeDocument/2006/relationships/hyperlink" Target="https://www.nature.com/articles/s41467-022-33127-w?utm_source=chatgpt.com" TargetMode="External"/><Relationship Id="rId7" Type="http://schemas.openxmlformats.org/officeDocument/2006/relationships/hyperlink" Target="https://pubs.acs.org/doi/10.1021/acs.est.3c03778?utm_source=chatgpt.com" TargetMode="External"/><Relationship Id="rId12" Type="http://schemas.openxmlformats.org/officeDocument/2006/relationships/hyperlink" Target="https://pubmed.ncbi.nlm.nih.gov/39617798/?utm_source=chatgpt.com" TargetMode="External"/><Relationship Id="rId17" Type="http://schemas.openxmlformats.org/officeDocument/2006/relationships/hyperlink" Target="https://pmc.ncbi.nlm.nih.gov/articles/PMC10150012/?utm_source=chatgpt.com" TargetMode="External"/><Relationship Id="rId25" Type="http://schemas.openxmlformats.org/officeDocument/2006/relationships/hyperlink" Target="https://www.sciencedirect.com/science/article/pii/S0048969723066202?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ubmed.ncbi.nlm.nih.gov/39617798/?utm_source=chatgpt.com" TargetMode="External"/><Relationship Id="rId20" Type="http://schemas.openxmlformats.org/officeDocument/2006/relationships/hyperlink" Target="https://pubs.acs.org/doi/10.1021/acs.est.3c03778?utm_source=chatgpt.com" TargetMode="External"/><Relationship Id="rId29" Type="http://schemas.openxmlformats.org/officeDocument/2006/relationships/hyperlink" Target="https://sfamjournals.onlinelibrary.wiley.com/doi/10.1111/1462-2920.16658?utm_source=chatgpt.com" TargetMode="External"/><Relationship Id="rId1" Type="http://schemas.openxmlformats.org/officeDocument/2006/relationships/numbering" Target="numbering.xml"/><Relationship Id="rId6" Type="http://schemas.openxmlformats.org/officeDocument/2006/relationships/hyperlink" Target="https://pmc.ncbi.nlm.nih.gov/articles/PMC9230134/?utm_source=chatgpt.com" TargetMode="External"/><Relationship Id="rId11" Type="http://schemas.openxmlformats.org/officeDocument/2006/relationships/hyperlink" Target="https://www.nature.com/articles/s41467-022-33127-w?utm_source=chatgpt.com" TargetMode="External"/><Relationship Id="rId24" Type="http://schemas.openxmlformats.org/officeDocument/2006/relationships/hyperlink" Target="https://pubmed.ncbi.nlm.nih.gov/39085141/?utm_source=chatgpt.com" TargetMode="External"/><Relationship Id="rId32" Type="http://schemas.openxmlformats.org/officeDocument/2006/relationships/fontTable" Target="fontTable.xml"/><Relationship Id="rId5" Type="http://schemas.openxmlformats.org/officeDocument/2006/relationships/hyperlink" Target="https://pubmed.ncbi.nlm.nih.gov/39617798/?utm_source=chatgpt.com" TargetMode="External"/><Relationship Id="rId15" Type="http://schemas.openxmlformats.org/officeDocument/2006/relationships/hyperlink" Target="https://pubs.acs.org/doi/10.1021/acs.est.3c03778?utm_source=chatgpt.com" TargetMode="External"/><Relationship Id="rId23" Type="http://schemas.openxmlformats.org/officeDocument/2006/relationships/hyperlink" Target="https://www.sciencedirect.com/science/article/pii/S0147651323007066?utm_source=chatgpt.com" TargetMode="External"/><Relationship Id="rId28" Type="http://schemas.openxmlformats.org/officeDocument/2006/relationships/hyperlink" Target="https://pmc.ncbi.nlm.nih.gov/articles/PMC7126078/?utm_source=chatgpt.com" TargetMode="External"/><Relationship Id="rId10" Type="http://schemas.openxmlformats.org/officeDocument/2006/relationships/hyperlink" Target="https://sfamjournals.onlinelibrary.wiley.com/doi/10.1111/1462-2920.16658?utm_source=chatgpt.com" TargetMode="External"/><Relationship Id="rId19" Type="http://schemas.openxmlformats.org/officeDocument/2006/relationships/hyperlink" Target="https://www.frontiersin.org/journals/microbiology/articles/10.3389/fmicb.2023.1181967/full?utm_source=chatgpt.com" TargetMode="External"/><Relationship Id="rId31" Type="http://schemas.openxmlformats.org/officeDocument/2006/relationships/hyperlink" Target="https://www.reuters.com/business/environment/plastic-eating-fungi-could-be-glimmer-hope-cutting-ocean-pollution-2024-08-08/?utm_source=chatgpt.com" TargetMode="External"/><Relationship Id="rId4" Type="http://schemas.openxmlformats.org/officeDocument/2006/relationships/webSettings" Target="webSettings.xml"/><Relationship Id="rId9" Type="http://schemas.openxmlformats.org/officeDocument/2006/relationships/hyperlink" Target="https://www.nature.com/articles/s41467-022-33127-w?utm_source=chatgpt.com" TargetMode="External"/><Relationship Id="rId14" Type="http://schemas.openxmlformats.org/officeDocument/2006/relationships/hyperlink" Target="https://www.nature.com/articles/s41467-022-33127-w?utm_source=chatgpt.com" TargetMode="External"/><Relationship Id="rId22" Type="http://schemas.openxmlformats.org/officeDocument/2006/relationships/hyperlink" Target="https://pmc.ncbi.nlm.nih.gov/articles/PMC9230134/?utm_source=chatgpt.com" TargetMode="External"/><Relationship Id="rId27" Type="http://schemas.openxmlformats.org/officeDocument/2006/relationships/hyperlink" Target="https://www.sciencedirect.com/science/article/pii/S0048969725019175?utm_source=chatgpt.com" TargetMode="External"/><Relationship Id="rId30" Type="http://schemas.openxmlformats.org/officeDocument/2006/relationships/hyperlink" Target="https://www.mdpi.com/2076-2607/10/8/1537?utm_source=chatgpt.com" TargetMode="External"/><Relationship Id="rId8" Type="http://schemas.openxmlformats.org/officeDocument/2006/relationships/hyperlink" Target="https://pmc.ncbi.nlm.nih.gov/articles/PMC923013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3240</Words>
  <Characters>18471</Characters>
  <Application>Microsoft Office Word</Application>
  <DocSecurity>0</DocSecurity>
  <Lines>153</Lines>
  <Paragraphs>43</Paragraphs>
  <ScaleCrop>false</ScaleCrop>
  <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2025-10-26T01:24:00Z</dcterms:created>
  <dcterms:modified xsi:type="dcterms:W3CDTF">2025-10-26T01:28:00Z</dcterms:modified>
</cp:coreProperties>
</file>