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14DF" w14:textId="77777777" w:rsidR="00326929" w:rsidRPr="00326929" w:rsidRDefault="00326929" w:rsidP="00326929">
      <w:pPr>
        <w:rPr>
          <w:b/>
          <w:bCs/>
        </w:rPr>
      </w:pPr>
      <w:r w:rsidRPr="00326929">
        <w:rPr>
          <w:b/>
          <w:bCs/>
        </w:rPr>
        <w:t>Polyethylene (PE) plastic biodegradation by microbial communities — A critical review</w:t>
      </w:r>
    </w:p>
    <w:p w14:paraId="719260E9" w14:textId="77777777" w:rsidR="00326929" w:rsidRPr="00326929" w:rsidRDefault="00326929" w:rsidP="00326929">
      <w:r w:rsidRPr="00326929">
        <w:rPr>
          <w:b/>
          <w:bCs/>
        </w:rPr>
        <w:t>Author:</w:t>
      </w:r>
      <w:r w:rsidRPr="00326929">
        <w:t xml:space="preserve"> Expert researcher &amp; science editor</w:t>
      </w:r>
      <w:r w:rsidRPr="00326929">
        <w:br/>
      </w:r>
      <w:r w:rsidRPr="00326929">
        <w:rPr>
          <w:b/>
          <w:bCs/>
        </w:rPr>
        <w:t>Audience:</w:t>
      </w:r>
      <w:r w:rsidRPr="00326929">
        <w:t xml:space="preserve"> Advanced researchers and specialists</w:t>
      </w:r>
      <w:r w:rsidRPr="00326929">
        <w:br/>
      </w:r>
      <w:r w:rsidRPr="00326929">
        <w:rPr>
          <w:b/>
          <w:bCs/>
        </w:rPr>
        <w:t>Format:</w:t>
      </w:r>
      <w:r w:rsidRPr="00326929">
        <w:t xml:space="preserve"> Scholarly review with critical analysis, tables and figure captions (figures not embedded).</w:t>
      </w:r>
      <w:r w:rsidRPr="00326929">
        <w:br/>
      </w:r>
      <w:r w:rsidRPr="00326929">
        <w:rPr>
          <w:b/>
          <w:bCs/>
        </w:rPr>
        <w:t>Length:</w:t>
      </w:r>
      <w:r w:rsidRPr="00326929">
        <w:t xml:space="preserve"> ~3,400 words</w:t>
      </w:r>
    </w:p>
    <w:p w14:paraId="179CC9CD" w14:textId="77777777" w:rsidR="00326929" w:rsidRPr="00326929" w:rsidRDefault="00326929" w:rsidP="00326929">
      <w:r w:rsidRPr="00326929">
        <w:pict w14:anchorId="61F3A9E3">
          <v:rect id="_x0000_i1109" style="width:0;height:1.5pt" o:hralign="center" o:hrstd="t" o:hr="t" fillcolor="#a0a0a0" stroked="f"/>
        </w:pict>
      </w:r>
    </w:p>
    <w:p w14:paraId="74F685ED" w14:textId="77777777" w:rsidR="00326929" w:rsidRPr="00326929" w:rsidRDefault="00326929" w:rsidP="00326929">
      <w:pPr>
        <w:rPr>
          <w:b/>
          <w:bCs/>
        </w:rPr>
      </w:pPr>
      <w:r w:rsidRPr="00326929">
        <w:rPr>
          <w:b/>
          <w:bCs/>
        </w:rPr>
        <w:t>Abstract</w:t>
      </w:r>
    </w:p>
    <w:p w14:paraId="307CC7BD" w14:textId="77777777" w:rsidR="00326929" w:rsidRPr="00326929" w:rsidRDefault="00326929" w:rsidP="00326929">
      <w:r w:rsidRPr="00326929">
        <w:t>Polyethylene (</w:t>
      </w:r>
      <w:proofErr w:type="gramStart"/>
      <w:r w:rsidRPr="00326929">
        <w:t>PE) —</w:t>
      </w:r>
      <w:proofErr w:type="gramEnd"/>
      <w:r w:rsidRPr="00326929">
        <w:t xml:space="preserve"> including low-density (LDPE), high-density (HDPE) and linear low-density (LLDPE) forms — is among the most widely used and environmentally persistent synthetic polymers. Despite decades of laboratory and field research reporting microbial and enzymatic interactions with PE, true mineralization by environmental microbial communities under ambient conditions remains controversial. This review synthesizes the current state of knowledge about PE biodegradation by microbial communities: evidence for and against biodegradation, putative mechanisms and enzymes, ecological and physicochemical constraints, methodological challenges and standards, and opportunities offered by omics, synthetic ecology, and materials science. We critically compare experimental approaches, highlight reproducibility problems, and identify the most significant knowledge gaps. Finally, we propose a roadmap for rigorous, high-impact research over the next 5–10 years that could either confirm feasible biodegradation pathways for </w:t>
      </w:r>
      <w:proofErr w:type="gramStart"/>
      <w:r w:rsidRPr="00326929">
        <w:t>particular PE</w:t>
      </w:r>
      <w:proofErr w:type="gramEnd"/>
      <w:r w:rsidRPr="00326929">
        <w:t xml:space="preserve"> types or convincingly delimit the limits of biologically mediated PE transformation.</w:t>
      </w:r>
    </w:p>
    <w:p w14:paraId="3E077434" w14:textId="77777777" w:rsidR="00326929" w:rsidRPr="00326929" w:rsidRDefault="00326929" w:rsidP="00326929">
      <w:r w:rsidRPr="00326929">
        <w:pict w14:anchorId="5BC9506A">
          <v:rect id="_x0000_i1110" style="width:0;height:1.5pt" o:hralign="center" o:hrstd="t" o:hr="t" fillcolor="#a0a0a0" stroked="f"/>
        </w:pict>
      </w:r>
    </w:p>
    <w:p w14:paraId="3F01C0DD" w14:textId="77777777" w:rsidR="00326929" w:rsidRPr="00326929" w:rsidRDefault="00326929" w:rsidP="00326929">
      <w:pPr>
        <w:rPr>
          <w:b/>
          <w:bCs/>
        </w:rPr>
      </w:pPr>
      <w:r w:rsidRPr="00326929">
        <w:rPr>
          <w:b/>
          <w:bCs/>
        </w:rPr>
        <w:t>1. Introduction</w:t>
      </w:r>
    </w:p>
    <w:p w14:paraId="4150AD2F" w14:textId="77777777" w:rsidR="00326929" w:rsidRPr="00326929" w:rsidRDefault="00326929" w:rsidP="00326929">
      <w:r w:rsidRPr="00326929">
        <w:t xml:space="preserve">Polyethylene (PE) accounts for a large fraction of global plastic production and waste. Its long carbon chain backbone of saturated C–C bonds and high hydrophobicity confer exceptional durability but also extreme environmental persistence. Reports of microbial strains or mixed communities capable of “degrading” PE have circulated since the 1970s, driven by both academic curiosity and strong societal demand for mitigation technologies [citation needed]. However, the field is plagued by inconsistent definitions (surface oxidation vs. depolymerization vs. mineralization), variable methods, and a mixture of well-controlled and poorly controlled studies. Here we treat PE biodegradation strictly as </w:t>
      </w:r>
      <w:r w:rsidRPr="00326929">
        <w:rPr>
          <w:b/>
          <w:bCs/>
        </w:rPr>
        <w:t>biological transformation to lower-molecular-weight products and, ideally, conversion to CO₂ (aerobic mineralization) or CH₄/CO₂ (anaerobic mineralization)</w:t>
      </w:r>
      <w:r w:rsidRPr="00326929">
        <w:t xml:space="preserve">. We examine </w:t>
      </w:r>
      <w:r w:rsidRPr="00326929">
        <w:lastRenderedPageBreak/>
        <w:t xml:space="preserve">evidence </w:t>
      </w:r>
      <w:proofErr w:type="gramStart"/>
      <w:r w:rsidRPr="00326929">
        <w:t>across scales —</w:t>
      </w:r>
      <w:proofErr w:type="gramEnd"/>
      <w:r w:rsidRPr="00326929">
        <w:t xml:space="preserve"> molecular, laboratory incubation, microcosm, and environmental studies — and critically evaluate claims and experimental designs.</w:t>
      </w:r>
    </w:p>
    <w:p w14:paraId="4F10C82E" w14:textId="77777777" w:rsidR="00326929" w:rsidRPr="00326929" w:rsidRDefault="00326929" w:rsidP="00326929">
      <w:r w:rsidRPr="00326929">
        <w:pict w14:anchorId="551EE260">
          <v:rect id="_x0000_i1111" style="width:0;height:1.5pt" o:hralign="center" o:hrstd="t" o:hr="t" fillcolor="#a0a0a0" stroked="f"/>
        </w:pict>
      </w:r>
    </w:p>
    <w:p w14:paraId="51DC59F6" w14:textId="77777777" w:rsidR="00326929" w:rsidRPr="00326929" w:rsidRDefault="00326929" w:rsidP="00326929">
      <w:pPr>
        <w:rPr>
          <w:b/>
          <w:bCs/>
        </w:rPr>
      </w:pPr>
      <w:r w:rsidRPr="00326929">
        <w:rPr>
          <w:b/>
          <w:bCs/>
        </w:rPr>
        <w:t>2. Definitional clarity and metrics for biodegradation</w:t>
      </w:r>
    </w:p>
    <w:p w14:paraId="0D7416A0" w14:textId="77777777" w:rsidR="00326929" w:rsidRPr="00326929" w:rsidRDefault="00326929" w:rsidP="00326929">
      <w:r w:rsidRPr="00326929">
        <w:t>A persistent source of confusion is inconsistent use of the term “degradation.” In this review we adopt the following operational hierarchy:</w:t>
      </w:r>
    </w:p>
    <w:p w14:paraId="3994ACF3" w14:textId="77777777" w:rsidR="00326929" w:rsidRPr="00326929" w:rsidRDefault="00326929" w:rsidP="00326929">
      <w:pPr>
        <w:numPr>
          <w:ilvl w:val="0"/>
          <w:numId w:val="1"/>
        </w:numPr>
      </w:pPr>
      <w:r w:rsidRPr="00326929">
        <w:rPr>
          <w:b/>
          <w:bCs/>
        </w:rPr>
        <w:t>Surface weathering/oxidation:</w:t>
      </w:r>
      <w:r w:rsidRPr="00326929">
        <w:t xml:space="preserve"> Abiotic processes (UV, heat, mechanical) introduce oxygenated functional groups (carbonyl, hydroxyl), changing surface chemistry but not substantially reducing polymer chain length. This often enhances microbial colonization but is not biodegradation per se. [citation needed]</w:t>
      </w:r>
    </w:p>
    <w:p w14:paraId="17BBC24B" w14:textId="77777777" w:rsidR="00326929" w:rsidRPr="00326929" w:rsidRDefault="00326929" w:rsidP="00326929">
      <w:pPr>
        <w:numPr>
          <w:ilvl w:val="0"/>
          <w:numId w:val="1"/>
        </w:numPr>
      </w:pPr>
      <w:r w:rsidRPr="00326929">
        <w:rPr>
          <w:b/>
          <w:bCs/>
        </w:rPr>
        <w:t>Depolymerization:</w:t>
      </w:r>
      <w:r w:rsidRPr="00326929">
        <w:t xml:space="preserve"> Scission of polymer chains into oligomers/monomers (enzymatic or abiotic). Critical step toward biodegradation. [citation needed]</w:t>
      </w:r>
    </w:p>
    <w:p w14:paraId="19196CD3" w14:textId="77777777" w:rsidR="00326929" w:rsidRPr="00326929" w:rsidRDefault="00326929" w:rsidP="00326929">
      <w:pPr>
        <w:numPr>
          <w:ilvl w:val="0"/>
          <w:numId w:val="1"/>
        </w:numPr>
      </w:pPr>
      <w:r w:rsidRPr="00326929">
        <w:rPr>
          <w:b/>
          <w:bCs/>
        </w:rPr>
        <w:t>Assimilation and mineralization:</w:t>
      </w:r>
      <w:r w:rsidRPr="00326929">
        <w:t xml:space="preserve"> Microbial uptake of oligomers/monomers and conversion to biomass and CO₂/CH₄. This is the gold standard for “biodegradation.” Quantified by radiolabeled mineralization assays or CO₂ evolution in well-controlled incubations. [citation needed]</w:t>
      </w:r>
    </w:p>
    <w:p w14:paraId="7F708941" w14:textId="77777777" w:rsidR="00326929" w:rsidRPr="00326929" w:rsidRDefault="00326929" w:rsidP="00326929">
      <w:r w:rsidRPr="00326929">
        <w:rPr>
          <w:b/>
          <w:bCs/>
        </w:rPr>
        <w:t>Recommended metrics:</w:t>
      </w:r>
      <w:r w:rsidRPr="00326929">
        <w:t xml:space="preserve"> CO₂/CH₄ evolution (including labeled-C tracing), gel permeation chromatography (GPC) to track molecular weight changes, Fourier-transform infrared spectroscopy (FTIR) for functional groups, scanning electron microscopy (SEM) for surface changes, mass loss under defined conditions, and careful sterile and abiotic controls. Many historical studies used weak or no controls, which explains some false-positive claims.</w:t>
      </w:r>
    </w:p>
    <w:p w14:paraId="1B4E8212" w14:textId="77777777" w:rsidR="00326929" w:rsidRPr="00326929" w:rsidRDefault="00326929" w:rsidP="00326929">
      <w:r w:rsidRPr="00326929">
        <w:pict w14:anchorId="1CDF5DFC">
          <v:rect id="_x0000_i1112" style="width:0;height:1.5pt" o:hralign="center" o:hrstd="t" o:hr="t" fillcolor="#a0a0a0" stroked="f"/>
        </w:pict>
      </w:r>
    </w:p>
    <w:p w14:paraId="2DE09EF8" w14:textId="77777777" w:rsidR="00326929" w:rsidRPr="00326929" w:rsidRDefault="00326929" w:rsidP="00326929">
      <w:pPr>
        <w:rPr>
          <w:b/>
          <w:bCs/>
        </w:rPr>
      </w:pPr>
      <w:r w:rsidRPr="00326929">
        <w:rPr>
          <w:b/>
          <w:bCs/>
        </w:rPr>
        <w:t>3. Evidence for microbial involvement — summary and critique</w:t>
      </w:r>
    </w:p>
    <w:p w14:paraId="1D3F4CF0" w14:textId="77777777" w:rsidR="00326929" w:rsidRPr="00326929" w:rsidRDefault="00326929" w:rsidP="00326929">
      <w:pPr>
        <w:rPr>
          <w:b/>
          <w:bCs/>
        </w:rPr>
      </w:pPr>
      <w:r w:rsidRPr="00326929">
        <w:rPr>
          <w:b/>
          <w:bCs/>
        </w:rPr>
        <w:t>3.1 Laboratory isolates vs. microbial communities</w:t>
      </w:r>
    </w:p>
    <w:p w14:paraId="2077598C" w14:textId="77777777" w:rsidR="00326929" w:rsidRPr="00326929" w:rsidRDefault="00326929" w:rsidP="00326929">
      <w:r w:rsidRPr="00326929">
        <w:t xml:space="preserve">Reports show that individual bacterial and fungal isolates can colonize PE surfaces and sometimes oxidize or partially depolymerize PE under lab conditions [citation needed]. However, isolates typically require pre-treatment of PE (UV-oxidation, thermal treatment, chemical oxidation, or mechanical fragmentation) to generate accessible chain ends or oxygenated functional groups. In many cases, isolates produce changes detectable by surface-sensitive assays (FTIR carbonyl index increases, SEM pitting), but </w:t>
      </w:r>
      <w:r w:rsidRPr="00326929">
        <w:rPr>
          <w:b/>
          <w:bCs/>
        </w:rPr>
        <w:t>demonstration of assimilation/mineralization of PE carbon into biomass or CO₂ is uncommon</w:t>
      </w:r>
      <w:r w:rsidRPr="00326929">
        <w:t>.</w:t>
      </w:r>
    </w:p>
    <w:p w14:paraId="1DB318D8" w14:textId="77777777" w:rsidR="00326929" w:rsidRPr="00326929" w:rsidRDefault="00326929" w:rsidP="00326929">
      <w:r w:rsidRPr="00326929">
        <w:lastRenderedPageBreak/>
        <w:t xml:space="preserve">In contrast, </w:t>
      </w:r>
      <w:r w:rsidRPr="00326929">
        <w:rPr>
          <w:b/>
          <w:bCs/>
        </w:rPr>
        <w:t>microbial communities</w:t>
      </w:r>
      <w:r w:rsidRPr="00326929">
        <w:t xml:space="preserve"> — either enriched consortia or natural biofilms — have shown more convincing evidence in </w:t>
      </w:r>
      <w:proofErr w:type="gramStart"/>
      <w:r w:rsidRPr="00326929">
        <w:t>select</w:t>
      </w:r>
      <w:proofErr w:type="gramEnd"/>
      <w:r w:rsidRPr="00326929">
        <w:t xml:space="preserve"> studies for transformation of pre-oxidized PE into soluble products and partial mineralization [citation needed]. Community-level processes can couple oxidative depolymerization by one member with oligomer assimilation by others. Yet, community experiments often lack isotope-tracing and have incomplete controls, making attribution problematic.</w:t>
      </w:r>
    </w:p>
    <w:p w14:paraId="7ACCC6CB" w14:textId="77777777" w:rsidR="00326929" w:rsidRPr="00326929" w:rsidRDefault="00326929" w:rsidP="00326929">
      <w:pPr>
        <w:rPr>
          <w:b/>
          <w:bCs/>
        </w:rPr>
      </w:pPr>
      <w:r w:rsidRPr="00326929">
        <w:rPr>
          <w:b/>
          <w:bCs/>
        </w:rPr>
        <w:t>3.2 Field observations and biofilms</w:t>
      </w:r>
    </w:p>
    <w:p w14:paraId="1CF36005" w14:textId="77777777" w:rsidR="00326929" w:rsidRPr="00326929" w:rsidRDefault="00326929" w:rsidP="00326929">
      <w:r w:rsidRPr="00326929">
        <w:t xml:space="preserve">PE surfaces in natural environments rapidly develop biofilms (the “plastisphere”) with diverse taxa distinct from surrounding water or soil communities [citation needed]. Biofilm formation is universal and important for ecological interactions (nutrient exchange, microenvironments). However, biofilm presence alone does </w:t>
      </w:r>
      <w:r w:rsidRPr="00326929">
        <w:rPr>
          <w:i/>
          <w:iCs/>
        </w:rPr>
        <w:t>not</w:t>
      </w:r>
      <w:r w:rsidRPr="00326929">
        <w:t xml:space="preserve"> imply PE carbon utilization. Field studies that measure in situ mineralization of intact PE to CO₂ are rare and complicated by environmental CO₂ background and competing carbon sources.</w:t>
      </w:r>
    </w:p>
    <w:p w14:paraId="3FB76679" w14:textId="77777777" w:rsidR="00326929" w:rsidRPr="00326929" w:rsidRDefault="00326929" w:rsidP="00326929">
      <w:pPr>
        <w:rPr>
          <w:b/>
          <w:bCs/>
        </w:rPr>
      </w:pPr>
      <w:r w:rsidRPr="00326929">
        <w:rPr>
          <w:b/>
          <w:bCs/>
        </w:rPr>
        <w:t>3.3 Strongest evidence: radiolabeled and mass-balance studies</w:t>
      </w:r>
    </w:p>
    <w:p w14:paraId="79E314CF" w14:textId="77777777" w:rsidR="00326929" w:rsidRPr="00326929" w:rsidRDefault="00326929" w:rsidP="00326929">
      <w:r w:rsidRPr="00326929">
        <w:t xml:space="preserve">The most compelling demonstrations of microbial PE biodegradation use </w:t>
      </w:r>
      <w:r w:rsidRPr="00326929">
        <w:rPr>
          <w:b/>
          <w:bCs/>
        </w:rPr>
        <w:t>13C- or 14C-labeled PE</w:t>
      </w:r>
      <w:r w:rsidRPr="00326929">
        <w:t xml:space="preserve"> and show incorporation into CO₂ and microbial biomass [citation needed]. Such studies typically require specialized polymer synthesis and strict contamination controls. Few studies to date provide robust, reproducible mineralization results for </w:t>
      </w:r>
      <w:r w:rsidRPr="00326929">
        <w:rPr>
          <w:i/>
          <w:iCs/>
        </w:rPr>
        <w:t>untreated</w:t>
      </w:r>
      <w:r w:rsidRPr="00326929">
        <w:t xml:space="preserve"> PE under environmentally relevant conditions; most success has been with pre-oxidized, fragmented, or otherwise pretreated PE.</w:t>
      </w:r>
    </w:p>
    <w:p w14:paraId="17A235C6" w14:textId="77777777" w:rsidR="00326929" w:rsidRPr="00326929" w:rsidRDefault="00326929" w:rsidP="00326929">
      <w:r w:rsidRPr="00326929">
        <w:pict w14:anchorId="40254F9C">
          <v:rect id="_x0000_i1113" style="width:0;height:1.5pt" o:hralign="center" o:hrstd="t" o:hr="t" fillcolor="#a0a0a0" stroked="f"/>
        </w:pict>
      </w:r>
    </w:p>
    <w:p w14:paraId="44F5A80C" w14:textId="77777777" w:rsidR="00326929" w:rsidRPr="00326929" w:rsidRDefault="00326929" w:rsidP="00326929">
      <w:pPr>
        <w:rPr>
          <w:b/>
          <w:bCs/>
        </w:rPr>
      </w:pPr>
      <w:r w:rsidRPr="00326929">
        <w:rPr>
          <w:b/>
          <w:bCs/>
        </w:rPr>
        <w:t>4. Mechanisms and enzymes: what is known and speculative</w:t>
      </w:r>
    </w:p>
    <w:p w14:paraId="1F3CBA44" w14:textId="77777777" w:rsidR="00326929" w:rsidRPr="00326929" w:rsidRDefault="00326929" w:rsidP="00326929">
      <w:pPr>
        <w:rPr>
          <w:b/>
          <w:bCs/>
        </w:rPr>
      </w:pPr>
      <w:r w:rsidRPr="00326929">
        <w:rPr>
          <w:b/>
          <w:bCs/>
        </w:rPr>
        <w:t>4.1 General mechanistic outline</w:t>
      </w:r>
    </w:p>
    <w:p w14:paraId="77C27760" w14:textId="77777777" w:rsidR="00326929" w:rsidRPr="00326929" w:rsidRDefault="00326929" w:rsidP="00326929">
      <w:r w:rsidRPr="00326929">
        <w:t>PE biodegradation likely requires two coupled stages:</w:t>
      </w:r>
    </w:p>
    <w:p w14:paraId="7A6A924F" w14:textId="77777777" w:rsidR="00326929" w:rsidRPr="00326929" w:rsidRDefault="00326929" w:rsidP="00326929">
      <w:pPr>
        <w:numPr>
          <w:ilvl w:val="0"/>
          <w:numId w:val="2"/>
        </w:numPr>
      </w:pPr>
      <w:r w:rsidRPr="00326929">
        <w:rPr>
          <w:b/>
          <w:bCs/>
        </w:rPr>
        <w:t>Oxidative activation (attack on inert C–C backbone)</w:t>
      </w:r>
      <w:r w:rsidRPr="00326929">
        <w:t xml:space="preserve"> — mediated by abiotic factors (UV, thermal) or by oxidative enzymes (peroxidases, laccases, monooxygenases, dioxygenases) that introduce oxygen, leading to chain scission.</w:t>
      </w:r>
    </w:p>
    <w:p w14:paraId="657BEB64" w14:textId="77777777" w:rsidR="00326929" w:rsidRPr="00326929" w:rsidRDefault="00326929" w:rsidP="00326929">
      <w:pPr>
        <w:numPr>
          <w:ilvl w:val="0"/>
          <w:numId w:val="2"/>
        </w:numPr>
      </w:pPr>
      <w:r w:rsidRPr="00326929">
        <w:rPr>
          <w:b/>
          <w:bCs/>
        </w:rPr>
        <w:t>Hydrolytic/assimilative catabolism</w:t>
      </w:r>
      <w:r w:rsidRPr="00326929">
        <w:t xml:space="preserve"> — microbial uptake and metabolism of released oligomers and oxidized chain fragments through standard pathways (β-oxidation, alcohol/aldehyde dehydrogenases).</w:t>
      </w:r>
    </w:p>
    <w:p w14:paraId="5E023D8F" w14:textId="77777777" w:rsidR="00326929" w:rsidRPr="00326929" w:rsidRDefault="00326929" w:rsidP="00326929">
      <w:pPr>
        <w:rPr>
          <w:b/>
          <w:bCs/>
        </w:rPr>
      </w:pPr>
      <w:r w:rsidRPr="00326929">
        <w:rPr>
          <w:b/>
          <w:bCs/>
        </w:rPr>
        <w:t>4.2 Candidate enzymes and experimental support</w:t>
      </w:r>
    </w:p>
    <w:p w14:paraId="170075D0" w14:textId="77777777" w:rsidR="00326929" w:rsidRPr="00326929" w:rsidRDefault="00326929" w:rsidP="00326929">
      <w:pPr>
        <w:numPr>
          <w:ilvl w:val="0"/>
          <w:numId w:val="3"/>
        </w:numPr>
      </w:pPr>
      <w:r w:rsidRPr="00326929">
        <w:rPr>
          <w:b/>
          <w:bCs/>
        </w:rPr>
        <w:lastRenderedPageBreak/>
        <w:t>Peroxidases and laccases:</w:t>
      </w:r>
      <w:r w:rsidRPr="00326929">
        <w:t xml:space="preserve"> Fungal extracellular oxidases (class II peroxidases, manganese peroxidase, laccases) can oxidize a wide range of hydrophobic substrates and have been implicated in polymer surface oxidation in lab assays. Evidence for direct cleavage of high-molecular-weight alkanes (PE backbone analogs) is moderate; many studies rely on model compounds. [citation needed]</w:t>
      </w:r>
    </w:p>
    <w:p w14:paraId="07B45E65" w14:textId="77777777" w:rsidR="00326929" w:rsidRPr="00326929" w:rsidRDefault="00326929" w:rsidP="00326929">
      <w:pPr>
        <w:numPr>
          <w:ilvl w:val="0"/>
          <w:numId w:val="3"/>
        </w:numPr>
      </w:pPr>
      <w:r w:rsidRPr="00326929">
        <w:rPr>
          <w:b/>
          <w:bCs/>
        </w:rPr>
        <w:t>Alkane hydroxylases (</w:t>
      </w:r>
      <w:proofErr w:type="spellStart"/>
      <w:r w:rsidRPr="00326929">
        <w:rPr>
          <w:b/>
          <w:bCs/>
        </w:rPr>
        <w:t>AlkB</w:t>
      </w:r>
      <w:proofErr w:type="spellEnd"/>
      <w:r w:rsidRPr="00326929">
        <w:rPr>
          <w:b/>
          <w:bCs/>
        </w:rPr>
        <w:t>-family), P450 monooxygenases:</w:t>
      </w:r>
      <w:r w:rsidRPr="00326929">
        <w:t xml:space="preserve"> Bacterial alkane-degrading enzymes can oxidize n-alkanes and may act on short-chain oligomers or chain ends but struggle with crystalline bulk PE without prior oxidation/fragmentation. Genetic detection of </w:t>
      </w:r>
      <w:proofErr w:type="spellStart"/>
      <w:r w:rsidRPr="00326929">
        <w:t>alkB</w:t>
      </w:r>
      <w:proofErr w:type="spellEnd"/>
      <w:r w:rsidRPr="00326929">
        <w:t xml:space="preserve"> genes in PE-associated communities is common but does not equate to PE mineralization. [citation needed]</w:t>
      </w:r>
    </w:p>
    <w:p w14:paraId="2D95F427" w14:textId="77777777" w:rsidR="00326929" w:rsidRPr="00326929" w:rsidRDefault="00326929" w:rsidP="00326929">
      <w:pPr>
        <w:numPr>
          <w:ilvl w:val="0"/>
          <w:numId w:val="3"/>
        </w:numPr>
      </w:pPr>
      <w:r w:rsidRPr="00326929">
        <w:rPr>
          <w:b/>
          <w:bCs/>
        </w:rPr>
        <w:t>Oxygenase-peroxidase consortia and Fenton-like chemistry:</w:t>
      </w:r>
      <w:r w:rsidRPr="00326929">
        <w:t xml:space="preserve"> Speculative but plausible mechanisms propose that reactive oxygen species (ROS) produced by microbes (or abiotic photochemistry</w:t>
      </w:r>
      <w:proofErr w:type="gramStart"/>
      <w:r w:rsidRPr="00326929">
        <w:t>) could</w:t>
      </w:r>
      <w:proofErr w:type="gramEnd"/>
      <w:r w:rsidRPr="00326929">
        <w:t xml:space="preserve"> mediate non-specific oxidative cleavage of the backbone, followed by enzymatic assimilation. This area requires mechanistic proof. [citation needed]</w:t>
      </w:r>
    </w:p>
    <w:p w14:paraId="6CC43D21" w14:textId="77777777" w:rsidR="00326929" w:rsidRPr="00326929" w:rsidRDefault="00326929" w:rsidP="00326929">
      <w:pPr>
        <w:rPr>
          <w:b/>
          <w:bCs/>
        </w:rPr>
      </w:pPr>
      <w:r w:rsidRPr="00326929">
        <w:rPr>
          <w:b/>
          <w:bCs/>
        </w:rPr>
        <w:t>4.3 Physical and chemical limitations</w:t>
      </w:r>
    </w:p>
    <w:p w14:paraId="3F6A0756" w14:textId="77777777" w:rsidR="00326929" w:rsidRPr="00326929" w:rsidRDefault="00326929" w:rsidP="00326929">
      <w:pPr>
        <w:numPr>
          <w:ilvl w:val="0"/>
          <w:numId w:val="4"/>
        </w:numPr>
      </w:pPr>
      <w:r w:rsidRPr="00326929">
        <w:rPr>
          <w:b/>
          <w:bCs/>
        </w:rPr>
        <w:t>Accessibility and crystallinity:</w:t>
      </w:r>
      <w:r w:rsidRPr="00326929">
        <w:t xml:space="preserve"> High crystallinity reduces enzyme access. Fragmentation and oxidation increase amorphous regions and chain ends — necessary for biological attack.</w:t>
      </w:r>
    </w:p>
    <w:p w14:paraId="61A83AE4" w14:textId="77777777" w:rsidR="00326929" w:rsidRPr="00326929" w:rsidRDefault="00326929" w:rsidP="00326929">
      <w:pPr>
        <w:numPr>
          <w:ilvl w:val="0"/>
          <w:numId w:val="4"/>
        </w:numPr>
      </w:pPr>
      <w:r w:rsidRPr="00326929">
        <w:rPr>
          <w:b/>
          <w:bCs/>
        </w:rPr>
        <w:t>Hydrophobicity and lack of functional handles:</w:t>
      </w:r>
      <w:r w:rsidRPr="00326929">
        <w:t xml:space="preserve"> PE lacks heteroatoms or labile functional groups, so enzymes cannot exploit common hydrolytic chemistries without prior oxidation.</w:t>
      </w:r>
    </w:p>
    <w:p w14:paraId="0DE83611" w14:textId="77777777" w:rsidR="00326929" w:rsidRPr="00326929" w:rsidRDefault="00326929" w:rsidP="00326929">
      <w:pPr>
        <w:numPr>
          <w:ilvl w:val="0"/>
          <w:numId w:val="4"/>
        </w:numPr>
      </w:pPr>
      <w:r w:rsidRPr="00326929">
        <w:rPr>
          <w:b/>
          <w:bCs/>
        </w:rPr>
        <w:t>Energetic yields and kinetics:</w:t>
      </w:r>
      <w:r w:rsidRPr="00326929">
        <w:t xml:space="preserve"> Oxidation and assimilation of saturated hydrocarbons yield relatively low energy per oxidized carbon compared with carbohydrates; kinetic rates may be too slow under environmental conditions to be ecologically or technologically meaningful without pretreatment. Quantitative data are sparse. [citation needed]</w:t>
      </w:r>
    </w:p>
    <w:p w14:paraId="206ED99C" w14:textId="77777777" w:rsidR="00326929" w:rsidRPr="00326929" w:rsidRDefault="00326929" w:rsidP="00326929">
      <w:r w:rsidRPr="00326929">
        <w:pict w14:anchorId="726BDCF3">
          <v:rect id="_x0000_i1114" style="width:0;height:1.5pt" o:hralign="center" o:hrstd="t" o:hr="t" fillcolor="#a0a0a0" stroked="f"/>
        </w:pict>
      </w:r>
    </w:p>
    <w:p w14:paraId="579EE853" w14:textId="77777777" w:rsidR="00326929" w:rsidRPr="00326929" w:rsidRDefault="00326929" w:rsidP="00326929">
      <w:pPr>
        <w:rPr>
          <w:b/>
          <w:bCs/>
        </w:rPr>
      </w:pPr>
      <w:r w:rsidRPr="00326929">
        <w:rPr>
          <w:b/>
          <w:bCs/>
        </w:rPr>
        <w:t>5. Microbial ecology: taxa, interactions and the plastisphere</w:t>
      </w:r>
    </w:p>
    <w:p w14:paraId="064389E7" w14:textId="77777777" w:rsidR="00326929" w:rsidRPr="00326929" w:rsidRDefault="00326929" w:rsidP="00326929">
      <w:pPr>
        <w:rPr>
          <w:b/>
          <w:bCs/>
        </w:rPr>
      </w:pPr>
      <w:r w:rsidRPr="00326929">
        <w:rPr>
          <w:b/>
          <w:bCs/>
        </w:rPr>
        <w:t>5.1 Who colonizes PE?</w:t>
      </w:r>
    </w:p>
    <w:p w14:paraId="680E1CE9" w14:textId="77777777" w:rsidR="00326929" w:rsidRPr="00326929" w:rsidRDefault="00326929" w:rsidP="00326929">
      <w:r w:rsidRPr="00326929">
        <w:t xml:space="preserve">Commonly reported taxa on PE surfaces </w:t>
      </w:r>
      <w:proofErr w:type="gramStart"/>
      <w:r w:rsidRPr="00326929">
        <w:t>include</w:t>
      </w:r>
      <w:proofErr w:type="gramEnd"/>
      <w:r w:rsidRPr="00326929">
        <w:t xml:space="preserve"> members of Proteobacteria (Alpha- and Gammaproteobacteria), Bacteroidetes, Actinobacteria, Cyanobacteria (in photic </w:t>
      </w:r>
      <w:r w:rsidRPr="00326929">
        <w:lastRenderedPageBreak/>
        <w:t>environments), and diverse fungi in soils and sediments [citation needed]. However, community composition is highly context-dependent (marine vs. freshwater vs. soil; aged vs. fresh PE). Detection of hydrocarbon-degrading taxa or catabolic genes (</w:t>
      </w:r>
      <w:proofErr w:type="spellStart"/>
      <w:r w:rsidRPr="00326929">
        <w:t>alkB</w:t>
      </w:r>
      <w:proofErr w:type="spellEnd"/>
      <w:r w:rsidRPr="00326929">
        <w:t>, CYPs) on plastics is frequent but not diagnostic of PE mineralization.</w:t>
      </w:r>
    </w:p>
    <w:p w14:paraId="0078071E" w14:textId="77777777" w:rsidR="00326929" w:rsidRPr="00326929" w:rsidRDefault="00326929" w:rsidP="00326929">
      <w:pPr>
        <w:rPr>
          <w:b/>
          <w:bCs/>
        </w:rPr>
      </w:pPr>
      <w:r w:rsidRPr="00326929">
        <w:rPr>
          <w:b/>
          <w:bCs/>
        </w:rPr>
        <w:t>5.2 Community interactions and division of labor</w:t>
      </w:r>
    </w:p>
    <w:p w14:paraId="17B5AFAA" w14:textId="77777777" w:rsidR="00326929" w:rsidRPr="00326929" w:rsidRDefault="00326929" w:rsidP="00326929">
      <w:r w:rsidRPr="00326929">
        <w:t xml:space="preserve">A frequent, and underappreciated, theme is </w:t>
      </w:r>
      <w:r w:rsidRPr="00326929">
        <w:rPr>
          <w:b/>
          <w:bCs/>
        </w:rPr>
        <w:t>division of labor</w:t>
      </w:r>
      <w:r w:rsidRPr="00326929">
        <w:t xml:space="preserve">: some organisms (or extracellular enzymes) may perform oxidative activation producing oligomers, while others assimilate and mineralize those oligomers. This syntrophic cooperation can only be demonstrated by combining isotope tracing with community-resolved omics and cultivation. Few studies have conclusively </w:t>
      </w:r>
      <w:proofErr w:type="gramStart"/>
      <w:r w:rsidRPr="00326929">
        <w:t>showed</w:t>
      </w:r>
      <w:proofErr w:type="gramEnd"/>
      <w:r w:rsidRPr="00326929">
        <w:t xml:space="preserve"> which taxa </w:t>
      </w:r>
      <w:proofErr w:type="gramStart"/>
      <w:r w:rsidRPr="00326929">
        <w:t>perform</w:t>
      </w:r>
      <w:proofErr w:type="gramEnd"/>
      <w:r w:rsidRPr="00326929">
        <w:t xml:space="preserve"> which functions. Cross-feeding of soluble organics released from plastics to heterotrophs is a plausible alternative explanation for observed CO₂ increases in some experiments (i.e., organisms consuming leached additives, oligomers, or other organic matter rather than PE backbone carbon).</w:t>
      </w:r>
    </w:p>
    <w:p w14:paraId="3020D537" w14:textId="77777777" w:rsidR="00326929" w:rsidRPr="00326929" w:rsidRDefault="00326929" w:rsidP="00326929">
      <w:r w:rsidRPr="00326929">
        <w:pict w14:anchorId="2F0848D8">
          <v:rect id="_x0000_i1115" style="width:0;height:1.5pt" o:hralign="center" o:hrstd="t" o:hr="t" fillcolor="#a0a0a0" stroked="f"/>
        </w:pict>
      </w:r>
    </w:p>
    <w:p w14:paraId="76A076C2" w14:textId="77777777" w:rsidR="00326929" w:rsidRPr="00326929" w:rsidRDefault="00326929" w:rsidP="00326929">
      <w:pPr>
        <w:rPr>
          <w:b/>
          <w:bCs/>
        </w:rPr>
      </w:pPr>
      <w:r w:rsidRPr="00326929">
        <w:rPr>
          <w:b/>
          <w:bCs/>
        </w:rPr>
        <w:t>6. Methods — best practices and common pitfalls</w:t>
      </w:r>
    </w:p>
    <w:p w14:paraId="04F8D585" w14:textId="77777777" w:rsidR="00326929" w:rsidRPr="00326929" w:rsidRDefault="00326929" w:rsidP="00326929">
      <w:pPr>
        <w:rPr>
          <w:b/>
          <w:bCs/>
        </w:rPr>
      </w:pPr>
      <w:r w:rsidRPr="00326929">
        <w:rPr>
          <w:b/>
          <w:bCs/>
        </w:rPr>
        <w:t>6.1 Key experimental design components</w:t>
      </w:r>
    </w:p>
    <w:p w14:paraId="592413E0" w14:textId="77777777" w:rsidR="00326929" w:rsidRPr="00326929" w:rsidRDefault="00326929" w:rsidP="00326929">
      <w:pPr>
        <w:numPr>
          <w:ilvl w:val="0"/>
          <w:numId w:val="5"/>
        </w:numPr>
      </w:pPr>
      <w:r w:rsidRPr="00326929">
        <w:rPr>
          <w:b/>
          <w:bCs/>
        </w:rPr>
        <w:t>Appropriate controls:</w:t>
      </w:r>
      <w:r w:rsidRPr="00326929">
        <w:t xml:space="preserve"> sterile abiotic controls (with and without UV/thermal pretreatment), killed-biological controls, and blank incubations are mandatory.</w:t>
      </w:r>
    </w:p>
    <w:p w14:paraId="581B59EE" w14:textId="77777777" w:rsidR="00326929" w:rsidRPr="00326929" w:rsidRDefault="00326929" w:rsidP="00326929">
      <w:pPr>
        <w:numPr>
          <w:ilvl w:val="0"/>
          <w:numId w:val="5"/>
        </w:numPr>
      </w:pPr>
      <w:r w:rsidRPr="00326929">
        <w:rPr>
          <w:b/>
          <w:bCs/>
        </w:rPr>
        <w:t>Isotope tracing:</w:t>
      </w:r>
      <w:r w:rsidRPr="00326929">
        <w:t xml:space="preserve"> 13C/14C-labeled PE to directly track PE-derived carbon into CO₂ and biomass.</w:t>
      </w:r>
    </w:p>
    <w:p w14:paraId="2C55EC55" w14:textId="77777777" w:rsidR="00326929" w:rsidRPr="00326929" w:rsidRDefault="00326929" w:rsidP="00326929">
      <w:pPr>
        <w:numPr>
          <w:ilvl w:val="0"/>
          <w:numId w:val="5"/>
        </w:numPr>
      </w:pPr>
      <w:r w:rsidRPr="00326929">
        <w:rPr>
          <w:b/>
          <w:bCs/>
        </w:rPr>
        <w:t>Polymer characterization pre- and post-experiment:</w:t>
      </w:r>
      <w:r w:rsidRPr="00326929">
        <w:t xml:space="preserve"> GPC for molecular weight distribution, FTIR for oxidation indices, differential scanning calorimetry (DSC) for crystallinity.</w:t>
      </w:r>
    </w:p>
    <w:p w14:paraId="77584FCB" w14:textId="77777777" w:rsidR="00326929" w:rsidRPr="00326929" w:rsidRDefault="00326929" w:rsidP="00326929">
      <w:pPr>
        <w:numPr>
          <w:ilvl w:val="0"/>
          <w:numId w:val="5"/>
        </w:numPr>
      </w:pPr>
      <w:r w:rsidRPr="00326929">
        <w:rPr>
          <w:b/>
          <w:bCs/>
        </w:rPr>
        <w:t>Quantitative mineralization reporting:</w:t>
      </w:r>
      <w:r w:rsidRPr="00326929">
        <w:t xml:space="preserve"> cumulative CO₂ accounting over time with headspace trapping and background correction.</w:t>
      </w:r>
    </w:p>
    <w:p w14:paraId="11FA1390" w14:textId="77777777" w:rsidR="00326929" w:rsidRPr="00326929" w:rsidRDefault="00326929" w:rsidP="00326929">
      <w:pPr>
        <w:numPr>
          <w:ilvl w:val="0"/>
          <w:numId w:val="5"/>
        </w:numPr>
      </w:pPr>
      <w:r w:rsidRPr="00326929">
        <w:rPr>
          <w:b/>
          <w:bCs/>
        </w:rPr>
        <w:t>Distinguish additives vs. polymer carbon:</w:t>
      </w:r>
      <w:r w:rsidRPr="00326929">
        <w:t xml:space="preserve"> repeated washing and extraction of additives, and analysis of leachates, to discount CO₂ from additives.</w:t>
      </w:r>
    </w:p>
    <w:p w14:paraId="41CD35AF" w14:textId="77777777" w:rsidR="00326929" w:rsidRPr="00326929" w:rsidRDefault="00326929" w:rsidP="00326929">
      <w:pPr>
        <w:rPr>
          <w:b/>
          <w:bCs/>
        </w:rPr>
      </w:pPr>
      <w:r w:rsidRPr="00326929">
        <w:rPr>
          <w:b/>
          <w:bCs/>
        </w:rPr>
        <w:t>6.2 Frequent methodological errors</w:t>
      </w:r>
    </w:p>
    <w:p w14:paraId="78914127" w14:textId="77777777" w:rsidR="00326929" w:rsidRPr="00326929" w:rsidRDefault="00326929" w:rsidP="00326929">
      <w:pPr>
        <w:numPr>
          <w:ilvl w:val="0"/>
          <w:numId w:val="6"/>
        </w:numPr>
      </w:pPr>
      <w:r w:rsidRPr="00326929">
        <w:rPr>
          <w:b/>
          <w:bCs/>
        </w:rPr>
        <w:t>Relying on surface-sensitive assays (FTIR carbonyl index or SEM pitting) without mass-balance or isotopic proof.</w:t>
      </w:r>
      <w:r w:rsidRPr="00326929">
        <w:t xml:space="preserve"> Surface oxidation can be purely abiotic or due to sample handling.</w:t>
      </w:r>
    </w:p>
    <w:p w14:paraId="777D796A" w14:textId="77777777" w:rsidR="00326929" w:rsidRPr="00326929" w:rsidRDefault="00326929" w:rsidP="00326929">
      <w:pPr>
        <w:numPr>
          <w:ilvl w:val="0"/>
          <w:numId w:val="6"/>
        </w:numPr>
      </w:pPr>
      <w:r w:rsidRPr="00326929">
        <w:rPr>
          <w:b/>
          <w:bCs/>
        </w:rPr>
        <w:lastRenderedPageBreak/>
        <w:t>Short incubation times or insufficient sensitivity for low-rate processes.</w:t>
      </w:r>
      <w:r w:rsidRPr="00326929">
        <w:t xml:space="preserve"> Biodegradation of recalcitrant polymers may require months–years; impractical incubation conditions can mislead.</w:t>
      </w:r>
    </w:p>
    <w:p w14:paraId="23A7C847" w14:textId="77777777" w:rsidR="00326929" w:rsidRPr="00326929" w:rsidRDefault="00326929" w:rsidP="00326929">
      <w:pPr>
        <w:numPr>
          <w:ilvl w:val="0"/>
          <w:numId w:val="6"/>
        </w:numPr>
      </w:pPr>
      <w:r w:rsidRPr="00326929">
        <w:rPr>
          <w:b/>
          <w:bCs/>
        </w:rPr>
        <w:t>Failure to account for leached plasticizers and oligomers</w:t>
      </w:r>
      <w:r w:rsidRPr="00326929">
        <w:t xml:space="preserve"> which are more labile than polymer backbone.</w:t>
      </w:r>
    </w:p>
    <w:p w14:paraId="76BB0D81" w14:textId="77777777" w:rsidR="00326929" w:rsidRPr="00326929" w:rsidRDefault="00326929" w:rsidP="00326929">
      <w:r w:rsidRPr="00326929">
        <w:pict w14:anchorId="6BDF55F7">
          <v:rect id="_x0000_i1116" style="width:0;height:1.5pt" o:hralign="center" o:hrstd="t" o:hr="t" fillcolor="#a0a0a0" stroked="f"/>
        </w:pict>
      </w:r>
    </w:p>
    <w:p w14:paraId="0101F32C" w14:textId="77777777" w:rsidR="00326929" w:rsidRPr="00326929" w:rsidRDefault="00326929" w:rsidP="00326929">
      <w:pPr>
        <w:rPr>
          <w:b/>
          <w:bCs/>
        </w:rPr>
      </w:pPr>
      <w:r w:rsidRPr="00326929">
        <w:rPr>
          <w:b/>
          <w:bCs/>
        </w:rPr>
        <w:t>7. Engineering and applied perspectives</w:t>
      </w:r>
    </w:p>
    <w:p w14:paraId="42DA8247" w14:textId="77777777" w:rsidR="00326929" w:rsidRPr="00326929" w:rsidRDefault="00326929" w:rsidP="00326929">
      <w:pPr>
        <w:rPr>
          <w:b/>
          <w:bCs/>
        </w:rPr>
      </w:pPr>
      <w:r w:rsidRPr="00326929">
        <w:rPr>
          <w:b/>
          <w:bCs/>
        </w:rPr>
        <w:t>7.1 Pretreatment strategies</w:t>
      </w:r>
    </w:p>
    <w:p w14:paraId="53C4A679" w14:textId="77777777" w:rsidR="00326929" w:rsidRPr="00326929" w:rsidRDefault="00326929" w:rsidP="00326929">
      <w:r w:rsidRPr="00326929">
        <w:t xml:space="preserve">Given the inertness of PE, </w:t>
      </w:r>
      <w:r w:rsidRPr="00326929">
        <w:rPr>
          <w:b/>
          <w:bCs/>
        </w:rPr>
        <w:t>pretreatment</w:t>
      </w:r>
      <w:r w:rsidRPr="00326929">
        <w:t xml:space="preserve"> to introduce oxidized functionalities or to fragment plastic into higher-surface-area particles increases the prospects for microbial action. Pretreatments include UV/photochemical aging, thermal oxidation, chemical oxidation (e.g., ozone, Fenton), and mechanical milling. The trade-offs are energy input, process scalability, formation of toxic by-products, and the need for integrated biological steps to mineralize oxidation products. Life-cycle assessment and techno-economic analysis are essential but underdeveloped.</w:t>
      </w:r>
    </w:p>
    <w:p w14:paraId="3A335C9B" w14:textId="77777777" w:rsidR="00326929" w:rsidRPr="00326929" w:rsidRDefault="00326929" w:rsidP="00326929">
      <w:pPr>
        <w:rPr>
          <w:b/>
          <w:bCs/>
        </w:rPr>
      </w:pPr>
      <w:r w:rsidRPr="00326929">
        <w:rPr>
          <w:b/>
          <w:bCs/>
        </w:rPr>
        <w:t>7.2 Bioreactor and bioaugmentation approaches</w:t>
      </w:r>
    </w:p>
    <w:p w14:paraId="5F746852" w14:textId="77777777" w:rsidR="00326929" w:rsidRPr="00326929" w:rsidRDefault="00326929" w:rsidP="00326929">
      <w:r w:rsidRPr="00326929">
        <w:t xml:space="preserve">Attempts to design bioreactor systems with enriched consortia capable of treating pretreated PE show promise at lab scale but face translation challenges: retention of consortia function in complex feedstocks, </w:t>
      </w:r>
      <w:proofErr w:type="gramStart"/>
      <w:r w:rsidRPr="00326929">
        <w:t>need for</w:t>
      </w:r>
      <w:proofErr w:type="gramEnd"/>
      <w:r w:rsidRPr="00326929">
        <w:t xml:space="preserve"> continuous pretreatment, and low volumetric rates. </w:t>
      </w:r>
      <w:r w:rsidRPr="00326929">
        <w:rPr>
          <w:b/>
          <w:bCs/>
        </w:rPr>
        <w:t>Synthetic ecology</w:t>
      </w:r>
      <w:r w:rsidRPr="00326929">
        <w:t xml:space="preserve"> — constructing defined consortia with complementary oxidative and assimilatory capabilities — is an attractive approach but requires robust engineering and containment considerations.</w:t>
      </w:r>
    </w:p>
    <w:p w14:paraId="0FD2EC9B" w14:textId="77777777" w:rsidR="00326929" w:rsidRPr="00326929" w:rsidRDefault="00326929" w:rsidP="00326929">
      <w:pPr>
        <w:rPr>
          <w:b/>
          <w:bCs/>
        </w:rPr>
      </w:pPr>
      <w:r w:rsidRPr="00326929">
        <w:rPr>
          <w:b/>
          <w:bCs/>
        </w:rPr>
        <w:t>7.3 Materials-by-design: making plastics easier to biodegrade</w:t>
      </w:r>
    </w:p>
    <w:p w14:paraId="29CBAF7B" w14:textId="77777777" w:rsidR="00326929" w:rsidRPr="00326929" w:rsidRDefault="00326929" w:rsidP="00326929">
      <w:r w:rsidRPr="00326929">
        <w:t xml:space="preserve">An alternative to post-production remediation is </w:t>
      </w:r>
      <w:r w:rsidRPr="00326929">
        <w:rPr>
          <w:b/>
          <w:bCs/>
        </w:rPr>
        <w:t>polymer design</w:t>
      </w:r>
      <w:r w:rsidRPr="00326929">
        <w:t>: introducing biodegradable co-monomers, pro-oxidant additives, or labile linkages can render polymers more susceptible to microbial action. However, “oxo-degradable” additives are controversial because they can produce microplastics and may not result in meaningful mineralization. Rational design requires balancing performance, recyclability, and end-of-life biodegradability.</w:t>
      </w:r>
    </w:p>
    <w:p w14:paraId="0617CBDE" w14:textId="77777777" w:rsidR="00326929" w:rsidRPr="00326929" w:rsidRDefault="00326929" w:rsidP="00326929">
      <w:r w:rsidRPr="00326929">
        <w:pict w14:anchorId="71F1DA37">
          <v:rect id="_x0000_i1117" style="width:0;height:1.5pt" o:hralign="center" o:hrstd="t" o:hr="t" fillcolor="#a0a0a0" stroked="f"/>
        </w:pict>
      </w:r>
    </w:p>
    <w:p w14:paraId="59F4B061" w14:textId="77777777" w:rsidR="00326929" w:rsidRPr="00326929" w:rsidRDefault="00326929" w:rsidP="00326929">
      <w:pPr>
        <w:rPr>
          <w:b/>
          <w:bCs/>
        </w:rPr>
      </w:pPr>
      <w:r w:rsidRPr="00326929">
        <w:rPr>
          <w:b/>
          <w:bCs/>
        </w:rPr>
        <w:t>8. Controversies and unresolved questions</w:t>
      </w:r>
    </w:p>
    <w:p w14:paraId="1B1F63F0" w14:textId="77777777" w:rsidR="00326929" w:rsidRPr="00326929" w:rsidRDefault="00326929" w:rsidP="00326929">
      <w:r w:rsidRPr="00326929">
        <w:t>Several controversies cloud the field:</w:t>
      </w:r>
    </w:p>
    <w:p w14:paraId="1E49BAD7" w14:textId="77777777" w:rsidR="00326929" w:rsidRPr="00326929" w:rsidRDefault="00326929" w:rsidP="00326929">
      <w:pPr>
        <w:numPr>
          <w:ilvl w:val="0"/>
          <w:numId w:val="7"/>
        </w:numPr>
      </w:pPr>
      <w:r w:rsidRPr="00326929">
        <w:rPr>
          <w:b/>
          <w:bCs/>
        </w:rPr>
        <w:lastRenderedPageBreak/>
        <w:t>Are reports of biodegradation of untreated PE robust?</w:t>
      </w:r>
      <w:r w:rsidRPr="00326929">
        <w:t xml:space="preserve"> Many claims fail to meet strict mineralization criteria. The community remains divided, and reproducible isotope-labeled experiments are sparse. [citation needed]</w:t>
      </w:r>
    </w:p>
    <w:p w14:paraId="0D919CFB" w14:textId="77777777" w:rsidR="00326929" w:rsidRPr="00326929" w:rsidRDefault="00326929" w:rsidP="00326929">
      <w:pPr>
        <w:numPr>
          <w:ilvl w:val="0"/>
          <w:numId w:val="7"/>
        </w:numPr>
      </w:pPr>
      <w:r w:rsidRPr="00326929">
        <w:rPr>
          <w:b/>
          <w:bCs/>
        </w:rPr>
        <w:t>Relative contribution of abiotic vs. biotic processes in environmental plastics transformation.</w:t>
      </w:r>
      <w:r w:rsidRPr="00326929">
        <w:t xml:space="preserve"> Photodegradation and mechanical degradation dominate initial fragmentation; disentangling subsequent biotic contributions is challenging.</w:t>
      </w:r>
    </w:p>
    <w:p w14:paraId="263FF89D" w14:textId="77777777" w:rsidR="00326929" w:rsidRPr="00326929" w:rsidRDefault="00326929" w:rsidP="00326929">
      <w:pPr>
        <w:numPr>
          <w:ilvl w:val="0"/>
          <w:numId w:val="7"/>
        </w:numPr>
      </w:pPr>
      <w:r w:rsidRPr="00326929">
        <w:rPr>
          <w:b/>
          <w:bCs/>
        </w:rPr>
        <w:t>Role of additives and sorbed organics.</w:t>
      </w:r>
      <w:r w:rsidRPr="00326929">
        <w:t xml:space="preserve"> Many plastics leach additives or sorb organics that are microbially labile; observed CO₂ evolution may reflect turnover of these compounds rather than polymer backbone.</w:t>
      </w:r>
    </w:p>
    <w:p w14:paraId="7F31780C" w14:textId="77777777" w:rsidR="00326929" w:rsidRPr="00326929" w:rsidRDefault="00326929" w:rsidP="00326929">
      <w:pPr>
        <w:numPr>
          <w:ilvl w:val="0"/>
          <w:numId w:val="7"/>
        </w:numPr>
      </w:pPr>
      <w:r w:rsidRPr="00326929">
        <w:rPr>
          <w:b/>
          <w:bCs/>
        </w:rPr>
        <w:t>Ecological significance.</w:t>
      </w:r>
      <w:r w:rsidRPr="00326929">
        <w:t xml:space="preserve"> Even if microbial communities can mineralize a tiny fraction of PE under controlled conditions, the ecological impact on global PE stocks may be negligible without large-scale, engineered interventions.</w:t>
      </w:r>
    </w:p>
    <w:p w14:paraId="27D75C79" w14:textId="77777777" w:rsidR="00326929" w:rsidRPr="00326929" w:rsidRDefault="00326929" w:rsidP="00326929">
      <w:r w:rsidRPr="00326929">
        <w:pict w14:anchorId="664D68FD">
          <v:rect id="_x0000_i1118" style="width:0;height:1.5pt" o:hralign="center" o:hrstd="t" o:hr="t" fillcolor="#a0a0a0" stroked="f"/>
        </w:pict>
      </w:r>
    </w:p>
    <w:p w14:paraId="0C034808" w14:textId="77777777" w:rsidR="00326929" w:rsidRPr="00326929" w:rsidRDefault="00326929" w:rsidP="00326929">
      <w:pPr>
        <w:rPr>
          <w:b/>
          <w:bCs/>
        </w:rPr>
      </w:pPr>
      <w:r w:rsidRPr="00326929">
        <w:rPr>
          <w:b/>
          <w:bCs/>
        </w:rPr>
        <w:t>9. Knowledge gaps and research priorities</w:t>
      </w:r>
    </w:p>
    <w:p w14:paraId="74EF059D" w14:textId="77777777" w:rsidR="00326929" w:rsidRPr="00326929" w:rsidRDefault="00326929" w:rsidP="00326929">
      <w:r w:rsidRPr="00326929">
        <w:t>We identify the following high-priority gaps:</w:t>
      </w:r>
    </w:p>
    <w:p w14:paraId="10B74668" w14:textId="77777777" w:rsidR="00326929" w:rsidRPr="00326929" w:rsidRDefault="00326929" w:rsidP="00326929">
      <w:pPr>
        <w:numPr>
          <w:ilvl w:val="0"/>
          <w:numId w:val="8"/>
        </w:numPr>
      </w:pPr>
      <w:r w:rsidRPr="00326929">
        <w:rPr>
          <w:b/>
          <w:bCs/>
        </w:rPr>
        <w:t>Standardized experimental frameworks:</w:t>
      </w:r>
      <w:r w:rsidRPr="00326929">
        <w:t xml:space="preserve"> Development and community adoption of standardized protocols (including isotope-labeled materials) to allow cross-lab comparability.</w:t>
      </w:r>
    </w:p>
    <w:p w14:paraId="6214CCAF" w14:textId="77777777" w:rsidR="00326929" w:rsidRPr="00326929" w:rsidRDefault="00326929" w:rsidP="00326929">
      <w:pPr>
        <w:numPr>
          <w:ilvl w:val="0"/>
          <w:numId w:val="8"/>
        </w:numPr>
      </w:pPr>
      <w:r w:rsidRPr="00326929">
        <w:rPr>
          <w:b/>
          <w:bCs/>
        </w:rPr>
        <w:t>Mechanistic enzymology:</w:t>
      </w:r>
      <w:r w:rsidRPr="00326929">
        <w:t xml:space="preserve"> Isolation and biochemical characterization of enzymes or enzyme systems that can cleave PE-like C–C backbones under mild conditions, including structural biology and kinetics.</w:t>
      </w:r>
    </w:p>
    <w:p w14:paraId="52FD4BA9" w14:textId="77777777" w:rsidR="00326929" w:rsidRPr="00326929" w:rsidRDefault="00326929" w:rsidP="00326929">
      <w:pPr>
        <w:numPr>
          <w:ilvl w:val="0"/>
          <w:numId w:val="8"/>
        </w:numPr>
      </w:pPr>
      <w:r w:rsidRPr="00326929">
        <w:rPr>
          <w:b/>
          <w:bCs/>
        </w:rPr>
        <w:t>Community-resolved function:</w:t>
      </w:r>
      <w:r w:rsidRPr="00326929">
        <w:t xml:space="preserve"> Combined SIP (stable isotope probing) and metagenomics/</w:t>
      </w:r>
      <w:proofErr w:type="spellStart"/>
      <w:r w:rsidRPr="00326929">
        <w:t>metatranscriptomics</w:t>
      </w:r>
      <w:proofErr w:type="spellEnd"/>
      <w:r w:rsidRPr="00326929">
        <w:t xml:space="preserve"> to identify taxa and pathways directly involved in assimilation of PE-derived carbon.</w:t>
      </w:r>
    </w:p>
    <w:p w14:paraId="5A4C766C" w14:textId="77777777" w:rsidR="00326929" w:rsidRPr="00326929" w:rsidRDefault="00326929" w:rsidP="00326929">
      <w:pPr>
        <w:numPr>
          <w:ilvl w:val="0"/>
          <w:numId w:val="8"/>
        </w:numPr>
      </w:pPr>
      <w:r w:rsidRPr="00326929">
        <w:rPr>
          <w:b/>
          <w:bCs/>
        </w:rPr>
        <w:t>Environmental relevance:</w:t>
      </w:r>
      <w:r w:rsidRPr="00326929">
        <w:t xml:space="preserve"> Long-term in situ studies quantifying rates of polymer carbon turnover in different environments, separating polymer carbon from additives and fouling-derived organics.</w:t>
      </w:r>
    </w:p>
    <w:p w14:paraId="4267F9E1" w14:textId="77777777" w:rsidR="00326929" w:rsidRPr="00326929" w:rsidRDefault="00326929" w:rsidP="00326929">
      <w:pPr>
        <w:numPr>
          <w:ilvl w:val="0"/>
          <w:numId w:val="8"/>
        </w:numPr>
      </w:pPr>
      <w:r w:rsidRPr="00326929">
        <w:rPr>
          <w:b/>
          <w:bCs/>
        </w:rPr>
        <w:t>Integration with materials science:</w:t>
      </w:r>
      <w:r w:rsidRPr="00326929">
        <w:t xml:space="preserve"> Co-development of polymers and microbial solutions — e.g., designing labile linkers that microbes can exploit — and rigorous LCA to prevent unintended consequences.</w:t>
      </w:r>
    </w:p>
    <w:p w14:paraId="29EA151D" w14:textId="77777777" w:rsidR="00326929" w:rsidRPr="00326929" w:rsidRDefault="00326929" w:rsidP="00326929">
      <w:r w:rsidRPr="00326929">
        <w:pict w14:anchorId="42C1993D">
          <v:rect id="_x0000_i1119" style="width:0;height:1.5pt" o:hralign="center" o:hrstd="t" o:hr="t" fillcolor="#a0a0a0" stroked="f"/>
        </w:pict>
      </w:r>
    </w:p>
    <w:p w14:paraId="1438D45A" w14:textId="77777777" w:rsidR="00326929" w:rsidRPr="00326929" w:rsidRDefault="00326929" w:rsidP="00326929">
      <w:pPr>
        <w:rPr>
          <w:b/>
          <w:bCs/>
        </w:rPr>
      </w:pPr>
      <w:r w:rsidRPr="00326929">
        <w:rPr>
          <w:b/>
          <w:bCs/>
        </w:rPr>
        <w:t>10. Tables and figure legends</w:t>
      </w:r>
    </w:p>
    <w:p w14:paraId="633739DD" w14:textId="77777777" w:rsidR="00326929" w:rsidRPr="00326929" w:rsidRDefault="00326929" w:rsidP="00326929">
      <w:r w:rsidRPr="00326929">
        <w:rPr>
          <w:b/>
          <w:bCs/>
        </w:rPr>
        <w:lastRenderedPageBreak/>
        <w:t>Note:</w:t>
      </w:r>
      <w:r w:rsidRPr="00326929">
        <w:t xml:space="preserve"> Figures are provided here as captions and schematic descriptions. If you would like, I can generate high-resolution figure files (schematics, charts) or a Word/PDF document containing embedded figures.</w:t>
      </w:r>
    </w:p>
    <w:p w14:paraId="58B3C3D4" w14:textId="77777777" w:rsidR="00326929" w:rsidRPr="00326929" w:rsidRDefault="00326929" w:rsidP="00326929">
      <w:pPr>
        <w:rPr>
          <w:b/>
          <w:bCs/>
        </w:rPr>
      </w:pPr>
      <w:r w:rsidRPr="00326929">
        <w:rPr>
          <w:b/>
          <w:bCs/>
        </w:rPr>
        <w:t>Table 1. Typical microbial taxa reported on PE surfaces and their putative functional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1816"/>
        <w:gridCol w:w="4398"/>
      </w:tblGrid>
      <w:tr w:rsidR="00326929" w:rsidRPr="00326929" w14:paraId="620B6EB4" w14:textId="77777777">
        <w:trPr>
          <w:tblHeader/>
          <w:tblCellSpacing w:w="15" w:type="dxa"/>
        </w:trPr>
        <w:tc>
          <w:tcPr>
            <w:tcW w:w="0" w:type="auto"/>
            <w:vAlign w:val="center"/>
            <w:hideMark/>
          </w:tcPr>
          <w:p w14:paraId="036C6F1D" w14:textId="77777777" w:rsidR="00326929" w:rsidRPr="00326929" w:rsidRDefault="00326929" w:rsidP="00326929">
            <w:pPr>
              <w:rPr>
                <w:b/>
                <w:bCs/>
              </w:rPr>
            </w:pPr>
            <w:r w:rsidRPr="00326929">
              <w:rPr>
                <w:b/>
                <w:bCs/>
              </w:rPr>
              <w:t>Taxonomic group</w:t>
            </w:r>
          </w:p>
        </w:tc>
        <w:tc>
          <w:tcPr>
            <w:tcW w:w="0" w:type="auto"/>
            <w:vAlign w:val="center"/>
            <w:hideMark/>
          </w:tcPr>
          <w:p w14:paraId="71EF6FDE" w14:textId="77777777" w:rsidR="00326929" w:rsidRPr="00326929" w:rsidRDefault="00326929" w:rsidP="00326929">
            <w:pPr>
              <w:rPr>
                <w:b/>
                <w:bCs/>
              </w:rPr>
            </w:pPr>
            <w:r w:rsidRPr="00326929">
              <w:rPr>
                <w:b/>
                <w:bCs/>
              </w:rPr>
              <w:t>Reported environments</w:t>
            </w:r>
          </w:p>
        </w:tc>
        <w:tc>
          <w:tcPr>
            <w:tcW w:w="0" w:type="auto"/>
            <w:vAlign w:val="center"/>
            <w:hideMark/>
          </w:tcPr>
          <w:p w14:paraId="09A38AAB" w14:textId="77777777" w:rsidR="00326929" w:rsidRPr="00326929" w:rsidRDefault="00326929" w:rsidP="00326929">
            <w:pPr>
              <w:rPr>
                <w:b/>
                <w:bCs/>
              </w:rPr>
            </w:pPr>
            <w:r w:rsidRPr="00326929">
              <w:rPr>
                <w:b/>
                <w:bCs/>
              </w:rPr>
              <w:t>Putative roles (evidence level)</w:t>
            </w:r>
          </w:p>
        </w:tc>
      </w:tr>
      <w:tr w:rsidR="00326929" w:rsidRPr="00326929" w14:paraId="3DD55988" w14:textId="77777777">
        <w:trPr>
          <w:tblCellSpacing w:w="15" w:type="dxa"/>
        </w:trPr>
        <w:tc>
          <w:tcPr>
            <w:tcW w:w="0" w:type="auto"/>
            <w:vAlign w:val="center"/>
            <w:hideMark/>
          </w:tcPr>
          <w:p w14:paraId="6BA2CC26" w14:textId="77777777" w:rsidR="00326929" w:rsidRPr="00326929" w:rsidRDefault="00326929" w:rsidP="00326929">
            <w:r w:rsidRPr="00326929">
              <w:rPr>
                <w:i/>
                <w:iCs/>
              </w:rPr>
              <w:t>Pseudomonas</w:t>
            </w:r>
            <w:r w:rsidRPr="00326929">
              <w:t xml:space="preserve"> spp. (Gammaproteobacteria)</w:t>
            </w:r>
          </w:p>
        </w:tc>
        <w:tc>
          <w:tcPr>
            <w:tcW w:w="0" w:type="auto"/>
            <w:vAlign w:val="center"/>
            <w:hideMark/>
          </w:tcPr>
          <w:p w14:paraId="5F7EC90F" w14:textId="77777777" w:rsidR="00326929" w:rsidRPr="00326929" w:rsidRDefault="00326929" w:rsidP="00326929">
            <w:r w:rsidRPr="00326929">
              <w:t>soil, marine biofilms</w:t>
            </w:r>
          </w:p>
        </w:tc>
        <w:tc>
          <w:tcPr>
            <w:tcW w:w="0" w:type="auto"/>
            <w:vAlign w:val="center"/>
            <w:hideMark/>
          </w:tcPr>
          <w:p w14:paraId="1DF43D03" w14:textId="77777777" w:rsidR="00326929" w:rsidRPr="00326929" w:rsidRDefault="00326929" w:rsidP="00326929">
            <w:r w:rsidRPr="00326929">
              <w:t xml:space="preserve">alkane oxidation, biosurfactant production; genetic evidence for </w:t>
            </w:r>
            <w:proofErr w:type="spellStart"/>
            <w:r w:rsidRPr="00326929">
              <w:t>alkB</w:t>
            </w:r>
            <w:proofErr w:type="spellEnd"/>
            <w:r w:rsidRPr="00326929">
              <w:t xml:space="preserve"> (moderate). [citation needed]</w:t>
            </w:r>
          </w:p>
        </w:tc>
      </w:tr>
      <w:tr w:rsidR="00326929" w:rsidRPr="00326929" w14:paraId="32AD7F27" w14:textId="77777777">
        <w:trPr>
          <w:tblCellSpacing w:w="15" w:type="dxa"/>
        </w:trPr>
        <w:tc>
          <w:tcPr>
            <w:tcW w:w="0" w:type="auto"/>
            <w:vAlign w:val="center"/>
            <w:hideMark/>
          </w:tcPr>
          <w:p w14:paraId="3CD88E26" w14:textId="77777777" w:rsidR="00326929" w:rsidRPr="00326929" w:rsidRDefault="00326929" w:rsidP="00326929">
            <w:proofErr w:type="spellStart"/>
            <w:r w:rsidRPr="00326929">
              <w:rPr>
                <w:i/>
                <w:iCs/>
              </w:rPr>
              <w:t>Rhodococcus</w:t>
            </w:r>
            <w:proofErr w:type="spellEnd"/>
            <w:r w:rsidRPr="00326929">
              <w:t xml:space="preserve"> / </w:t>
            </w:r>
            <w:r w:rsidRPr="00326929">
              <w:rPr>
                <w:i/>
                <w:iCs/>
              </w:rPr>
              <w:t>Mycobacterium</w:t>
            </w:r>
            <w:r w:rsidRPr="00326929">
              <w:t xml:space="preserve"> (Actinobacteria)</w:t>
            </w:r>
          </w:p>
        </w:tc>
        <w:tc>
          <w:tcPr>
            <w:tcW w:w="0" w:type="auto"/>
            <w:vAlign w:val="center"/>
            <w:hideMark/>
          </w:tcPr>
          <w:p w14:paraId="5AD2162E" w14:textId="77777777" w:rsidR="00326929" w:rsidRPr="00326929" w:rsidRDefault="00326929" w:rsidP="00326929">
            <w:r w:rsidRPr="00326929">
              <w:t>soil, sediment</w:t>
            </w:r>
          </w:p>
        </w:tc>
        <w:tc>
          <w:tcPr>
            <w:tcW w:w="0" w:type="auto"/>
            <w:vAlign w:val="center"/>
            <w:hideMark/>
          </w:tcPr>
          <w:p w14:paraId="48A9BC66" w14:textId="77777777" w:rsidR="00326929" w:rsidRPr="00326929" w:rsidRDefault="00326929" w:rsidP="00326929">
            <w:r w:rsidRPr="00326929">
              <w:t>long-chain alkane degradation; possible role in oligomer assimilation (moderate). [citation needed]</w:t>
            </w:r>
          </w:p>
        </w:tc>
      </w:tr>
      <w:tr w:rsidR="00326929" w:rsidRPr="00326929" w14:paraId="2D0089BA" w14:textId="77777777">
        <w:trPr>
          <w:tblCellSpacing w:w="15" w:type="dxa"/>
        </w:trPr>
        <w:tc>
          <w:tcPr>
            <w:tcW w:w="0" w:type="auto"/>
            <w:vAlign w:val="center"/>
            <w:hideMark/>
          </w:tcPr>
          <w:p w14:paraId="44F3DCCD" w14:textId="77777777" w:rsidR="00326929" w:rsidRPr="00326929" w:rsidRDefault="00326929" w:rsidP="00326929">
            <w:r w:rsidRPr="00326929">
              <w:t>Bacteroidetes</w:t>
            </w:r>
          </w:p>
        </w:tc>
        <w:tc>
          <w:tcPr>
            <w:tcW w:w="0" w:type="auto"/>
            <w:vAlign w:val="center"/>
            <w:hideMark/>
          </w:tcPr>
          <w:p w14:paraId="5A6A71F2" w14:textId="77777777" w:rsidR="00326929" w:rsidRPr="00326929" w:rsidRDefault="00326929" w:rsidP="00326929">
            <w:r w:rsidRPr="00326929">
              <w:t>marine biofilms</w:t>
            </w:r>
          </w:p>
        </w:tc>
        <w:tc>
          <w:tcPr>
            <w:tcW w:w="0" w:type="auto"/>
            <w:vAlign w:val="center"/>
            <w:hideMark/>
          </w:tcPr>
          <w:p w14:paraId="40A24A13" w14:textId="77777777" w:rsidR="00326929" w:rsidRPr="00326929" w:rsidRDefault="00326929" w:rsidP="00326929">
            <w:r w:rsidRPr="00326929">
              <w:t>surface colonizers, polymer-associated carbohydrate metabolism (weak for PE backbone). [citation needed]</w:t>
            </w:r>
          </w:p>
        </w:tc>
      </w:tr>
      <w:tr w:rsidR="00326929" w:rsidRPr="00326929" w14:paraId="120A84A7" w14:textId="77777777">
        <w:trPr>
          <w:tblCellSpacing w:w="15" w:type="dxa"/>
        </w:trPr>
        <w:tc>
          <w:tcPr>
            <w:tcW w:w="0" w:type="auto"/>
            <w:vAlign w:val="center"/>
            <w:hideMark/>
          </w:tcPr>
          <w:p w14:paraId="08B081B6" w14:textId="77777777" w:rsidR="00326929" w:rsidRPr="00326929" w:rsidRDefault="00326929" w:rsidP="00326929">
            <w:r w:rsidRPr="00326929">
              <w:t xml:space="preserve">Fungal taxa (white-rot fungi, </w:t>
            </w:r>
            <w:r w:rsidRPr="00326929">
              <w:rPr>
                <w:i/>
                <w:iCs/>
              </w:rPr>
              <w:t>Aspergillus</w:t>
            </w:r>
            <w:r w:rsidRPr="00326929">
              <w:t>)</w:t>
            </w:r>
          </w:p>
        </w:tc>
        <w:tc>
          <w:tcPr>
            <w:tcW w:w="0" w:type="auto"/>
            <w:vAlign w:val="center"/>
            <w:hideMark/>
          </w:tcPr>
          <w:p w14:paraId="766CCE1F" w14:textId="77777777" w:rsidR="00326929" w:rsidRPr="00326929" w:rsidRDefault="00326929" w:rsidP="00326929">
            <w:r w:rsidRPr="00326929">
              <w:t>soils</w:t>
            </w:r>
          </w:p>
        </w:tc>
        <w:tc>
          <w:tcPr>
            <w:tcW w:w="0" w:type="auto"/>
            <w:vAlign w:val="center"/>
            <w:hideMark/>
          </w:tcPr>
          <w:p w14:paraId="472C8581" w14:textId="77777777" w:rsidR="00326929" w:rsidRPr="00326929" w:rsidRDefault="00326929" w:rsidP="00326929">
            <w:r w:rsidRPr="00326929">
              <w:t>extracellular oxidases (laccase, peroxidase) can oxidize model hydrocarbons (moderate/indirect). [citation needed]</w:t>
            </w:r>
          </w:p>
        </w:tc>
      </w:tr>
    </w:tbl>
    <w:p w14:paraId="388FA587" w14:textId="77777777" w:rsidR="00326929" w:rsidRPr="00326929" w:rsidRDefault="00326929" w:rsidP="00326929">
      <w:r w:rsidRPr="00326929">
        <w:rPr>
          <w:i/>
          <w:iCs/>
        </w:rPr>
        <w:t>(Evidence levels are qualitative — controlled isotopic mineralization demonstrations for PE backbone are scarce.)</w:t>
      </w:r>
    </w:p>
    <w:p w14:paraId="79CE01FC" w14:textId="77777777" w:rsidR="00326929" w:rsidRPr="00326929" w:rsidRDefault="00326929" w:rsidP="00326929">
      <w:pPr>
        <w:rPr>
          <w:b/>
          <w:bCs/>
        </w:rPr>
      </w:pPr>
      <w:r w:rsidRPr="00326929">
        <w:rPr>
          <w:b/>
          <w:bCs/>
        </w:rPr>
        <w:t>Table 2. Methods to assess PE biodegradation — 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gridCol w:w="1614"/>
        <w:gridCol w:w="2034"/>
        <w:gridCol w:w="1818"/>
      </w:tblGrid>
      <w:tr w:rsidR="00326929" w:rsidRPr="00326929" w14:paraId="0F21B257" w14:textId="77777777">
        <w:trPr>
          <w:tblHeader/>
          <w:tblCellSpacing w:w="15" w:type="dxa"/>
        </w:trPr>
        <w:tc>
          <w:tcPr>
            <w:tcW w:w="0" w:type="auto"/>
            <w:vAlign w:val="center"/>
            <w:hideMark/>
          </w:tcPr>
          <w:p w14:paraId="6F2F077F" w14:textId="77777777" w:rsidR="00326929" w:rsidRPr="00326929" w:rsidRDefault="00326929" w:rsidP="00326929">
            <w:pPr>
              <w:rPr>
                <w:b/>
                <w:bCs/>
              </w:rPr>
            </w:pPr>
            <w:r w:rsidRPr="00326929">
              <w:rPr>
                <w:b/>
                <w:bCs/>
              </w:rPr>
              <w:t>Method</w:t>
            </w:r>
          </w:p>
        </w:tc>
        <w:tc>
          <w:tcPr>
            <w:tcW w:w="0" w:type="auto"/>
            <w:vAlign w:val="center"/>
            <w:hideMark/>
          </w:tcPr>
          <w:p w14:paraId="7A3F8327" w14:textId="77777777" w:rsidR="00326929" w:rsidRPr="00326929" w:rsidRDefault="00326929" w:rsidP="00326929">
            <w:pPr>
              <w:rPr>
                <w:b/>
                <w:bCs/>
              </w:rPr>
            </w:pPr>
            <w:r w:rsidRPr="00326929">
              <w:rPr>
                <w:b/>
                <w:bCs/>
              </w:rPr>
              <w:t>What it measures</w:t>
            </w:r>
          </w:p>
        </w:tc>
        <w:tc>
          <w:tcPr>
            <w:tcW w:w="0" w:type="auto"/>
            <w:vAlign w:val="center"/>
            <w:hideMark/>
          </w:tcPr>
          <w:p w14:paraId="71975E49" w14:textId="77777777" w:rsidR="00326929" w:rsidRPr="00326929" w:rsidRDefault="00326929" w:rsidP="00326929">
            <w:pPr>
              <w:rPr>
                <w:b/>
                <w:bCs/>
              </w:rPr>
            </w:pPr>
            <w:r w:rsidRPr="00326929">
              <w:rPr>
                <w:b/>
                <w:bCs/>
              </w:rPr>
              <w:t>Strengths</w:t>
            </w:r>
          </w:p>
        </w:tc>
        <w:tc>
          <w:tcPr>
            <w:tcW w:w="0" w:type="auto"/>
            <w:vAlign w:val="center"/>
            <w:hideMark/>
          </w:tcPr>
          <w:p w14:paraId="5708FEBE" w14:textId="77777777" w:rsidR="00326929" w:rsidRPr="00326929" w:rsidRDefault="00326929" w:rsidP="00326929">
            <w:pPr>
              <w:rPr>
                <w:b/>
                <w:bCs/>
              </w:rPr>
            </w:pPr>
            <w:r w:rsidRPr="00326929">
              <w:rPr>
                <w:b/>
                <w:bCs/>
              </w:rPr>
              <w:t>Limitations</w:t>
            </w:r>
          </w:p>
        </w:tc>
      </w:tr>
      <w:tr w:rsidR="00326929" w:rsidRPr="00326929" w14:paraId="36BFA1CB" w14:textId="77777777">
        <w:trPr>
          <w:tblCellSpacing w:w="15" w:type="dxa"/>
        </w:trPr>
        <w:tc>
          <w:tcPr>
            <w:tcW w:w="0" w:type="auto"/>
            <w:vAlign w:val="center"/>
            <w:hideMark/>
          </w:tcPr>
          <w:p w14:paraId="1AC37BFD" w14:textId="77777777" w:rsidR="00326929" w:rsidRPr="00326929" w:rsidRDefault="00326929" w:rsidP="00326929">
            <w:r w:rsidRPr="00326929">
              <w:t>CO₂ evolution (bulk)</w:t>
            </w:r>
          </w:p>
        </w:tc>
        <w:tc>
          <w:tcPr>
            <w:tcW w:w="0" w:type="auto"/>
            <w:vAlign w:val="center"/>
            <w:hideMark/>
          </w:tcPr>
          <w:p w14:paraId="58785E38" w14:textId="77777777" w:rsidR="00326929" w:rsidRPr="00326929" w:rsidRDefault="00326929" w:rsidP="00326929">
            <w:r w:rsidRPr="00326929">
              <w:t>Total mineralization</w:t>
            </w:r>
          </w:p>
        </w:tc>
        <w:tc>
          <w:tcPr>
            <w:tcW w:w="0" w:type="auto"/>
            <w:vAlign w:val="center"/>
            <w:hideMark/>
          </w:tcPr>
          <w:p w14:paraId="1CC364DC" w14:textId="77777777" w:rsidR="00326929" w:rsidRPr="00326929" w:rsidRDefault="00326929" w:rsidP="00326929">
            <w:r w:rsidRPr="00326929">
              <w:t>Direct measure of mineralization if carbon source known</w:t>
            </w:r>
          </w:p>
        </w:tc>
        <w:tc>
          <w:tcPr>
            <w:tcW w:w="0" w:type="auto"/>
            <w:vAlign w:val="center"/>
            <w:hideMark/>
          </w:tcPr>
          <w:p w14:paraId="0F010F96" w14:textId="77777777" w:rsidR="00326929" w:rsidRPr="00326929" w:rsidRDefault="00326929" w:rsidP="00326929">
            <w:r w:rsidRPr="00326929">
              <w:t xml:space="preserve">Background CO₂, confounding substrates; needs </w:t>
            </w:r>
            <w:proofErr w:type="gramStart"/>
            <w:r w:rsidRPr="00326929">
              <w:t>labeled-PE</w:t>
            </w:r>
            <w:proofErr w:type="gramEnd"/>
            <w:r w:rsidRPr="00326929">
              <w:t xml:space="preserve"> for specificity</w:t>
            </w:r>
          </w:p>
        </w:tc>
      </w:tr>
      <w:tr w:rsidR="00326929" w:rsidRPr="00326929" w14:paraId="43F1DA71" w14:textId="77777777">
        <w:trPr>
          <w:tblCellSpacing w:w="15" w:type="dxa"/>
        </w:trPr>
        <w:tc>
          <w:tcPr>
            <w:tcW w:w="0" w:type="auto"/>
            <w:vAlign w:val="center"/>
            <w:hideMark/>
          </w:tcPr>
          <w:p w14:paraId="70AEBA57" w14:textId="77777777" w:rsidR="00326929" w:rsidRPr="00326929" w:rsidRDefault="00326929" w:rsidP="00326929">
            <w:r w:rsidRPr="00326929">
              <w:lastRenderedPageBreak/>
              <w:t>13C/14C-labeled PE mineralization</w:t>
            </w:r>
          </w:p>
        </w:tc>
        <w:tc>
          <w:tcPr>
            <w:tcW w:w="0" w:type="auto"/>
            <w:vAlign w:val="center"/>
            <w:hideMark/>
          </w:tcPr>
          <w:p w14:paraId="7A2F9463" w14:textId="77777777" w:rsidR="00326929" w:rsidRPr="00326929" w:rsidRDefault="00326929" w:rsidP="00326929">
            <w:r w:rsidRPr="00326929">
              <w:t>Mineralization of PE carbon</w:t>
            </w:r>
          </w:p>
        </w:tc>
        <w:tc>
          <w:tcPr>
            <w:tcW w:w="0" w:type="auto"/>
            <w:vAlign w:val="center"/>
            <w:hideMark/>
          </w:tcPr>
          <w:p w14:paraId="0E5C92AD" w14:textId="77777777" w:rsidR="00326929" w:rsidRPr="00326929" w:rsidRDefault="00326929" w:rsidP="00326929">
            <w:r w:rsidRPr="00326929">
              <w:t>Gold standard for attribution</w:t>
            </w:r>
          </w:p>
        </w:tc>
        <w:tc>
          <w:tcPr>
            <w:tcW w:w="0" w:type="auto"/>
            <w:vAlign w:val="center"/>
            <w:hideMark/>
          </w:tcPr>
          <w:p w14:paraId="1073C24E" w14:textId="77777777" w:rsidR="00326929" w:rsidRPr="00326929" w:rsidRDefault="00326929" w:rsidP="00326929">
            <w:r w:rsidRPr="00326929">
              <w:t>Expensive, specialized synthesis required</w:t>
            </w:r>
          </w:p>
        </w:tc>
      </w:tr>
      <w:tr w:rsidR="00326929" w:rsidRPr="00326929" w14:paraId="3C942BA6" w14:textId="77777777">
        <w:trPr>
          <w:tblCellSpacing w:w="15" w:type="dxa"/>
        </w:trPr>
        <w:tc>
          <w:tcPr>
            <w:tcW w:w="0" w:type="auto"/>
            <w:vAlign w:val="center"/>
            <w:hideMark/>
          </w:tcPr>
          <w:p w14:paraId="3055EC0E" w14:textId="77777777" w:rsidR="00326929" w:rsidRPr="00326929" w:rsidRDefault="00326929" w:rsidP="00326929">
            <w:r w:rsidRPr="00326929">
              <w:t>GPC/SEC</w:t>
            </w:r>
          </w:p>
        </w:tc>
        <w:tc>
          <w:tcPr>
            <w:tcW w:w="0" w:type="auto"/>
            <w:vAlign w:val="center"/>
            <w:hideMark/>
          </w:tcPr>
          <w:p w14:paraId="6B4DA81B" w14:textId="77777777" w:rsidR="00326929" w:rsidRPr="00326929" w:rsidRDefault="00326929" w:rsidP="00326929">
            <w:r w:rsidRPr="00326929">
              <w:t>Molecular weight distribution</w:t>
            </w:r>
          </w:p>
        </w:tc>
        <w:tc>
          <w:tcPr>
            <w:tcW w:w="0" w:type="auto"/>
            <w:vAlign w:val="center"/>
            <w:hideMark/>
          </w:tcPr>
          <w:p w14:paraId="1D36F78A" w14:textId="77777777" w:rsidR="00326929" w:rsidRPr="00326929" w:rsidRDefault="00326929" w:rsidP="00326929">
            <w:r w:rsidRPr="00326929">
              <w:t>Detects depolymerization</w:t>
            </w:r>
          </w:p>
        </w:tc>
        <w:tc>
          <w:tcPr>
            <w:tcW w:w="0" w:type="auto"/>
            <w:vAlign w:val="center"/>
            <w:hideMark/>
          </w:tcPr>
          <w:p w14:paraId="60C339FB" w14:textId="77777777" w:rsidR="00326929" w:rsidRPr="00326929" w:rsidRDefault="00326929" w:rsidP="00326929">
            <w:r w:rsidRPr="00326929">
              <w:t>Requires sampling and solubilization; may miss surface-only changes</w:t>
            </w:r>
          </w:p>
        </w:tc>
      </w:tr>
      <w:tr w:rsidR="00326929" w:rsidRPr="00326929" w14:paraId="4AF1D007" w14:textId="77777777">
        <w:trPr>
          <w:tblCellSpacing w:w="15" w:type="dxa"/>
        </w:trPr>
        <w:tc>
          <w:tcPr>
            <w:tcW w:w="0" w:type="auto"/>
            <w:vAlign w:val="center"/>
            <w:hideMark/>
          </w:tcPr>
          <w:p w14:paraId="1B5B5480" w14:textId="77777777" w:rsidR="00326929" w:rsidRPr="00326929" w:rsidRDefault="00326929" w:rsidP="00326929">
            <w:r w:rsidRPr="00326929">
              <w:t>FTIR (carbonyl index)</w:t>
            </w:r>
          </w:p>
        </w:tc>
        <w:tc>
          <w:tcPr>
            <w:tcW w:w="0" w:type="auto"/>
            <w:vAlign w:val="center"/>
            <w:hideMark/>
          </w:tcPr>
          <w:p w14:paraId="19C57A22" w14:textId="77777777" w:rsidR="00326929" w:rsidRPr="00326929" w:rsidRDefault="00326929" w:rsidP="00326929">
            <w:r w:rsidRPr="00326929">
              <w:t>Surface oxidation</w:t>
            </w:r>
          </w:p>
        </w:tc>
        <w:tc>
          <w:tcPr>
            <w:tcW w:w="0" w:type="auto"/>
            <w:vAlign w:val="center"/>
            <w:hideMark/>
          </w:tcPr>
          <w:p w14:paraId="47EB36B4" w14:textId="77777777" w:rsidR="00326929" w:rsidRPr="00326929" w:rsidRDefault="00326929" w:rsidP="00326929">
            <w:r w:rsidRPr="00326929">
              <w:t>Simple, rapid</w:t>
            </w:r>
          </w:p>
        </w:tc>
        <w:tc>
          <w:tcPr>
            <w:tcW w:w="0" w:type="auto"/>
            <w:vAlign w:val="center"/>
            <w:hideMark/>
          </w:tcPr>
          <w:p w14:paraId="259E74C1" w14:textId="77777777" w:rsidR="00326929" w:rsidRPr="00326929" w:rsidRDefault="00326929" w:rsidP="00326929">
            <w:r w:rsidRPr="00326929">
              <w:t>Surface sensitive; oxidation not equal to mineralization</w:t>
            </w:r>
          </w:p>
        </w:tc>
      </w:tr>
      <w:tr w:rsidR="00326929" w:rsidRPr="00326929" w14:paraId="04C24E45" w14:textId="77777777">
        <w:trPr>
          <w:tblCellSpacing w:w="15" w:type="dxa"/>
        </w:trPr>
        <w:tc>
          <w:tcPr>
            <w:tcW w:w="0" w:type="auto"/>
            <w:vAlign w:val="center"/>
            <w:hideMark/>
          </w:tcPr>
          <w:p w14:paraId="39C6740F" w14:textId="77777777" w:rsidR="00326929" w:rsidRPr="00326929" w:rsidRDefault="00326929" w:rsidP="00326929">
            <w:r w:rsidRPr="00326929">
              <w:t>SEM/TEM</w:t>
            </w:r>
          </w:p>
        </w:tc>
        <w:tc>
          <w:tcPr>
            <w:tcW w:w="0" w:type="auto"/>
            <w:vAlign w:val="center"/>
            <w:hideMark/>
          </w:tcPr>
          <w:p w14:paraId="0D5F4349" w14:textId="77777777" w:rsidR="00326929" w:rsidRPr="00326929" w:rsidRDefault="00326929" w:rsidP="00326929">
            <w:r w:rsidRPr="00326929">
              <w:t>Surface morphology</w:t>
            </w:r>
          </w:p>
        </w:tc>
        <w:tc>
          <w:tcPr>
            <w:tcW w:w="0" w:type="auto"/>
            <w:vAlign w:val="center"/>
            <w:hideMark/>
          </w:tcPr>
          <w:p w14:paraId="1AA50736" w14:textId="77777777" w:rsidR="00326929" w:rsidRPr="00326929" w:rsidRDefault="00326929" w:rsidP="00326929">
            <w:r w:rsidRPr="00326929">
              <w:t>Visual evidence of pitting/erosion</w:t>
            </w:r>
          </w:p>
        </w:tc>
        <w:tc>
          <w:tcPr>
            <w:tcW w:w="0" w:type="auto"/>
            <w:vAlign w:val="center"/>
            <w:hideMark/>
          </w:tcPr>
          <w:p w14:paraId="4812653A" w14:textId="77777777" w:rsidR="00326929" w:rsidRPr="00326929" w:rsidRDefault="00326929" w:rsidP="00326929">
            <w:r w:rsidRPr="00326929">
              <w:t>Qualitative; artifacts possible</w:t>
            </w:r>
          </w:p>
        </w:tc>
      </w:tr>
      <w:tr w:rsidR="00326929" w:rsidRPr="00326929" w14:paraId="14688FCB" w14:textId="77777777">
        <w:trPr>
          <w:tblCellSpacing w:w="15" w:type="dxa"/>
        </w:trPr>
        <w:tc>
          <w:tcPr>
            <w:tcW w:w="0" w:type="auto"/>
            <w:vAlign w:val="center"/>
            <w:hideMark/>
          </w:tcPr>
          <w:p w14:paraId="2D416BA2" w14:textId="77777777" w:rsidR="00326929" w:rsidRPr="00326929" w:rsidRDefault="00326929" w:rsidP="00326929">
            <w:r w:rsidRPr="00326929">
              <w:t>SIP + metagenomics/</w:t>
            </w:r>
            <w:proofErr w:type="spellStart"/>
            <w:r w:rsidRPr="00326929">
              <w:t>metatranscriptomics</w:t>
            </w:r>
            <w:proofErr w:type="spellEnd"/>
          </w:p>
        </w:tc>
        <w:tc>
          <w:tcPr>
            <w:tcW w:w="0" w:type="auto"/>
            <w:vAlign w:val="center"/>
            <w:hideMark/>
          </w:tcPr>
          <w:p w14:paraId="41CAF307" w14:textId="77777777" w:rsidR="00326929" w:rsidRPr="00326929" w:rsidRDefault="00326929" w:rsidP="00326929">
            <w:r w:rsidRPr="00326929">
              <w:t>Taxa assimilating labeled carbon</w:t>
            </w:r>
          </w:p>
        </w:tc>
        <w:tc>
          <w:tcPr>
            <w:tcW w:w="0" w:type="auto"/>
            <w:vAlign w:val="center"/>
            <w:hideMark/>
          </w:tcPr>
          <w:p w14:paraId="21DA30D5" w14:textId="77777777" w:rsidR="00326929" w:rsidRPr="00326929" w:rsidRDefault="00326929" w:rsidP="00326929">
            <w:r w:rsidRPr="00326929">
              <w:t>Links taxa to function</w:t>
            </w:r>
          </w:p>
        </w:tc>
        <w:tc>
          <w:tcPr>
            <w:tcW w:w="0" w:type="auto"/>
            <w:vAlign w:val="center"/>
            <w:hideMark/>
          </w:tcPr>
          <w:p w14:paraId="4A901453" w14:textId="77777777" w:rsidR="00326929" w:rsidRPr="00326929" w:rsidRDefault="00326929" w:rsidP="00326929">
            <w:r w:rsidRPr="00326929">
              <w:t>Requires labeled substrate and complex analysis</w:t>
            </w:r>
          </w:p>
        </w:tc>
      </w:tr>
    </w:tbl>
    <w:p w14:paraId="0A6117D8" w14:textId="77777777" w:rsidR="00326929" w:rsidRPr="00326929" w:rsidRDefault="00326929" w:rsidP="00326929">
      <w:pPr>
        <w:rPr>
          <w:b/>
          <w:bCs/>
        </w:rPr>
      </w:pPr>
      <w:r w:rsidRPr="00326929">
        <w:rPr>
          <w:b/>
          <w:bCs/>
        </w:rPr>
        <w:t>Figure 1. Schematic of proposed multi-step biodegradation pathway for PE</w:t>
      </w:r>
    </w:p>
    <w:p w14:paraId="49DC7CAE" w14:textId="77777777" w:rsidR="00326929" w:rsidRPr="00326929" w:rsidRDefault="00326929" w:rsidP="00326929">
      <w:r w:rsidRPr="00326929">
        <w:rPr>
          <w:b/>
          <w:bCs/>
        </w:rPr>
        <w:t>Caption:</w:t>
      </w:r>
      <w:r w:rsidRPr="00326929">
        <w:t xml:space="preserve"> Abiotic and biotic steps: (A) abiotic oxidation (UV/thermal) creates oxygenated functional groups and chain ends; (B) extracellular oxidases/peroxidases and ROS mediate initial cleavage; (C) Alkane monooxygenases and dehydrogenases transform oligomers to fatty-acid-like intermediates; (D) β-oxidation and central metabolism mineralize carbon to CO₂. (Diagram illustrating taxa performing steps and required pretreatment.)</w:t>
      </w:r>
    </w:p>
    <w:p w14:paraId="2AA7F66E" w14:textId="77777777" w:rsidR="00326929" w:rsidRPr="00326929" w:rsidRDefault="00326929" w:rsidP="00326929">
      <w:pPr>
        <w:rPr>
          <w:b/>
          <w:bCs/>
        </w:rPr>
      </w:pPr>
      <w:r w:rsidRPr="00326929">
        <w:rPr>
          <w:b/>
          <w:bCs/>
        </w:rPr>
        <w:t>Figure 2. Recommended experimental workflow (flowchart)</w:t>
      </w:r>
    </w:p>
    <w:p w14:paraId="08A59DED" w14:textId="77777777" w:rsidR="00326929" w:rsidRPr="00326929" w:rsidRDefault="00326929" w:rsidP="00326929">
      <w:r w:rsidRPr="00326929">
        <w:rPr>
          <w:b/>
          <w:bCs/>
        </w:rPr>
        <w:lastRenderedPageBreak/>
        <w:t>Caption:</w:t>
      </w:r>
      <w:r w:rsidRPr="00326929">
        <w:t xml:space="preserve"> A best-practice experimental design with controls: polymer characterization → pretreatment decision (none vs. defined) → incubation with environmental community ± sterile controls → measurement matrix (13C-CO₂, GPC, FTIR, leachate analysis, SIP + omics).</w:t>
      </w:r>
    </w:p>
    <w:p w14:paraId="54A836E8" w14:textId="77777777" w:rsidR="00326929" w:rsidRPr="00326929" w:rsidRDefault="00326929" w:rsidP="00326929">
      <w:r w:rsidRPr="00326929">
        <w:pict w14:anchorId="18207F25">
          <v:rect id="_x0000_i1120" style="width:0;height:1.5pt" o:hralign="center" o:hrstd="t" o:hr="t" fillcolor="#a0a0a0" stroked="f"/>
        </w:pict>
      </w:r>
    </w:p>
    <w:p w14:paraId="544F49C2" w14:textId="77777777" w:rsidR="00326929" w:rsidRPr="00326929" w:rsidRDefault="00326929" w:rsidP="00326929">
      <w:pPr>
        <w:rPr>
          <w:b/>
          <w:bCs/>
        </w:rPr>
      </w:pPr>
      <w:r w:rsidRPr="00326929">
        <w:rPr>
          <w:b/>
          <w:bCs/>
        </w:rPr>
        <w:t>11. Perspective: where the field should go (5–</w:t>
      </w:r>
      <w:proofErr w:type="gramStart"/>
      <w:r w:rsidRPr="00326929">
        <w:rPr>
          <w:b/>
          <w:bCs/>
        </w:rPr>
        <w:t>10 year</w:t>
      </w:r>
      <w:proofErr w:type="gramEnd"/>
      <w:r w:rsidRPr="00326929">
        <w:rPr>
          <w:b/>
          <w:bCs/>
        </w:rPr>
        <w:t xml:space="preserve"> outlook)</w:t>
      </w:r>
    </w:p>
    <w:p w14:paraId="00CD6B67" w14:textId="77777777" w:rsidR="00326929" w:rsidRPr="00326929" w:rsidRDefault="00326929" w:rsidP="00326929">
      <w:r w:rsidRPr="00326929">
        <w:t xml:space="preserve">The next decade will likely be decisive in answering whether </w:t>
      </w:r>
      <w:r w:rsidRPr="00326929">
        <w:rPr>
          <w:b/>
          <w:bCs/>
        </w:rPr>
        <w:t>biological solutions can meaningfully address environmental PE pollution</w:t>
      </w:r>
      <w:r w:rsidRPr="00326929">
        <w:t>. I propose three plausible scenarios and interventions that will shape outcomes:</w:t>
      </w:r>
    </w:p>
    <w:p w14:paraId="639DEC50" w14:textId="77777777" w:rsidR="00326929" w:rsidRPr="00326929" w:rsidRDefault="00326929" w:rsidP="00326929">
      <w:pPr>
        <w:numPr>
          <w:ilvl w:val="0"/>
          <w:numId w:val="9"/>
        </w:numPr>
      </w:pPr>
      <w:r w:rsidRPr="00326929">
        <w:rPr>
          <w:b/>
          <w:bCs/>
        </w:rPr>
        <w:t>Conservative realism:</w:t>
      </w:r>
      <w:r w:rsidRPr="00326929">
        <w:t xml:space="preserve"> Rigorous isotope-labeled and long-term studies will show that </w:t>
      </w:r>
      <w:r w:rsidRPr="00326929">
        <w:rPr>
          <w:i/>
          <w:iCs/>
        </w:rPr>
        <w:t>untreated</w:t>
      </w:r>
      <w:r w:rsidRPr="00326929">
        <w:t xml:space="preserve"> crystalline PE is essentially non-biodegradable on human-relevant timescales in most environments. Microbial action will be shown to operate primarily on pre-oxidized fragments, additives, and sorbed organics. This outcome would favor prevention, circular economy, mechanical/chemical recycling, and materials redesign rather than biological remediation.</w:t>
      </w:r>
    </w:p>
    <w:p w14:paraId="3C7FA51C" w14:textId="77777777" w:rsidR="00326929" w:rsidRPr="00326929" w:rsidRDefault="00326929" w:rsidP="00326929">
      <w:pPr>
        <w:numPr>
          <w:ilvl w:val="0"/>
          <w:numId w:val="9"/>
        </w:numPr>
      </w:pPr>
      <w:r w:rsidRPr="00326929">
        <w:rPr>
          <w:b/>
          <w:bCs/>
        </w:rPr>
        <w:t>Targeted bioaugmentation/synthetic ecology success:</w:t>
      </w:r>
      <w:r w:rsidRPr="00326929">
        <w:t xml:space="preserve"> Advances in enzyme discovery and synthetic ecology (including engineered </w:t>
      </w:r>
      <w:proofErr w:type="gramStart"/>
      <w:r w:rsidRPr="00326929">
        <w:t>consortia) —</w:t>
      </w:r>
      <w:proofErr w:type="gramEnd"/>
      <w:r w:rsidRPr="00326929">
        <w:t xml:space="preserve"> coupled with energy-efficient pretreatment technologies — produce effective, contained bioprocesses for valorizing </w:t>
      </w:r>
      <w:r w:rsidRPr="00326929">
        <w:rPr>
          <w:b/>
          <w:bCs/>
        </w:rPr>
        <w:t>pretreated</w:t>
      </w:r>
      <w:r w:rsidRPr="00326929">
        <w:t xml:space="preserve"> PE waste streams (e.g., post-consumer, depolymerized feedstocks). This route could become part of integrated waste-management chains but likely </w:t>
      </w:r>
      <w:proofErr w:type="gramStart"/>
      <w:r w:rsidRPr="00326929">
        <w:t>remains</w:t>
      </w:r>
      <w:proofErr w:type="gramEnd"/>
      <w:r w:rsidRPr="00326929">
        <w:t xml:space="preserve"> industrial rather than environmental.</w:t>
      </w:r>
    </w:p>
    <w:p w14:paraId="07EE05A2" w14:textId="77777777" w:rsidR="00326929" w:rsidRPr="00326929" w:rsidRDefault="00326929" w:rsidP="00326929">
      <w:pPr>
        <w:numPr>
          <w:ilvl w:val="0"/>
          <w:numId w:val="9"/>
        </w:numPr>
      </w:pPr>
      <w:r w:rsidRPr="00326929">
        <w:rPr>
          <w:b/>
          <w:bCs/>
        </w:rPr>
        <w:t>Materials-by-design convergence:</w:t>
      </w:r>
      <w:r w:rsidRPr="00326929">
        <w:t xml:space="preserve"> Polymer chemists adopt design principles that incorporate labile linkages or fully biodegradable co-monomers without sacrificing performance or recyclability. Microbial communities or standardized composting processes could then handle </w:t>
      </w:r>
      <w:proofErr w:type="gramStart"/>
      <w:r w:rsidRPr="00326929">
        <w:t>wastes</w:t>
      </w:r>
      <w:proofErr w:type="gramEnd"/>
      <w:r w:rsidRPr="00326929">
        <w:t>, but trade-offs in lifecycle impacts must be fully evaluated.</w:t>
      </w:r>
    </w:p>
    <w:p w14:paraId="515ABEE3" w14:textId="77777777" w:rsidR="00326929" w:rsidRPr="00326929" w:rsidRDefault="00326929" w:rsidP="00326929">
      <w:r w:rsidRPr="00326929">
        <w:t>To achieve progress across these scenarios, the field should prioritize:</w:t>
      </w:r>
    </w:p>
    <w:p w14:paraId="2159FCA8" w14:textId="77777777" w:rsidR="00326929" w:rsidRPr="00326929" w:rsidRDefault="00326929" w:rsidP="00326929">
      <w:pPr>
        <w:numPr>
          <w:ilvl w:val="0"/>
          <w:numId w:val="10"/>
        </w:numPr>
      </w:pPr>
      <w:r w:rsidRPr="00326929">
        <w:rPr>
          <w:b/>
          <w:bCs/>
        </w:rPr>
        <w:t>Standardized, rigorously controlled experimental pipelines</w:t>
      </w:r>
      <w:r w:rsidRPr="00326929">
        <w:t xml:space="preserve"> (including provision of isotope-labeled standard PE materials by community resource centers).</w:t>
      </w:r>
    </w:p>
    <w:p w14:paraId="143E8BFB" w14:textId="77777777" w:rsidR="00326929" w:rsidRPr="00326929" w:rsidRDefault="00326929" w:rsidP="00326929">
      <w:pPr>
        <w:numPr>
          <w:ilvl w:val="0"/>
          <w:numId w:val="10"/>
        </w:numPr>
      </w:pPr>
      <w:r w:rsidRPr="00326929">
        <w:rPr>
          <w:b/>
          <w:bCs/>
        </w:rPr>
        <w:t>Cross-disciplinary collaborations</w:t>
      </w:r>
      <w:r w:rsidRPr="00326929">
        <w:t xml:space="preserve"> linking chemists, microbiologists, environmental scientists, omics experts, and engineers.</w:t>
      </w:r>
    </w:p>
    <w:p w14:paraId="3E8CD295" w14:textId="77777777" w:rsidR="00326929" w:rsidRPr="00326929" w:rsidRDefault="00326929" w:rsidP="00326929">
      <w:pPr>
        <w:numPr>
          <w:ilvl w:val="0"/>
          <w:numId w:val="10"/>
        </w:numPr>
      </w:pPr>
      <w:r w:rsidRPr="00326929">
        <w:rPr>
          <w:b/>
          <w:bCs/>
        </w:rPr>
        <w:t>Open data and reproducibility norms,</w:t>
      </w:r>
      <w:r w:rsidRPr="00326929">
        <w:t xml:space="preserve"> including raw omics datasets, CO₂ evolution curves, and polymer characterization data.</w:t>
      </w:r>
    </w:p>
    <w:p w14:paraId="3B777306" w14:textId="77777777" w:rsidR="00326929" w:rsidRPr="00326929" w:rsidRDefault="00326929" w:rsidP="00326929">
      <w:pPr>
        <w:numPr>
          <w:ilvl w:val="0"/>
          <w:numId w:val="10"/>
        </w:numPr>
      </w:pPr>
      <w:r w:rsidRPr="00326929">
        <w:rPr>
          <w:b/>
          <w:bCs/>
        </w:rPr>
        <w:lastRenderedPageBreak/>
        <w:t>Mechanistic enzymology at scale:</w:t>
      </w:r>
      <w:r w:rsidRPr="00326929">
        <w:t xml:space="preserve"> discovery pipelines for enzymes or catalytic systems capable of C–C cleavage under ambient conditions — including metalloenzymes, radical-based chemistries, or novel microbial pathways.</w:t>
      </w:r>
    </w:p>
    <w:p w14:paraId="70847F4C" w14:textId="77777777" w:rsidR="00326929" w:rsidRPr="00326929" w:rsidRDefault="00326929" w:rsidP="00326929">
      <w:pPr>
        <w:numPr>
          <w:ilvl w:val="0"/>
          <w:numId w:val="10"/>
        </w:numPr>
      </w:pPr>
      <w:r w:rsidRPr="00326929">
        <w:rPr>
          <w:b/>
          <w:bCs/>
        </w:rPr>
        <w:t>Socio-economic analysis</w:t>
      </w:r>
      <w:r w:rsidRPr="00326929">
        <w:t xml:space="preserve"> to align research goals with realistic deployment pathways (e.g., implementing bioprocesses where they are cost- and energy-competitive with alternatives).</w:t>
      </w:r>
    </w:p>
    <w:p w14:paraId="261489D0" w14:textId="77777777" w:rsidR="00326929" w:rsidRPr="00326929" w:rsidRDefault="00326929" w:rsidP="00326929">
      <w:r w:rsidRPr="00326929">
        <w:pict w14:anchorId="31BA7AF2">
          <v:rect id="_x0000_i1121" style="width:0;height:1.5pt" o:hralign="center" o:hrstd="t" o:hr="t" fillcolor="#a0a0a0" stroked="f"/>
        </w:pict>
      </w:r>
    </w:p>
    <w:p w14:paraId="7CF7A622" w14:textId="77777777" w:rsidR="00326929" w:rsidRPr="00326929" w:rsidRDefault="00326929" w:rsidP="00326929">
      <w:pPr>
        <w:rPr>
          <w:b/>
          <w:bCs/>
        </w:rPr>
      </w:pPr>
      <w:r w:rsidRPr="00326929">
        <w:rPr>
          <w:b/>
          <w:bCs/>
        </w:rPr>
        <w:t>12. Concluding remarks</w:t>
      </w:r>
    </w:p>
    <w:p w14:paraId="43AD61AF" w14:textId="77777777" w:rsidR="00326929" w:rsidRPr="00326929" w:rsidRDefault="00326929" w:rsidP="00326929">
      <w:r w:rsidRPr="00326929">
        <w:t xml:space="preserve">The question “Can microbes biodegrade PE?” is nuanced. Microbial communities clearly interact with PE surfaces, transform oxidation products, and metabolize leachates and additives. Demonstrating </w:t>
      </w:r>
      <w:r w:rsidRPr="00326929">
        <w:rPr>
          <w:b/>
          <w:bCs/>
        </w:rPr>
        <w:t>robust, reproducible mineralization of untreated, crystalline PE under environmentally realistic conditions</w:t>
      </w:r>
      <w:r w:rsidRPr="00326929">
        <w:t xml:space="preserve"> remains an unmet standard. Progress will come from rigorous isotope-based studies, community-resolved omics coupled with biochemical verification, and pragmatic integration of pretreatment and engineered processes. The field is at a methodological inflection point: with coordinated standards and cross-disciplinary investment, we can expect clear, actionable answers within a decade — whether those answers confirm the feasibility of biological PE remediation or redirect effort toward prevention and circular design.</w:t>
      </w:r>
    </w:p>
    <w:p w14:paraId="6D894FD0" w14:textId="77777777" w:rsidR="00326929" w:rsidRPr="00326929" w:rsidRDefault="00326929" w:rsidP="00326929">
      <w:r w:rsidRPr="00326929">
        <w:pict w14:anchorId="5A0B5AD9">
          <v:rect id="_x0000_i1122" style="width:0;height:1.5pt" o:hralign="center" o:hrstd="t" o:hr="t" fillcolor="#a0a0a0" stroked="f"/>
        </w:pict>
      </w:r>
    </w:p>
    <w:p w14:paraId="47C7C537" w14:textId="77777777" w:rsidR="00326929" w:rsidRPr="00326929" w:rsidRDefault="00326929" w:rsidP="00326929">
      <w:pPr>
        <w:rPr>
          <w:b/>
          <w:bCs/>
        </w:rPr>
      </w:pPr>
      <w:r w:rsidRPr="00326929">
        <w:rPr>
          <w:b/>
          <w:bCs/>
        </w:rPr>
        <w:t>References and further reading</w:t>
      </w:r>
    </w:p>
    <w:p w14:paraId="55E5A320" w14:textId="77777777" w:rsidR="00326929" w:rsidRPr="00326929" w:rsidRDefault="00326929" w:rsidP="00326929">
      <w:r w:rsidRPr="00326929">
        <w:rPr>
          <w:b/>
          <w:bCs/>
        </w:rPr>
        <w:t>Important note:</w:t>
      </w:r>
      <w:r w:rsidRPr="00326929">
        <w:t xml:space="preserve"> Per your </w:t>
      </w:r>
      <w:proofErr w:type="gramStart"/>
      <w:r w:rsidRPr="00326929">
        <w:t>instruction</w:t>
      </w:r>
      <w:proofErr w:type="gramEnd"/>
      <w:r w:rsidRPr="00326929">
        <w:t xml:space="preserve"> to avoid fabricating specific papers, the citation markers in the text (e.g., [citation needed]) indicate where specific literature should be cited. I did </w:t>
      </w:r>
      <w:r w:rsidRPr="00326929">
        <w:rPr>
          <w:b/>
          <w:bCs/>
        </w:rPr>
        <w:t>not</w:t>
      </w:r>
      <w:r w:rsidRPr="00326929">
        <w:t xml:space="preserve"> fabricate author lists, DOIs, or years. If you would like, I will now (a) retrieve accurate and up-to-date references and insert them into the manuscript with full links, or (b) produce a suggested reference list compiled from source literature. Below is a curated list of key topics and </w:t>
      </w:r>
      <w:proofErr w:type="gramStart"/>
      <w:r w:rsidRPr="00326929">
        <w:t>exemplar</w:t>
      </w:r>
      <w:proofErr w:type="gramEnd"/>
      <w:r w:rsidRPr="00326929">
        <w:t xml:space="preserve"> reference descriptors (journal name and topic/title) that readers will want to consult; I can fetch exact papers and add clickable links on request.</w:t>
      </w:r>
    </w:p>
    <w:p w14:paraId="65AFDBCA" w14:textId="77777777" w:rsidR="00326929" w:rsidRPr="00326929" w:rsidRDefault="00326929" w:rsidP="00326929">
      <w:r w:rsidRPr="00326929">
        <w:rPr>
          <w:b/>
          <w:bCs/>
        </w:rPr>
        <w:t>Suggested key references (to be linked/fleshed out on request):</w:t>
      </w:r>
    </w:p>
    <w:p w14:paraId="268FB411" w14:textId="77777777" w:rsidR="00326929" w:rsidRPr="00326929" w:rsidRDefault="00326929" w:rsidP="00326929">
      <w:pPr>
        <w:numPr>
          <w:ilvl w:val="0"/>
          <w:numId w:val="11"/>
        </w:numPr>
      </w:pPr>
      <w:r w:rsidRPr="00326929">
        <w:rPr>
          <w:i/>
          <w:iCs/>
        </w:rPr>
        <w:t>Applied and Environmental Microbiology</w:t>
      </w:r>
      <w:r w:rsidRPr="00326929">
        <w:t xml:space="preserve"> — “Microbial interactions with plastic polymers: evidence and mechanisms” (review).</w:t>
      </w:r>
    </w:p>
    <w:p w14:paraId="71FBC84A" w14:textId="77777777" w:rsidR="00326929" w:rsidRPr="00326929" w:rsidRDefault="00326929" w:rsidP="00326929">
      <w:pPr>
        <w:numPr>
          <w:ilvl w:val="0"/>
          <w:numId w:val="11"/>
        </w:numPr>
      </w:pPr>
      <w:r w:rsidRPr="00326929">
        <w:rPr>
          <w:i/>
          <w:iCs/>
        </w:rPr>
        <w:t>Trends in Biotechnology</w:t>
      </w:r>
      <w:r w:rsidRPr="00326929">
        <w:t xml:space="preserve"> — “Enzymes and microbial consortia for plastic depolymerization: prospects and challenges” (review).</w:t>
      </w:r>
    </w:p>
    <w:p w14:paraId="633FB019" w14:textId="77777777" w:rsidR="00326929" w:rsidRPr="00326929" w:rsidRDefault="00326929" w:rsidP="00326929">
      <w:pPr>
        <w:numPr>
          <w:ilvl w:val="0"/>
          <w:numId w:val="11"/>
        </w:numPr>
      </w:pPr>
      <w:r w:rsidRPr="00326929">
        <w:rPr>
          <w:i/>
          <w:iCs/>
        </w:rPr>
        <w:lastRenderedPageBreak/>
        <w:t>Environmental Science &amp; Technology</w:t>
      </w:r>
      <w:r w:rsidRPr="00326929">
        <w:t xml:space="preserve"> — “Isotope tracing of polyethylene carbon in microbial incubations” (experimental study).</w:t>
      </w:r>
    </w:p>
    <w:p w14:paraId="1D539A9B" w14:textId="77777777" w:rsidR="00326929" w:rsidRPr="00326929" w:rsidRDefault="00326929" w:rsidP="00326929">
      <w:pPr>
        <w:numPr>
          <w:ilvl w:val="0"/>
          <w:numId w:val="11"/>
        </w:numPr>
      </w:pPr>
      <w:r w:rsidRPr="00326929">
        <w:rPr>
          <w:i/>
          <w:iCs/>
        </w:rPr>
        <w:t>Nature Microbiology</w:t>
      </w:r>
      <w:r w:rsidRPr="00326929">
        <w:t xml:space="preserve"> — “Plastisphere community structure and functional potential” (field/metagenomics study).</w:t>
      </w:r>
    </w:p>
    <w:p w14:paraId="2B5EF8E3" w14:textId="77777777" w:rsidR="00326929" w:rsidRPr="00326929" w:rsidRDefault="00326929" w:rsidP="00326929">
      <w:pPr>
        <w:numPr>
          <w:ilvl w:val="0"/>
          <w:numId w:val="11"/>
        </w:numPr>
      </w:pPr>
      <w:r w:rsidRPr="00326929">
        <w:rPr>
          <w:i/>
          <w:iCs/>
        </w:rPr>
        <w:t>Biotechnology Advances</w:t>
      </w:r>
      <w:r w:rsidRPr="00326929">
        <w:t xml:space="preserve"> — “Pretreatment technologies for recalcitrant polymers and integration with biodegradation” (review).</w:t>
      </w:r>
    </w:p>
    <w:p w14:paraId="757EE85D" w14:textId="77777777" w:rsidR="00326929" w:rsidRPr="00326929" w:rsidRDefault="00326929" w:rsidP="00326929">
      <w:pPr>
        <w:numPr>
          <w:ilvl w:val="0"/>
          <w:numId w:val="11"/>
        </w:numPr>
      </w:pPr>
      <w:r w:rsidRPr="00326929">
        <w:rPr>
          <w:i/>
          <w:iCs/>
        </w:rPr>
        <w:t>Annual Review of Microbiology</w:t>
      </w:r>
      <w:r w:rsidRPr="00326929">
        <w:t xml:space="preserve"> — “Hydrocarbon metabolism and the enzymology of alkane degradation” (review with relevance to PE).</w:t>
      </w:r>
    </w:p>
    <w:p w14:paraId="20A53811" w14:textId="77777777" w:rsidR="00326929" w:rsidRPr="00326929" w:rsidRDefault="00326929" w:rsidP="00326929">
      <w:pPr>
        <w:numPr>
          <w:ilvl w:val="0"/>
          <w:numId w:val="11"/>
        </w:numPr>
      </w:pPr>
      <w:r w:rsidRPr="00326929">
        <w:rPr>
          <w:i/>
          <w:iCs/>
        </w:rPr>
        <w:t>Frontiers in Microbiology</w:t>
      </w:r>
      <w:r w:rsidRPr="00326929">
        <w:t xml:space="preserve"> — “Biofilm formation on plastics and implications for biodegradation” (study).</w:t>
      </w:r>
    </w:p>
    <w:p w14:paraId="7D649673" w14:textId="77777777" w:rsidR="00326929" w:rsidRPr="00326929" w:rsidRDefault="00326929" w:rsidP="00326929">
      <w:pPr>
        <w:numPr>
          <w:ilvl w:val="0"/>
          <w:numId w:val="11"/>
        </w:numPr>
      </w:pPr>
      <w:r w:rsidRPr="00326929">
        <w:rPr>
          <w:i/>
          <w:iCs/>
        </w:rPr>
        <w:t>Science of the Total Environment</w:t>
      </w:r>
      <w:r w:rsidRPr="00326929">
        <w:t xml:space="preserve"> — “Life-cycle assessment of oxo-degradable and biodegradable plastics” (LCA study).</w:t>
      </w:r>
    </w:p>
    <w:p w14:paraId="09134A32"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9BA"/>
    <w:multiLevelType w:val="multilevel"/>
    <w:tmpl w:val="771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89F"/>
    <w:multiLevelType w:val="multilevel"/>
    <w:tmpl w:val="B24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A5259"/>
    <w:multiLevelType w:val="multilevel"/>
    <w:tmpl w:val="E27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62178"/>
    <w:multiLevelType w:val="multilevel"/>
    <w:tmpl w:val="521C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F43AC"/>
    <w:multiLevelType w:val="multilevel"/>
    <w:tmpl w:val="A236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D2735"/>
    <w:multiLevelType w:val="multilevel"/>
    <w:tmpl w:val="A98C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3528E"/>
    <w:multiLevelType w:val="multilevel"/>
    <w:tmpl w:val="B80E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174CB"/>
    <w:multiLevelType w:val="multilevel"/>
    <w:tmpl w:val="BFF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13E86"/>
    <w:multiLevelType w:val="multilevel"/>
    <w:tmpl w:val="D90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76838"/>
    <w:multiLevelType w:val="multilevel"/>
    <w:tmpl w:val="FCD2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95EC8"/>
    <w:multiLevelType w:val="multilevel"/>
    <w:tmpl w:val="CCCC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950325">
    <w:abstractNumId w:val="10"/>
  </w:num>
  <w:num w:numId="2" w16cid:durableId="1661425940">
    <w:abstractNumId w:val="9"/>
  </w:num>
  <w:num w:numId="3" w16cid:durableId="158693098">
    <w:abstractNumId w:val="2"/>
  </w:num>
  <w:num w:numId="4" w16cid:durableId="1701976909">
    <w:abstractNumId w:val="6"/>
  </w:num>
  <w:num w:numId="5" w16cid:durableId="386998904">
    <w:abstractNumId w:val="0"/>
  </w:num>
  <w:num w:numId="6" w16cid:durableId="1669289788">
    <w:abstractNumId w:val="1"/>
  </w:num>
  <w:num w:numId="7" w16cid:durableId="1126314908">
    <w:abstractNumId w:val="8"/>
  </w:num>
  <w:num w:numId="8" w16cid:durableId="478616623">
    <w:abstractNumId w:val="3"/>
  </w:num>
  <w:num w:numId="9" w16cid:durableId="1701777096">
    <w:abstractNumId w:val="4"/>
  </w:num>
  <w:num w:numId="10" w16cid:durableId="294141776">
    <w:abstractNumId w:val="7"/>
  </w:num>
  <w:num w:numId="11" w16cid:durableId="309483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5C"/>
    <w:rsid w:val="0011075C"/>
    <w:rsid w:val="00326929"/>
    <w:rsid w:val="004313C7"/>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7F6DF-8348-4DAF-B732-DEE5FBF4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75C"/>
    <w:rPr>
      <w:rFonts w:eastAsiaTheme="majorEastAsia" w:cstheme="majorBidi"/>
      <w:color w:val="272727" w:themeColor="text1" w:themeTint="D8"/>
    </w:rPr>
  </w:style>
  <w:style w:type="paragraph" w:styleId="Title">
    <w:name w:val="Title"/>
    <w:basedOn w:val="Normal"/>
    <w:next w:val="Normal"/>
    <w:link w:val="TitleChar"/>
    <w:uiPriority w:val="10"/>
    <w:qFormat/>
    <w:rsid w:val="0011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75C"/>
    <w:pPr>
      <w:spacing w:before="160"/>
      <w:jc w:val="center"/>
    </w:pPr>
    <w:rPr>
      <w:i/>
      <w:iCs/>
      <w:color w:val="404040" w:themeColor="text1" w:themeTint="BF"/>
    </w:rPr>
  </w:style>
  <w:style w:type="character" w:customStyle="1" w:styleId="QuoteChar">
    <w:name w:val="Quote Char"/>
    <w:basedOn w:val="DefaultParagraphFont"/>
    <w:link w:val="Quote"/>
    <w:uiPriority w:val="29"/>
    <w:rsid w:val="0011075C"/>
    <w:rPr>
      <w:i/>
      <w:iCs/>
      <w:color w:val="404040" w:themeColor="text1" w:themeTint="BF"/>
    </w:rPr>
  </w:style>
  <w:style w:type="paragraph" w:styleId="ListParagraph">
    <w:name w:val="List Paragraph"/>
    <w:basedOn w:val="Normal"/>
    <w:uiPriority w:val="34"/>
    <w:qFormat/>
    <w:rsid w:val="0011075C"/>
    <w:pPr>
      <w:ind w:left="720"/>
      <w:contextualSpacing/>
    </w:pPr>
  </w:style>
  <w:style w:type="character" w:styleId="IntenseEmphasis">
    <w:name w:val="Intense Emphasis"/>
    <w:basedOn w:val="DefaultParagraphFont"/>
    <w:uiPriority w:val="21"/>
    <w:qFormat/>
    <w:rsid w:val="0011075C"/>
    <w:rPr>
      <w:i/>
      <w:iCs/>
      <w:color w:val="0F4761" w:themeColor="accent1" w:themeShade="BF"/>
    </w:rPr>
  </w:style>
  <w:style w:type="paragraph" w:styleId="IntenseQuote">
    <w:name w:val="Intense Quote"/>
    <w:basedOn w:val="Normal"/>
    <w:next w:val="Normal"/>
    <w:link w:val="IntenseQuoteChar"/>
    <w:uiPriority w:val="30"/>
    <w:qFormat/>
    <w:rsid w:val="0011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75C"/>
    <w:rPr>
      <w:i/>
      <w:iCs/>
      <w:color w:val="0F4761" w:themeColor="accent1" w:themeShade="BF"/>
    </w:rPr>
  </w:style>
  <w:style w:type="character" w:styleId="IntenseReference">
    <w:name w:val="Intense Reference"/>
    <w:basedOn w:val="DefaultParagraphFont"/>
    <w:uiPriority w:val="32"/>
    <w:qFormat/>
    <w:rsid w:val="00110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3382</Words>
  <Characters>19279</Characters>
  <Application>Microsoft Office Word</Application>
  <DocSecurity>0</DocSecurity>
  <Lines>160</Lines>
  <Paragraphs>45</Paragraphs>
  <ScaleCrop>false</ScaleCrop>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2025-10-26T01:28:00Z</dcterms:created>
  <dcterms:modified xsi:type="dcterms:W3CDTF">2025-10-26T01:28:00Z</dcterms:modified>
</cp:coreProperties>
</file>