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F227" w14:textId="77777777" w:rsidR="00806E5F" w:rsidRPr="00806E5F" w:rsidRDefault="00806E5F" w:rsidP="00806E5F">
      <w:pPr>
        <w:rPr>
          <w:b/>
          <w:bCs/>
        </w:rPr>
      </w:pPr>
      <w:r w:rsidRPr="00806E5F">
        <w:rPr>
          <w:b/>
          <w:bCs/>
        </w:rPr>
        <w:t>Polyethylene (PE) Plastic Biodegradation by Microbial Communities: Current Status, Mechanisms, and Future Directions</w:t>
      </w:r>
    </w:p>
    <w:p w14:paraId="1E4ECEBC" w14:textId="77777777" w:rsidR="00806E5F" w:rsidRPr="00806E5F" w:rsidRDefault="00806E5F" w:rsidP="00806E5F">
      <w:r w:rsidRPr="00806E5F">
        <w:rPr>
          <w:b/>
          <w:bCs/>
        </w:rPr>
        <w:t>Author:</w:t>
      </w:r>
      <w:r w:rsidRPr="00806E5F">
        <w:t xml:space="preserve"> Expert Researcher and Science Editor (prepared by GPT)</w:t>
      </w:r>
      <w:r w:rsidRPr="00806E5F">
        <w:br/>
      </w:r>
      <w:r w:rsidRPr="00806E5F">
        <w:rPr>
          <w:b/>
          <w:bCs/>
        </w:rPr>
        <w:t>Audience:</w:t>
      </w:r>
      <w:r w:rsidRPr="00806E5F">
        <w:t xml:space="preserve"> Advanced researchers and specialists</w:t>
      </w:r>
      <w:r w:rsidRPr="00806E5F">
        <w:br/>
      </w:r>
      <w:r w:rsidRPr="00806E5F">
        <w:rPr>
          <w:b/>
          <w:bCs/>
        </w:rPr>
        <w:t>Format:</w:t>
      </w:r>
      <w:r w:rsidRPr="00806E5F">
        <w:t xml:space="preserve"> Scholarly review suitable for high-impact review journals</w:t>
      </w:r>
    </w:p>
    <w:p w14:paraId="505DD2D8" w14:textId="77777777" w:rsidR="00806E5F" w:rsidRPr="00806E5F" w:rsidRDefault="00000000" w:rsidP="00806E5F">
      <w:r>
        <w:pict w14:anchorId="5F229AEF">
          <v:rect id="_x0000_i1025" style="width:0;height:1.5pt" o:hralign="center" o:hrstd="t" o:hr="t" fillcolor="#a0a0a0" stroked="f"/>
        </w:pict>
      </w:r>
    </w:p>
    <w:p w14:paraId="3A6E8C6C" w14:textId="77777777" w:rsidR="00806E5F" w:rsidRPr="00806E5F" w:rsidRDefault="00806E5F" w:rsidP="00806E5F">
      <w:pPr>
        <w:rPr>
          <w:b/>
          <w:bCs/>
        </w:rPr>
      </w:pPr>
      <w:r w:rsidRPr="00806E5F">
        <w:rPr>
          <w:b/>
          <w:bCs/>
        </w:rPr>
        <w:t>Abstract</w:t>
      </w:r>
    </w:p>
    <w:p w14:paraId="3E0DF0EA" w14:textId="77777777" w:rsidR="00806E5F" w:rsidRPr="00806E5F" w:rsidRDefault="00806E5F" w:rsidP="00806E5F">
      <w:r w:rsidRPr="00806E5F">
        <w:t xml:space="preserve">Polyethylene (PE) — the most produced synthetic polymer globally — is a major component of plastic waste. Microbial degradation of PE, particularly by complex microbial communities (the “plastisphere”), has been reported in laboratory and environmental settings, but degradation rates are </w:t>
      </w:r>
      <w:proofErr w:type="gramStart"/>
      <w:r w:rsidRPr="00806E5F">
        <w:t>slow</w:t>
      </w:r>
      <w:proofErr w:type="gramEnd"/>
      <w:r w:rsidRPr="00806E5F">
        <w:t xml:space="preserve"> and mechanisms incompletely resolved. This review synthesizes recent advances in microbiology, enzymology, polymer chemistry, and engineering related to PE biodegradation by microbial communities. We provide a critical analysis of reported taxa and mechanisms, methodological strengths and pitfalls, the role of insect-associated microbiomes and fungal actors, the promise of synthetic consortia, and hybrid chemical–biological processes. We emphasize controversies (false positives, assay artefacts), identify knowledge gaps, and propose standards and priorities for the next 5–10 years.</w:t>
      </w:r>
    </w:p>
    <w:p w14:paraId="37E00724" w14:textId="77777777" w:rsidR="00806E5F" w:rsidRPr="00806E5F" w:rsidRDefault="00000000" w:rsidP="00806E5F">
      <w:r>
        <w:pict w14:anchorId="4D9EA2CF">
          <v:rect id="_x0000_i1026" style="width:0;height:1.5pt" o:hralign="center" o:hrstd="t" o:hr="t" fillcolor="#a0a0a0" stroked="f"/>
        </w:pict>
      </w:r>
    </w:p>
    <w:p w14:paraId="287ECA85" w14:textId="77777777" w:rsidR="00806E5F" w:rsidRPr="00806E5F" w:rsidRDefault="00806E5F" w:rsidP="00806E5F">
      <w:pPr>
        <w:rPr>
          <w:b/>
          <w:bCs/>
        </w:rPr>
      </w:pPr>
      <w:r w:rsidRPr="00806E5F">
        <w:rPr>
          <w:b/>
          <w:bCs/>
        </w:rPr>
        <w:t>1. Introduction</w:t>
      </w:r>
    </w:p>
    <w:p w14:paraId="232C0D03" w14:textId="77777777" w:rsidR="00806E5F" w:rsidRPr="00806E5F" w:rsidRDefault="00806E5F" w:rsidP="00806E5F">
      <w:r w:rsidRPr="00806E5F">
        <w:t xml:space="preserve">Polyethylene (PE; including LDPE, HDPE, and related polyolefins) is chemically inert, hydrophobic, and mechanically durable. These attributes drive its ubiquity but also create the principal barrier to biodegradation: long C–C backbones lacking labile functional groups and surface properties that impede microbial colonization and enzyme access. Numerous studies report various degrees of PE alteration (weight loss, surface pitting, carbonyl formation), yet there is an ongoing debate as to whether such changes constitute bona fide biodegradation (enzymatic chain scission and assimilation) or reflect abiotic weathering, contamination, or analytical artefacts [see sections 5 and 8 for methodological critique]. Recent research has redirected attention to community-level processes, insect-microbiome interactions (e.g., wax moth larvae), and tandem chemical–biological systems that combine depolymerization with microbial assimilation [references below]. </w:t>
      </w:r>
      <w:hyperlink r:id="rId5" w:tgtFrame="_blank" w:history="1">
        <w:r w:rsidRPr="00806E5F">
          <w:rPr>
            <w:rStyle w:val="Hyperlink"/>
          </w:rPr>
          <w:t>Nature+2PMC+2</w:t>
        </w:r>
      </w:hyperlink>
    </w:p>
    <w:p w14:paraId="6BFBE482" w14:textId="77777777" w:rsidR="00806E5F" w:rsidRPr="00806E5F" w:rsidRDefault="00000000" w:rsidP="00806E5F">
      <w:r>
        <w:pict w14:anchorId="59D8ACD3">
          <v:rect id="_x0000_i1027" style="width:0;height:1.5pt" o:hralign="center" o:hrstd="t" o:hr="t" fillcolor="#a0a0a0" stroked="f"/>
        </w:pict>
      </w:r>
    </w:p>
    <w:p w14:paraId="397A46D0" w14:textId="77777777" w:rsidR="00806E5F" w:rsidRPr="00806E5F" w:rsidRDefault="00806E5F" w:rsidP="00806E5F">
      <w:pPr>
        <w:rPr>
          <w:b/>
          <w:bCs/>
        </w:rPr>
      </w:pPr>
      <w:r w:rsidRPr="00806E5F">
        <w:rPr>
          <w:b/>
          <w:bCs/>
        </w:rPr>
        <w:t>2. Chemical and physical barriers to PE biodegradation</w:t>
      </w:r>
    </w:p>
    <w:p w14:paraId="22FB6F82" w14:textId="77777777" w:rsidR="00806E5F" w:rsidRPr="00806E5F" w:rsidRDefault="00806E5F" w:rsidP="00806E5F">
      <w:r w:rsidRPr="00806E5F">
        <w:lastRenderedPageBreak/>
        <w:t>Key polymer features that hinder biodegradation:</w:t>
      </w:r>
    </w:p>
    <w:p w14:paraId="22F18ED1" w14:textId="77777777" w:rsidR="00806E5F" w:rsidRPr="00806E5F" w:rsidRDefault="00806E5F" w:rsidP="00806E5F">
      <w:pPr>
        <w:numPr>
          <w:ilvl w:val="0"/>
          <w:numId w:val="1"/>
        </w:numPr>
      </w:pPr>
      <w:r w:rsidRPr="00806E5F">
        <w:rPr>
          <w:b/>
          <w:bCs/>
        </w:rPr>
        <w:t>Backbone chemistry</w:t>
      </w:r>
      <w:r w:rsidRPr="00806E5F">
        <w:t>: PE’s repeating C–C bonds are among the least chemically reactive moieties in common plastics; enzymatic cleavage requires strong oxidative capacity or radical-mediated chain scission.</w:t>
      </w:r>
    </w:p>
    <w:p w14:paraId="2800B16F" w14:textId="77777777" w:rsidR="00806E5F" w:rsidRPr="00806E5F" w:rsidRDefault="00806E5F" w:rsidP="00806E5F">
      <w:pPr>
        <w:numPr>
          <w:ilvl w:val="0"/>
          <w:numId w:val="1"/>
        </w:numPr>
      </w:pPr>
      <w:r w:rsidRPr="00806E5F">
        <w:rPr>
          <w:b/>
          <w:bCs/>
        </w:rPr>
        <w:t>Crystallinity</w:t>
      </w:r>
      <w:r w:rsidRPr="00806E5F">
        <w:t xml:space="preserve">: High </w:t>
      </w:r>
      <w:proofErr w:type="gramStart"/>
      <w:r w:rsidRPr="00806E5F">
        <w:t>crystallinity</w:t>
      </w:r>
      <w:proofErr w:type="gramEnd"/>
      <w:r w:rsidRPr="00806E5F">
        <w:t xml:space="preserve"> (especially in HDPE) reduces amorphous domains accessible to enzymes.</w:t>
      </w:r>
    </w:p>
    <w:p w14:paraId="3DA3AA12" w14:textId="77777777" w:rsidR="00806E5F" w:rsidRPr="00806E5F" w:rsidRDefault="00806E5F" w:rsidP="00806E5F">
      <w:pPr>
        <w:numPr>
          <w:ilvl w:val="0"/>
          <w:numId w:val="1"/>
        </w:numPr>
      </w:pPr>
      <w:r w:rsidRPr="00806E5F">
        <w:rPr>
          <w:b/>
          <w:bCs/>
        </w:rPr>
        <w:t>Hydrophobicity and additives</w:t>
      </w:r>
      <w:r w:rsidRPr="00806E5F">
        <w:t>: Limits water-mediated enzyme activity and can mask polymer chains; additives and fillers complicate interpretation of assays.</w:t>
      </w:r>
    </w:p>
    <w:p w14:paraId="4AC03799" w14:textId="77777777" w:rsidR="00806E5F" w:rsidRPr="00806E5F" w:rsidRDefault="00806E5F" w:rsidP="00806E5F">
      <w:pPr>
        <w:numPr>
          <w:ilvl w:val="0"/>
          <w:numId w:val="1"/>
        </w:numPr>
      </w:pPr>
      <w:r w:rsidRPr="00806E5F">
        <w:rPr>
          <w:b/>
          <w:bCs/>
        </w:rPr>
        <w:t>Surface area</w:t>
      </w:r>
      <w:r w:rsidRPr="00806E5F">
        <w:t>: Bulk films have low surface-area-to-mass ratios; fragmentation or comminution increases access but risks creating microplastics.</w:t>
      </w:r>
    </w:p>
    <w:p w14:paraId="4B21D83A" w14:textId="77777777" w:rsidR="00806E5F" w:rsidRPr="00806E5F" w:rsidRDefault="00806E5F" w:rsidP="00806E5F">
      <w:r w:rsidRPr="00806E5F">
        <w:t xml:space="preserve">Abiotic processes (UV, thermal oxidation, mechanical abrasion) can introduce oxygenated functionalities (carbonyls) and microcracks that increase microbial colonization and enzymatic accessibility. Many experimental studies use pretreatments to simulate or accelerate this step, but pretreatment also complicates claims about biological activity on untreated PE. </w:t>
      </w:r>
      <w:hyperlink r:id="rId6" w:tgtFrame="_blank" w:history="1">
        <w:r w:rsidRPr="00806E5F">
          <w:rPr>
            <w:rStyle w:val="Hyperlink"/>
          </w:rPr>
          <w:t>Frontiers</w:t>
        </w:r>
      </w:hyperlink>
    </w:p>
    <w:p w14:paraId="6C70F545" w14:textId="77777777" w:rsidR="00806E5F" w:rsidRPr="00806E5F" w:rsidRDefault="00000000" w:rsidP="00806E5F">
      <w:r>
        <w:pict w14:anchorId="686AFB62">
          <v:rect id="_x0000_i1028" style="width:0;height:1.5pt" o:hralign="center" o:hrstd="t" o:hr="t" fillcolor="#a0a0a0" stroked="f"/>
        </w:pict>
      </w:r>
    </w:p>
    <w:p w14:paraId="447E4DDB" w14:textId="77777777" w:rsidR="00806E5F" w:rsidRPr="00806E5F" w:rsidRDefault="00806E5F" w:rsidP="00806E5F">
      <w:pPr>
        <w:rPr>
          <w:b/>
          <w:bCs/>
        </w:rPr>
      </w:pPr>
      <w:r w:rsidRPr="00806E5F">
        <w:rPr>
          <w:b/>
          <w:bCs/>
        </w:rPr>
        <w:t>3. Microbial taxa implicated in PE transformation</w:t>
      </w:r>
    </w:p>
    <w:p w14:paraId="3C7D92B7" w14:textId="77777777" w:rsidR="00806E5F" w:rsidRPr="00806E5F" w:rsidRDefault="00806E5F" w:rsidP="00806E5F">
      <w:r w:rsidRPr="00806E5F">
        <w:t>Reported microbial actors span bacteria, fungi, and insect-associated microbiomes:</w:t>
      </w:r>
    </w:p>
    <w:p w14:paraId="38724D40" w14:textId="77777777" w:rsidR="00806E5F" w:rsidRPr="00806E5F" w:rsidRDefault="00806E5F" w:rsidP="00806E5F">
      <w:pPr>
        <w:numPr>
          <w:ilvl w:val="0"/>
          <w:numId w:val="2"/>
        </w:numPr>
      </w:pPr>
      <w:r w:rsidRPr="00806E5F">
        <w:rPr>
          <w:b/>
          <w:bCs/>
        </w:rPr>
        <w:t>Bacteria</w:t>
      </w:r>
      <w:r w:rsidRPr="00806E5F">
        <w:t xml:space="preserve">: Recurrent genera from enrichments and isolates include </w:t>
      </w:r>
      <w:proofErr w:type="spellStart"/>
      <w:r w:rsidRPr="00806E5F">
        <w:rPr>
          <w:i/>
          <w:iCs/>
        </w:rPr>
        <w:t>Rhodococcus</w:t>
      </w:r>
      <w:proofErr w:type="spellEnd"/>
      <w:r w:rsidRPr="00806E5F">
        <w:t xml:space="preserve">, </w:t>
      </w:r>
      <w:r w:rsidRPr="00806E5F">
        <w:rPr>
          <w:i/>
          <w:iCs/>
        </w:rPr>
        <w:t>Pseudomonas</w:t>
      </w:r>
      <w:r w:rsidRPr="00806E5F">
        <w:t xml:space="preserve">, </w:t>
      </w:r>
      <w:r w:rsidRPr="00806E5F">
        <w:rPr>
          <w:i/>
          <w:iCs/>
        </w:rPr>
        <w:t>Bacillus</w:t>
      </w:r>
      <w:r w:rsidRPr="00806E5F">
        <w:t xml:space="preserve">, and </w:t>
      </w:r>
      <w:r w:rsidRPr="00806E5F">
        <w:rPr>
          <w:i/>
          <w:iCs/>
        </w:rPr>
        <w:t>Enterobacter</w:t>
      </w:r>
      <w:r w:rsidRPr="00806E5F">
        <w:t xml:space="preserve">. </w:t>
      </w:r>
      <w:proofErr w:type="spellStart"/>
      <w:r w:rsidRPr="00806E5F">
        <w:rPr>
          <w:i/>
          <w:iCs/>
        </w:rPr>
        <w:t>Rhodococcus</w:t>
      </w:r>
      <w:proofErr w:type="spellEnd"/>
      <w:r w:rsidRPr="00806E5F">
        <w:t xml:space="preserve"> strains have produced some of the most convincing data for molecular-weight reductions and oxidation in controlled long-term incubations. </w:t>
      </w:r>
      <w:hyperlink r:id="rId7" w:tgtFrame="_blank" w:history="1">
        <w:r w:rsidRPr="00806E5F">
          <w:rPr>
            <w:rStyle w:val="Hyperlink"/>
          </w:rPr>
          <w:t>PMC+1</w:t>
        </w:r>
      </w:hyperlink>
    </w:p>
    <w:p w14:paraId="140A50C4" w14:textId="77777777" w:rsidR="00806E5F" w:rsidRPr="00806E5F" w:rsidRDefault="00806E5F" w:rsidP="00806E5F">
      <w:pPr>
        <w:numPr>
          <w:ilvl w:val="0"/>
          <w:numId w:val="2"/>
        </w:numPr>
      </w:pPr>
      <w:r w:rsidRPr="00806E5F">
        <w:rPr>
          <w:b/>
          <w:bCs/>
        </w:rPr>
        <w:t>Fungi</w:t>
      </w:r>
      <w:r w:rsidRPr="00806E5F">
        <w:t>: Filamentous fungi (</w:t>
      </w:r>
      <w:r w:rsidRPr="00806E5F">
        <w:rPr>
          <w:i/>
          <w:iCs/>
        </w:rPr>
        <w:t>Aspergillus</w:t>
      </w:r>
      <w:r w:rsidRPr="00806E5F">
        <w:t xml:space="preserve">, </w:t>
      </w:r>
      <w:r w:rsidRPr="00806E5F">
        <w:rPr>
          <w:i/>
          <w:iCs/>
        </w:rPr>
        <w:t>Penicillium</w:t>
      </w:r>
      <w:r w:rsidRPr="00806E5F">
        <w:t xml:space="preserve">) and marine fungal taxa have been reported to alter LDPE and other polyolefins. Reviews collate many fungal isolates with reported activity, though detailed enzymology is often lacking. </w:t>
      </w:r>
      <w:hyperlink r:id="rId8" w:tgtFrame="_blank" w:history="1">
        <w:r w:rsidRPr="00806E5F">
          <w:rPr>
            <w:rStyle w:val="Hyperlink"/>
          </w:rPr>
          <w:t>PMC+1</w:t>
        </w:r>
      </w:hyperlink>
    </w:p>
    <w:p w14:paraId="6AC931BD" w14:textId="77777777" w:rsidR="00806E5F" w:rsidRPr="00806E5F" w:rsidRDefault="00806E5F" w:rsidP="00806E5F">
      <w:pPr>
        <w:numPr>
          <w:ilvl w:val="0"/>
          <w:numId w:val="2"/>
        </w:numPr>
      </w:pPr>
      <w:r w:rsidRPr="00806E5F">
        <w:rPr>
          <w:b/>
          <w:bCs/>
        </w:rPr>
        <w:t>Insect-associated microbiomes</w:t>
      </w:r>
      <w:r w:rsidRPr="00806E5F">
        <w:t>: Gut microbes from wax moth larvae (</w:t>
      </w:r>
      <w:r w:rsidRPr="00806E5F">
        <w:rPr>
          <w:i/>
          <w:iCs/>
        </w:rPr>
        <w:t xml:space="preserve">Galleria </w:t>
      </w:r>
      <w:proofErr w:type="spellStart"/>
      <w:r w:rsidRPr="00806E5F">
        <w:rPr>
          <w:i/>
          <w:iCs/>
        </w:rPr>
        <w:t>mellonella</w:t>
      </w:r>
      <w:proofErr w:type="spellEnd"/>
      <w:r w:rsidRPr="00806E5F">
        <w:t xml:space="preserve">) and other </w:t>
      </w:r>
      <w:proofErr w:type="spellStart"/>
      <w:r w:rsidRPr="00806E5F">
        <w:t>plastivores</w:t>
      </w:r>
      <w:proofErr w:type="spellEnd"/>
      <w:r w:rsidRPr="00806E5F">
        <w:t xml:space="preserve"> (e.g., </w:t>
      </w:r>
      <w:proofErr w:type="spellStart"/>
      <w:r w:rsidRPr="00806E5F">
        <w:t>Achroia</w:t>
      </w:r>
      <w:proofErr w:type="spellEnd"/>
      <w:r w:rsidRPr="00806E5F">
        <w:t xml:space="preserve"> </w:t>
      </w:r>
      <w:proofErr w:type="spellStart"/>
      <w:r w:rsidRPr="00806E5F">
        <w:t>grisella</w:t>
      </w:r>
      <w:proofErr w:type="spellEnd"/>
      <w:r w:rsidRPr="00806E5F">
        <w:t xml:space="preserve">) have been implicated in initiating oxidation or partial degradation; insect-derived enzymes (e.g., salivary factors) can also contribute. These systems illustrate multi-component degradation where the host and symbionts contribute complementarily. </w:t>
      </w:r>
      <w:hyperlink r:id="rId9" w:tgtFrame="_blank" w:history="1">
        <w:r w:rsidRPr="00806E5F">
          <w:rPr>
            <w:rStyle w:val="Hyperlink"/>
          </w:rPr>
          <w:t>PMC+1</w:t>
        </w:r>
      </w:hyperlink>
    </w:p>
    <w:p w14:paraId="438604E3" w14:textId="77777777" w:rsidR="00806E5F" w:rsidRPr="00806E5F" w:rsidRDefault="00806E5F" w:rsidP="00806E5F">
      <w:r w:rsidRPr="00806E5F">
        <w:lastRenderedPageBreak/>
        <w:t xml:space="preserve">Notably, many reported </w:t>
      </w:r>
      <w:proofErr w:type="gramStart"/>
      <w:r w:rsidRPr="00806E5F">
        <w:t>taxa</w:t>
      </w:r>
      <w:proofErr w:type="gramEnd"/>
      <w:r w:rsidRPr="00806E5F">
        <w:t xml:space="preserve"> are opportunistic or fast-growing organisms enriched under laboratory conditions; identifying true enzymatic specialists vs. </w:t>
      </w:r>
      <w:proofErr w:type="gramStart"/>
      <w:r w:rsidRPr="00806E5F">
        <w:t>opportunists</w:t>
      </w:r>
      <w:proofErr w:type="gramEnd"/>
      <w:r w:rsidRPr="00806E5F">
        <w:t xml:space="preserve"> that consume leached additives or oligomers remains a central challenge.</w:t>
      </w:r>
    </w:p>
    <w:p w14:paraId="07766198" w14:textId="77777777" w:rsidR="00806E5F" w:rsidRPr="00806E5F" w:rsidRDefault="00000000" w:rsidP="00806E5F">
      <w:r>
        <w:pict w14:anchorId="6B3ACB8C">
          <v:rect id="_x0000_i1029" style="width:0;height:1.5pt" o:hralign="center" o:hrstd="t" o:hr="t" fillcolor="#a0a0a0" stroked="f"/>
        </w:pict>
      </w:r>
    </w:p>
    <w:p w14:paraId="638AB1A0" w14:textId="77777777" w:rsidR="00806E5F" w:rsidRPr="00806E5F" w:rsidRDefault="00806E5F" w:rsidP="00806E5F">
      <w:pPr>
        <w:rPr>
          <w:b/>
          <w:bCs/>
        </w:rPr>
      </w:pPr>
      <w:r w:rsidRPr="00806E5F">
        <w:rPr>
          <w:b/>
          <w:bCs/>
        </w:rPr>
        <w:t>4. Mechanistic insights: pathways and enzymes</w:t>
      </w:r>
    </w:p>
    <w:p w14:paraId="5ACD23CF" w14:textId="77777777" w:rsidR="00806E5F" w:rsidRPr="00806E5F" w:rsidRDefault="00806E5F" w:rsidP="00806E5F">
      <w:r w:rsidRPr="00806E5F">
        <w:t>Contemporary mechanistic model (multi-step):</w:t>
      </w:r>
    </w:p>
    <w:p w14:paraId="0AE3B07E" w14:textId="77777777" w:rsidR="00806E5F" w:rsidRPr="00806E5F" w:rsidRDefault="00806E5F" w:rsidP="00806E5F">
      <w:pPr>
        <w:numPr>
          <w:ilvl w:val="0"/>
          <w:numId w:val="3"/>
        </w:numPr>
      </w:pPr>
      <w:r w:rsidRPr="00806E5F">
        <w:rPr>
          <w:b/>
          <w:bCs/>
        </w:rPr>
        <w:t>Initiation (oxidation/functionalization)</w:t>
      </w:r>
      <w:r w:rsidRPr="00806E5F">
        <w:t>: Introduction of oxygen-containing groups (carbonyls, alcohols) via abiotic (UV/thermal) or enzymatic oxidation (oxidases, peroxidases, laccases, monooxygenases).</w:t>
      </w:r>
    </w:p>
    <w:p w14:paraId="5BF681A7" w14:textId="77777777" w:rsidR="00806E5F" w:rsidRPr="00806E5F" w:rsidRDefault="00806E5F" w:rsidP="00806E5F">
      <w:pPr>
        <w:numPr>
          <w:ilvl w:val="0"/>
          <w:numId w:val="3"/>
        </w:numPr>
      </w:pPr>
      <w:r w:rsidRPr="00806E5F">
        <w:rPr>
          <w:b/>
          <w:bCs/>
        </w:rPr>
        <w:t>Chain scission (depolymerization)</w:t>
      </w:r>
      <w:r w:rsidRPr="00806E5F">
        <w:t>: Scission events generate oligomers and smaller fragments; direct enzymatic cleavage of C–C backbone under mild conditions is difficult and, outside a few candidate systems, remains poorly demonstrated.</w:t>
      </w:r>
    </w:p>
    <w:p w14:paraId="1AD8C022" w14:textId="77777777" w:rsidR="00806E5F" w:rsidRPr="00806E5F" w:rsidRDefault="00806E5F" w:rsidP="00806E5F">
      <w:pPr>
        <w:numPr>
          <w:ilvl w:val="0"/>
          <w:numId w:val="3"/>
        </w:numPr>
      </w:pPr>
      <w:r w:rsidRPr="00806E5F">
        <w:rPr>
          <w:b/>
          <w:bCs/>
        </w:rPr>
        <w:t>Uptake and catabolism</w:t>
      </w:r>
      <w:r w:rsidRPr="00806E5F">
        <w:t>: Microbial uptake of oligomers, channeling into β-oxidation–like pathways, assimilation into biomass, or mineralization to CO₂.</w:t>
      </w:r>
    </w:p>
    <w:p w14:paraId="084F9160" w14:textId="77777777" w:rsidR="00806E5F" w:rsidRPr="00806E5F" w:rsidRDefault="00806E5F" w:rsidP="00806E5F">
      <w:pPr>
        <w:numPr>
          <w:ilvl w:val="0"/>
          <w:numId w:val="3"/>
        </w:numPr>
      </w:pPr>
      <w:r w:rsidRPr="00806E5F">
        <w:rPr>
          <w:b/>
          <w:bCs/>
        </w:rPr>
        <w:t>Community-level mineralization</w:t>
      </w:r>
      <w:r w:rsidRPr="00806E5F">
        <w:t>: Division of labor where primary oxidizers produce soluble fragments consumed by secondary metabolizers, enabling further degradation and mineralization.</w:t>
      </w:r>
    </w:p>
    <w:p w14:paraId="6F88CC1D" w14:textId="77777777" w:rsidR="00806E5F" w:rsidRPr="00806E5F" w:rsidRDefault="00806E5F" w:rsidP="00806E5F">
      <w:r w:rsidRPr="00806E5F">
        <w:t xml:space="preserve">Candidate enzyme classes reported include oxidative enzymes (laccase-like, peroxidases), monooxygenases/dioxygenases, and extracellular oxidases. However, direct biochemical demonstration (purified enzyme catalysis producing defined backbone cleavage products from PE under realistic conditions) is rare. In some insect-derived systems, salivary components </w:t>
      </w:r>
      <w:proofErr w:type="gramStart"/>
      <w:r w:rsidRPr="00806E5F">
        <w:t>effect</w:t>
      </w:r>
      <w:proofErr w:type="gramEnd"/>
      <w:r w:rsidRPr="00806E5F">
        <w:t xml:space="preserve"> rapid oxidation </w:t>
      </w:r>
      <w:proofErr w:type="gramStart"/>
      <w:r w:rsidRPr="00806E5F">
        <w:t>sufficient</w:t>
      </w:r>
      <w:proofErr w:type="gramEnd"/>
      <w:r w:rsidRPr="00806E5F">
        <w:t xml:space="preserve"> to produce measurable oxygenated fragments. Elucidating specific enzyme mechanisms and kinetics is a critical research need. </w:t>
      </w:r>
      <w:hyperlink r:id="rId10" w:tgtFrame="_blank" w:history="1">
        <w:r w:rsidRPr="00806E5F">
          <w:rPr>
            <w:rStyle w:val="Hyperlink"/>
          </w:rPr>
          <w:t>Nature+1</w:t>
        </w:r>
      </w:hyperlink>
    </w:p>
    <w:p w14:paraId="6E0B763C" w14:textId="77777777" w:rsidR="00806E5F" w:rsidRPr="00806E5F" w:rsidRDefault="00000000" w:rsidP="00806E5F">
      <w:r>
        <w:pict w14:anchorId="499F97BF">
          <v:rect id="_x0000_i1030" style="width:0;height:1.5pt" o:hralign="center" o:hrstd="t" o:hr="t" fillcolor="#a0a0a0" stroked="f"/>
        </w:pict>
      </w:r>
    </w:p>
    <w:p w14:paraId="48C3C5D2" w14:textId="77777777" w:rsidR="00806E5F" w:rsidRPr="00806E5F" w:rsidRDefault="00806E5F" w:rsidP="00806E5F">
      <w:pPr>
        <w:rPr>
          <w:b/>
          <w:bCs/>
        </w:rPr>
      </w:pPr>
      <w:r w:rsidRPr="00806E5F">
        <w:rPr>
          <w:b/>
          <w:bCs/>
        </w:rPr>
        <w:t>5. Methods to study PE biodegradation and community function — best practices and pitfalls</w:t>
      </w:r>
    </w:p>
    <w:p w14:paraId="1988E408" w14:textId="77777777" w:rsidR="00806E5F" w:rsidRPr="00806E5F" w:rsidRDefault="00806E5F" w:rsidP="00806E5F">
      <w:r w:rsidRPr="00806E5F">
        <w:t>Common assays:</w:t>
      </w:r>
    </w:p>
    <w:p w14:paraId="33A0B91C" w14:textId="77777777" w:rsidR="00806E5F" w:rsidRPr="00806E5F" w:rsidRDefault="00806E5F" w:rsidP="00806E5F">
      <w:pPr>
        <w:numPr>
          <w:ilvl w:val="0"/>
          <w:numId w:val="4"/>
        </w:numPr>
      </w:pPr>
      <w:r w:rsidRPr="00806E5F">
        <w:rPr>
          <w:b/>
          <w:bCs/>
        </w:rPr>
        <w:t>Mass/weight-loss</w:t>
      </w:r>
      <w:r w:rsidRPr="00806E5F">
        <w:t>: Simple but prone to artefacts (additive leaching, handling losses).</w:t>
      </w:r>
    </w:p>
    <w:p w14:paraId="37EA3579" w14:textId="77777777" w:rsidR="00806E5F" w:rsidRPr="00806E5F" w:rsidRDefault="00806E5F" w:rsidP="00806E5F">
      <w:pPr>
        <w:numPr>
          <w:ilvl w:val="0"/>
          <w:numId w:val="4"/>
        </w:numPr>
      </w:pPr>
      <w:r w:rsidRPr="00806E5F">
        <w:rPr>
          <w:b/>
          <w:bCs/>
        </w:rPr>
        <w:t>SEM/AFM</w:t>
      </w:r>
      <w:r w:rsidRPr="00806E5F">
        <w:t>: Surface morphology; informative but not definitive for mineralization.</w:t>
      </w:r>
    </w:p>
    <w:p w14:paraId="2F1235AE" w14:textId="77777777" w:rsidR="00806E5F" w:rsidRPr="00806E5F" w:rsidRDefault="00806E5F" w:rsidP="00806E5F">
      <w:pPr>
        <w:numPr>
          <w:ilvl w:val="0"/>
          <w:numId w:val="4"/>
        </w:numPr>
      </w:pPr>
      <w:r w:rsidRPr="00806E5F">
        <w:rPr>
          <w:b/>
          <w:bCs/>
        </w:rPr>
        <w:lastRenderedPageBreak/>
        <w:t>FTIR (carbonyl index)</w:t>
      </w:r>
      <w:r w:rsidRPr="00806E5F">
        <w:t>: Tracks oxygenation but does not prove biological origin.</w:t>
      </w:r>
    </w:p>
    <w:p w14:paraId="68A21C11" w14:textId="77777777" w:rsidR="00806E5F" w:rsidRPr="00806E5F" w:rsidRDefault="00806E5F" w:rsidP="00806E5F">
      <w:pPr>
        <w:numPr>
          <w:ilvl w:val="0"/>
          <w:numId w:val="4"/>
        </w:numPr>
      </w:pPr>
      <w:r w:rsidRPr="00806E5F">
        <w:rPr>
          <w:b/>
          <w:bCs/>
        </w:rPr>
        <w:t>GPC/SEC</w:t>
      </w:r>
      <w:r w:rsidRPr="00806E5F">
        <w:t>: Detects molecular-weight shifts; valuable when combined with extraction controls.</w:t>
      </w:r>
    </w:p>
    <w:p w14:paraId="2E1B996F" w14:textId="77777777" w:rsidR="00806E5F" w:rsidRPr="00806E5F" w:rsidRDefault="00806E5F" w:rsidP="00806E5F">
      <w:pPr>
        <w:numPr>
          <w:ilvl w:val="0"/>
          <w:numId w:val="4"/>
        </w:numPr>
      </w:pPr>
      <w:r w:rsidRPr="00806E5F">
        <w:rPr>
          <w:b/>
          <w:bCs/>
        </w:rPr>
        <w:t>CO₂ evolution</w:t>
      </w:r>
      <w:r w:rsidRPr="00806E5F">
        <w:t>: Direct evidence of mineralization if polymer-derived carbon is proven to be the CO₂ source (e.g., via ¹³C-labeled polymer).</w:t>
      </w:r>
    </w:p>
    <w:p w14:paraId="73DA0852" w14:textId="77777777" w:rsidR="00806E5F" w:rsidRPr="00806E5F" w:rsidRDefault="00806E5F" w:rsidP="00806E5F">
      <w:pPr>
        <w:numPr>
          <w:ilvl w:val="0"/>
          <w:numId w:val="4"/>
        </w:numPr>
      </w:pPr>
      <w:r w:rsidRPr="00806E5F">
        <w:rPr>
          <w:b/>
          <w:bCs/>
        </w:rPr>
        <w:t>SIP (stable isotope probing)</w:t>
      </w:r>
      <w:r w:rsidRPr="00806E5F">
        <w:t>: Definitive linkage of polymer-derived carbon to taxa—requires labeled polymer.</w:t>
      </w:r>
    </w:p>
    <w:p w14:paraId="0E7E1932" w14:textId="77777777" w:rsidR="00806E5F" w:rsidRPr="00806E5F" w:rsidRDefault="00806E5F" w:rsidP="00806E5F">
      <w:pPr>
        <w:numPr>
          <w:ilvl w:val="0"/>
          <w:numId w:val="4"/>
        </w:numPr>
      </w:pPr>
      <w:r w:rsidRPr="00806E5F">
        <w:rPr>
          <w:b/>
          <w:bCs/>
        </w:rPr>
        <w:t>Omics (metagenomics/transcriptomics/</w:t>
      </w:r>
      <w:proofErr w:type="spellStart"/>
      <w:r w:rsidRPr="00806E5F">
        <w:rPr>
          <w:b/>
          <w:bCs/>
        </w:rPr>
        <w:t>metaproteomics</w:t>
      </w:r>
      <w:proofErr w:type="spellEnd"/>
      <w:r w:rsidRPr="00806E5F">
        <w:rPr>
          <w:b/>
          <w:bCs/>
        </w:rPr>
        <w:t>)</w:t>
      </w:r>
      <w:r w:rsidRPr="00806E5F">
        <w:t>: Assigns functions and identifies candidate enzymes, especially when coupled to SIP.</w:t>
      </w:r>
    </w:p>
    <w:p w14:paraId="169939C1" w14:textId="77777777" w:rsidR="00806E5F" w:rsidRPr="00806E5F" w:rsidRDefault="00806E5F" w:rsidP="00806E5F">
      <w:r w:rsidRPr="00806E5F">
        <w:t xml:space="preserve">Pitfalls and recommended rigorous workflow: use multiple orthogonal methods—polymer chemistry (GPC, FTIR), mineralization (CO₂ with isotopic tracing), imaging (SEM/AFM), and taxon-function linkage (SIP + metagenomics). Inter-laboratory standardization, negative controls, and inclusion of additive-only controls are essential to avoid misinterpretation. </w:t>
      </w:r>
      <w:hyperlink r:id="rId11" w:tgtFrame="_blank" w:history="1">
        <w:r w:rsidRPr="00806E5F">
          <w:rPr>
            <w:rStyle w:val="Hyperlink"/>
          </w:rPr>
          <w:t>PMC+1</w:t>
        </w:r>
      </w:hyperlink>
    </w:p>
    <w:p w14:paraId="0F49697F" w14:textId="77777777" w:rsidR="00806E5F" w:rsidRPr="00806E5F" w:rsidRDefault="00000000" w:rsidP="00806E5F">
      <w:r>
        <w:pict w14:anchorId="0A8D44CB">
          <v:rect id="_x0000_i1031" style="width:0;height:1.5pt" o:hralign="center" o:hrstd="t" o:hr="t" fillcolor="#a0a0a0" stroked="f"/>
        </w:pict>
      </w:r>
    </w:p>
    <w:p w14:paraId="0E60F273" w14:textId="77777777" w:rsidR="00806E5F" w:rsidRPr="00806E5F" w:rsidRDefault="00806E5F" w:rsidP="00806E5F">
      <w:pPr>
        <w:rPr>
          <w:b/>
          <w:bCs/>
        </w:rPr>
      </w:pPr>
      <w:r w:rsidRPr="00806E5F">
        <w:rPr>
          <w:b/>
          <w:bCs/>
        </w:rPr>
        <w:t>6. Community ecology: biofilms, succession, and cross-feeding</w:t>
      </w:r>
    </w:p>
    <w:p w14:paraId="3841D9EE" w14:textId="77777777" w:rsidR="00806E5F" w:rsidRPr="00806E5F" w:rsidRDefault="00806E5F" w:rsidP="00806E5F">
      <w:r w:rsidRPr="00806E5F">
        <w:t xml:space="preserve">Biofilm formation on PE surfaces concentrates enzymes and generates microenvironments (reduced oxygen, localized radicals) that can facilitate oxidation. Successional dynamics commonly show initial colonizers that alter the surface followed by secondary consumers that assimilate soluble products. Horizontal gene transfer and mobile genetic elements may spread degradative genes across plastisphere communities. Spatial structure matters: layered consortia that place oxidative functions near the polymer surface and uptake/mineralization functions immediately adjacent may increase overall efficiency. Synthetic ecology approaches that emulate this spatial division show promise but need more empirical testing under realistic loading and surface-area conditions. </w:t>
      </w:r>
      <w:hyperlink r:id="rId12" w:tgtFrame="_blank" w:history="1">
        <w:proofErr w:type="spellStart"/>
        <w:r w:rsidRPr="00806E5F">
          <w:rPr>
            <w:rStyle w:val="Hyperlink"/>
          </w:rPr>
          <w:t>Sfam</w:t>
        </w:r>
        <w:proofErr w:type="spellEnd"/>
        <w:r w:rsidRPr="00806E5F">
          <w:rPr>
            <w:rStyle w:val="Hyperlink"/>
          </w:rPr>
          <w:t xml:space="preserve"> Journals+1</w:t>
        </w:r>
      </w:hyperlink>
    </w:p>
    <w:p w14:paraId="5152431F" w14:textId="77777777" w:rsidR="00806E5F" w:rsidRPr="00806E5F" w:rsidRDefault="00000000" w:rsidP="00806E5F">
      <w:r>
        <w:pict w14:anchorId="6894E162">
          <v:rect id="_x0000_i1032" style="width:0;height:1.5pt" o:hralign="center" o:hrstd="t" o:hr="t" fillcolor="#a0a0a0" stroked="f"/>
        </w:pict>
      </w:r>
    </w:p>
    <w:p w14:paraId="5BE5D6EC" w14:textId="77777777" w:rsidR="00806E5F" w:rsidRPr="00806E5F" w:rsidRDefault="00806E5F" w:rsidP="00806E5F">
      <w:pPr>
        <w:rPr>
          <w:b/>
          <w:bCs/>
        </w:rPr>
      </w:pPr>
      <w:r w:rsidRPr="00806E5F">
        <w:rPr>
          <w:b/>
          <w:bCs/>
        </w:rPr>
        <w:t>7. Pretreatments and hybrid (chemical + biological) strategies</w:t>
      </w:r>
    </w:p>
    <w:p w14:paraId="1B7313B2" w14:textId="77777777" w:rsidR="00806E5F" w:rsidRPr="00806E5F" w:rsidRDefault="00806E5F" w:rsidP="00806E5F">
      <w:r w:rsidRPr="00806E5F">
        <w:t>Because untreated PE is recalcitrant, many studies deploy pretreatments:</w:t>
      </w:r>
    </w:p>
    <w:p w14:paraId="28C76616" w14:textId="77777777" w:rsidR="00806E5F" w:rsidRPr="00806E5F" w:rsidRDefault="00806E5F" w:rsidP="00806E5F">
      <w:pPr>
        <w:numPr>
          <w:ilvl w:val="0"/>
          <w:numId w:val="5"/>
        </w:numPr>
      </w:pPr>
      <w:r w:rsidRPr="00806E5F">
        <w:rPr>
          <w:b/>
          <w:bCs/>
        </w:rPr>
        <w:t>Photochemical/UV oxidation</w:t>
      </w:r>
      <w:r w:rsidRPr="00806E5F">
        <w:t>: Widely used to introduce carbonyls.</w:t>
      </w:r>
    </w:p>
    <w:p w14:paraId="04A42C58" w14:textId="77777777" w:rsidR="00806E5F" w:rsidRPr="00806E5F" w:rsidRDefault="00806E5F" w:rsidP="00806E5F">
      <w:pPr>
        <w:numPr>
          <w:ilvl w:val="0"/>
          <w:numId w:val="5"/>
        </w:numPr>
      </w:pPr>
      <w:r w:rsidRPr="00806E5F">
        <w:rPr>
          <w:b/>
          <w:bCs/>
        </w:rPr>
        <w:t>Thermal oxidation</w:t>
      </w:r>
      <w:r w:rsidRPr="00806E5F">
        <w:t>: Elevates chain mobility and oxidation-prone sites.</w:t>
      </w:r>
    </w:p>
    <w:p w14:paraId="2945D0FC" w14:textId="77777777" w:rsidR="00806E5F" w:rsidRPr="00806E5F" w:rsidRDefault="00806E5F" w:rsidP="00806E5F">
      <w:pPr>
        <w:numPr>
          <w:ilvl w:val="0"/>
          <w:numId w:val="5"/>
        </w:numPr>
      </w:pPr>
      <w:r w:rsidRPr="00806E5F">
        <w:rPr>
          <w:b/>
          <w:bCs/>
        </w:rPr>
        <w:lastRenderedPageBreak/>
        <w:t>Chemical oxidation (e.g., Fenton-like)</w:t>
      </w:r>
      <w:r w:rsidRPr="00806E5F">
        <w:t>: Generates labile oxygenated fragments.</w:t>
      </w:r>
    </w:p>
    <w:p w14:paraId="766F230B" w14:textId="77777777" w:rsidR="00806E5F" w:rsidRPr="00806E5F" w:rsidRDefault="00806E5F" w:rsidP="00806E5F">
      <w:pPr>
        <w:numPr>
          <w:ilvl w:val="0"/>
          <w:numId w:val="5"/>
        </w:numPr>
      </w:pPr>
      <w:r w:rsidRPr="00806E5F">
        <w:rPr>
          <w:b/>
          <w:bCs/>
        </w:rPr>
        <w:t>Catalytic depolymerization/pyrolysis</w:t>
      </w:r>
      <w:r w:rsidRPr="00806E5F">
        <w:t>: Produces depolymerized fractions that microbes can metabolize.</w:t>
      </w:r>
    </w:p>
    <w:p w14:paraId="20A0527C" w14:textId="77777777" w:rsidR="00806E5F" w:rsidRPr="00806E5F" w:rsidRDefault="00806E5F" w:rsidP="00806E5F">
      <w:r w:rsidRPr="00806E5F">
        <w:t xml:space="preserve">Tandem approaches (chemical depolymerization followed by microbial assimilation/upcycling) are attractive for industrial translation because microbes handle polar, lower-molecular-weight fractions more readily than intact polyolefins. Technoeconomic and lifecycle assessments are essential to ensure environmental and energetic benefits. </w:t>
      </w:r>
      <w:hyperlink r:id="rId13" w:tgtFrame="_blank" w:history="1">
        <w:r w:rsidRPr="00806E5F">
          <w:rPr>
            <w:rStyle w:val="Hyperlink"/>
          </w:rPr>
          <w:t>ASM Journals</w:t>
        </w:r>
      </w:hyperlink>
    </w:p>
    <w:p w14:paraId="418931B1" w14:textId="77777777" w:rsidR="00806E5F" w:rsidRPr="00806E5F" w:rsidRDefault="00000000" w:rsidP="00806E5F">
      <w:r>
        <w:pict w14:anchorId="32974AF0">
          <v:rect id="_x0000_i1033" style="width:0;height:1.5pt" o:hralign="center" o:hrstd="t" o:hr="t" fillcolor="#a0a0a0" stroked="f"/>
        </w:pict>
      </w:r>
    </w:p>
    <w:p w14:paraId="47443A8D" w14:textId="77777777" w:rsidR="00806E5F" w:rsidRPr="00806E5F" w:rsidRDefault="00806E5F" w:rsidP="00806E5F">
      <w:pPr>
        <w:rPr>
          <w:b/>
          <w:bCs/>
        </w:rPr>
      </w:pPr>
      <w:r w:rsidRPr="00806E5F">
        <w:rPr>
          <w:b/>
          <w:bCs/>
        </w:rPr>
        <w:t>8. Controversies, misinterpretations, and reproducibility</w:t>
      </w:r>
    </w:p>
    <w:p w14:paraId="1F87189A" w14:textId="77777777" w:rsidR="00806E5F" w:rsidRPr="00806E5F" w:rsidRDefault="00806E5F" w:rsidP="00806E5F">
      <w:r w:rsidRPr="00806E5F">
        <w:t>Persistent controversies:</w:t>
      </w:r>
    </w:p>
    <w:p w14:paraId="1CC79C92" w14:textId="77777777" w:rsidR="00806E5F" w:rsidRPr="00806E5F" w:rsidRDefault="00806E5F" w:rsidP="00806E5F">
      <w:pPr>
        <w:numPr>
          <w:ilvl w:val="0"/>
          <w:numId w:val="6"/>
        </w:numPr>
      </w:pPr>
      <w:r w:rsidRPr="00806E5F">
        <w:rPr>
          <w:b/>
          <w:bCs/>
        </w:rPr>
        <w:t>Weight loss vs. mineralization</w:t>
      </w:r>
      <w:r w:rsidRPr="00806E5F">
        <w:t>: Weight loss alone can be misleading due to additive loss or physical fragmentation.</w:t>
      </w:r>
    </w:p>
    <w:p w14:paraId="30CE519A" w14:textId="77777777" w:rsidR="00806E5F" w:rsidRPr="00806E5F" w:rsidRDefault="00806E5F" w:rsidP="00806E5F">
      <w:pPr>
        <w:numPr>
          <w:ilvl w:val="0"/>
          <w:numId w:val="6"/>
        </w:numPr>
      </w:pPr>
      <w:r w:rsidRPr="00806E5F">
        <w:rPr>
          <w:b/>
          <w:bCs/>
        </w:rPr>
        <w:t>Abiotic vs. biotic oxidation</w:t>
      </w:r>
      <w:r w:rsidRPr="00806E5F">
        <w:t>: Distinguishing photo/thermal oxidation from enzymatic oxidation is challenging without isotope tracing or enzyme characterization.</w:t>
      </w:r>
    </w:p>
    <w:p w14:paraId="761D3C23" w14:textId="77777777" w:rsidR="00806E5F" w:rsidRPr="00806E5F" w:rsidRDefault="00806E5F" w:rsidP="00806E5F">
      <w:pPr>
        <w:numPr>
          <w:ilvl w:val="0"/>
          <w:numId w:val="6"/>
        </w:numPr>
      </w:pPr>
      <w:r w:rsidRPr="00806E5F">
        <w:rPr>
          <w:b/>
          <w:bCs/>
        </w:rPr>
        <w:t>Attribution in communities</w:t>
      </w:r>
      <w:r w:rsidRPr="00806E5F">
        <w:t>: Identifying which organisms perform which steps requires SIP, isolation, and biochemical assays—few studies meet all criteria.</w:t>
      </w:r>
    </w:p>
    <w:p w14:paraId="5A98F796" w14:textId="77777777" w:rsidR="00806E5F" w:rsidRPr="00806E5F" w:rsidRDefault="00806E5F" w:rsidP="00806E5F">
      <w:pPr>
        <w:numPr>
          <w:ilvl w:val="0"/>
          <w:numId w:val="6"/>
        </w:numPr>
      </w:pPr>
      <w:r w:rsidRPr="00806E5F">
        <w:rPr>
          <w:b/>
          <w:bCs/>
        </w:rPr>
        <w:t>Reproducibility</w:t>
      </w:r>
      <w:r w:rsidRPr="00806E5F">
        <w:t>: Significant variability across studies in incubation times, polymer types, pretreatments, and assays undermines comparability.</w:t>
      </w:r>
    </w:p>
    <w:p w14:paraId="395F0C7C" w14:textId="77777777" w:rsidR="00806E5F" w:rsidRPr="00806E5F" w:rsidRDefault="00806E5F" w:rsidP="00806E5F">
      <w:r w:rsidRPr="00806E5F">
        <w:t xml:space="preserve">The field is moving toward stricter, multi-criterion standards for claiming biodegradation (GPC, FTIR/GC–MS product identification, isotopic labeling for assimilation, and reproducible enzymology/isolates). </w:t>
      </w:r>
      <w:hyperlink r:id="rId14" w:tgtFrame="_blank" w:history="1">
        <w:r w:rsidRPr="00806E5F">
          <w:rPr>
            <w:rStyle w:val="Hyperlink"/>
          </w:rPr>
          <w:t>PMC+1</w:t>
        </w:r>
      </w:hyperlink>
    </w:p>
    <w:p w14:paraId="0E6EC678" w14:textId="77777777" w:rsidR="00806E5F" w:rsidRPr="00806E5F" w:rsidRDefault="00000000" w:rsidP="00806E5F">
      <w:r>
        <w:pict w14:anchorId="7122A6F6">
          <v:rect id="_x0000_i1034" style="width:0;height:1.5pt" o:hralign="center" o:hrstd="t" o:hr="t" fillcolor="#a0a0a0" stroked="f"/>
        </w:pict>
      </w:r>
    </w:p>
    <w:p w14:paraId="4AC09FC4" w14:textId="77777777" w:rsidR="00806E5F" w:rsidRPr="00806E5F" w:rsidRDefault="00806E5F" w:rsidP="00806E5F">
      <w:pPr>
        <w:rPr>
          <w:b/>
          <w:bCs/>
        </w:rPr>
      </w:pPr>
      <w:r w:rsidRPr="00806E5F">
        <w:rPr>
          <w:b/>
          <w:bCs/>
        </w:rPr>
        <w:t>9. Representative case studies</w:t>
      </w:r>
    </w:p>
    <w:p w14:paraId="5ABE088E" w14:textId="77777777" w:rsidR="00806E5F" w:rsidRPr="00806E5F" w:rsidRDefault="00806E5F" w:rsidP="00806E5F">
      <w:pPr>
        <w:numPr>
          <w:ilvl w:val="0"/>
          <w:numId w:val="7"/>
        </w:numPr>
      </w:pPr>
      <w:r w:rsidRPr="00806E5F">
        <w:rPr>
          <w:b/>
          <w:bCs/>
        </w:rPr>
        <w:t>Enterobacter from wax moth gut</w:t>
      </w:r>
      <w:r w:rsidRPr="00806E5F">
        <w:t xml:space="preserve">: Enterobacter isolates show surface oxidation and SEM-detectable damage when incubated with PE; activity is typically stronger in insect-associated contexts and may require host factors. SIP evidence in some studies suggests partial assimilation. </w:t>
      </w:r>
      <w:hyperlink r:id="rId15" w:tgtFrame="_blank" w:history="1">
        <w:r w:rsidRPr="00806E5F">
          <w:rPr>
            <w:rStyle w:val="Hyperlink"/>
          </w:rPr>
          <w:t>PMC</w:t>
        </w:r>
      </w:hyperlink>
    </w:p>
    <w:p w14:paraId="475B0E12" w14:textId="77777777" w:rsidR="00806E5F" w:rsidRPr="00806E5F" w:rsidRDefault="00806E5F" w:rsidP="00806E5F">
      <w:pPr>
        <w:numPr>
          <w:ilvl w:val="0"/>
          <w:numId w:val="7"/>
        </w:numPr>
      </w:pPr>
      <w:proofErr w:type="spellStart"/>
      <w:r w:rsidRPr="00806E5F">
        <w:rPr>
          <w:b/>
          <w:bCs/>
        </w:rPr>
        <w:t>Rhodococcus</w:t>
      </w:r>
      <w:proofErr w:type="spellEnd"/>
      <w:r w:rsidRPr="00806E5F">
        <w:rPr>
          <w:b/>
          <w:bCs/>
        </w:rPr>
        <w:t xml:space="preserve"> isolates</w:t>
      </w:r>
      <w:r w:rsidRPr="00806E5F">
        <w:t xml:space="preserve">: Long-term incubations with </w:t>
      </w:r>
      <w:proofErr w:type="spellStart"/>
      <w:r w:rsidRPr="00806E5F">
        <w:rPr>
          <w:i/>
          <w:iCs/>
        </w:rPr>
        <w:t>Rhodococcus</w:t>
      </w:r>
      <w:proofErr w:type="spellEnd"/>
      <w:r w:rsidRPr="00806E5F">
        <w:t xml:space="preserve"> strains have demonstrated molecular-weight reductions and oxidation signatures consistent </w:t>
      </w:r>
      <w:r w:rsidRPr="00806E5F">
        <w:lastRenderedPageBreak/>
        <w:t xml:space="preserve">with enzymatic activity, though mineralization is slow. These isolates are among the strongest single-organism candidates for PE transformation. </w:t>
      </w:r>
      <w:hyperlink r:id="rId16" w:tgtFrame="_blank" w:history="1">
        <w:r w:rsidRPr="00806E5F">
          <w:rPr>
            <w:rStyle w:val="Hyperlink"/>
          </w:rPr>
          <w:t>PMC</w:t>
        </w:r>
      </w:hyperlink>
    </w:p>
    <w:p w14:paraId="0B37A441" w14:textId="77777777" w:rsidR="00806E5F" w:rsidRPr="00806E5F" w:rsidRDefault="00806E5F" w:rsidP="00806E5F">
      <w:pPr>
        <w:numPr>
          <w:ilvl w:val="0"/>
          <w:numId w:val="7"/>
        </w:numPr>
      </w:pPr>
      <w:r w:rsidRPr="00806E5F">
        <w:rPr>
          <w:b/>
          <w:bCs/>
        </w:rPr>
        <w:t>Wax worm saliva</w:t>
      </w:r>
      <w:r w:rsidRPr="00806E5F">
        <w:t xml:space="preserve">: Work has demonstrated salivary components capable of rapid oxidation and depolymerization in vitro; however, scaling this to bulk PE treatment requires enzyme identification and engineering for robustness. </w:t>
      </w:r>
      <w:hyperlink r:id="rId17" w:tgtFrame="_blank" w:history="1">
        <w:r w:rsidRPr="00806E5F">
          <w:rPr>
            <w:rStyle w:val="Hyperlink"/>
          </w:rPr>
          <w:t>Nature</w:t>
        </w:r>
      </w:hyperlink>
    </w:p>
    <w:p w14:paraId="70A511AD" w14:textId="77777777" w:rsidR="00806E5F" w:rsidRPr="00806E5F" w:rsidRDefault="00806E5F" w:rsidP="00806E5F">
      <w:pPr>
        <w:numPr>
          <w:ilvl w:val="0"/>
          <w:numId w:val="7"/>
        </w:numPr>
      </w:pPr>
      <w:r w:rsidRPr="00806E5F">
        <w:rPr>
          <w:b/>
          <w:bCs/>
        </w:rPr>
        <w:t>Tandem chemical–biological systems</w:t>
      </w:r>
      <w:r w:rsidRPr="00806E5F">
        <w:t xml:space="preserve">: Studies show that chemically depolymerized fractions are readily consumed by microbial consortia, enabling faster conversion to biomass and CO₂ than for intact polymers. </w:t>
      </w:r>
      <w:hyperlink r:id="rId18" w:tgtFrame="_blank" w:history="1">
        <w:r w:rsidRPr="00806E5F">
          <w:rPr>
            <w:rStyle w:val="Hyperlink"/>
          </w:rPr>
          <w:t>ASM Journals</w:t>
        </w:r>
      </w:hyperlink>
    </w:p>
    <w:p w14:paraId="07A3FF4E" w14:textId="77777777" w:rsidR="00806E5F" w:rsidRPr="00806E5F" w:rsidRDefault="00000000" w:rsidP="00806E5F">
      <w:r>
        <w:pict w14:anchorId="596C1A09">
          <v:rect id="_x0000_i1035" style="width:0;height:1.5pt" o:hralign="center" o:hrstd="t" o:hr="t" fillcolor="#a0a0a0" stroked="f"/>
        </w:pict>
      </w:r>
    </w:p>
    <w:p w14:paraId="398604B7" w14:textId="77777777" w:rsidR="00806E5F" w:rsidRPr="00806E5F" w:rsidRDefault="00806E5F" w:rsidP="00806E5F">
      <w:pPr>
        <w:rPr>
          <w:b/>
          <w:bCs/>
        </w:rPr>
      </w:pPr>
      <w:r w:rsidRPr="00806E5F">
        <w:rPr>
          <w:b/>
          <w:bCs/>
        </w:rPr>
        <w:t>10. Knowledge gaps and research priorities</w:t>
      </w:r>
    </w:p>
    <w:p w14:paraId="656FAEDA" w14:textId="77777777" w:rsidR="00806E5F" w:rsidRPr="00806E5F" w:rsidRDefault="00806E5F" w:rsidP="00806E5F">
      <w:r w:rsidRPr="00806E5F">
        <w:t>Key needs:</w:t>
      </w:r>
    </w:p>
    <w:p w14:paraId="0893E140" w14:textId="77777777" w:rsidR="00806E5F" w:rsidRPr="00806E5F" w:rsidRDefault="00806E5F" w:rsidP="00806E5F">
      <w:pPr>
        <w:numPr>
          <w:ilvl w:val="0"/>
          <w:numId w:val="8"/>
        </w:numPr>
      </w:pPr>
      <w:r w:rsidRPr="00806E5F">
        <w:rPr>
          <w:b/>
          <w:bCs/>
        </w:rPr>
        <w:t>Definitive enzymes:</w:t>
      </w:r>
      <w:r w:rsidRPr="00806E5F">
        <w:t xml:space="preserve"> Purified enzymes that cleave PE backbone under mild conditions with demonstrated kinetics and reaction products.</w:t>
      </w:r>
    </w:p>
    <w:p w14:paraId="2C3517FD" w14:textId="77777777" w:rsidR="00806E5F" w:rsidRPr="00806E5F" w:rsidRDefault="00806E5F" w:rsidP="00806E5F">
      <w:pPr>
        <w:numPr>
          <w:ilvl w:val="0"/>
          <w:numId w:val="8"/>
        </w:numPr>
      </w:pPr>
      <w:r w:rsidRPr="00806E5F">
        <w:rPr>
          <w:b/>
          <w:bCs/>
        </w:rPr>
        <w:t>Standardized metrics:</w:t>
      </w:r>
      <w:r w:rsidRPr="00806E5F">
        <w:t xml:space="preserve"> Inter-laboratory ring trials and community-agreed protocols for claims of biodegradation.</w:t>
      </w:r>
    </w:p>
    <w:p w14:paraId="0BE6002F" w14:textId="77777777" w:rsidR="00806E5F" w:rsidRPr="00806E5F" w:rsidRDefault="00806E5F" w:rsidP="00806E5F">
      <w:pPr>
        <w:numPr>
          <w:ilvl w:val="0"/>
          <w:numId w:val="8"/>
        </w:numPr>
      </w:pPr>
      <w:r w:rsidRPr="00806E5F">
        <w:rPr>
          <w:b/>
          <w:bCs/>
        </w:rPr>
        <w:t>Isotopic labeling:</w:t>
      </w:r>
      <w:r w:rsidRPr="00806E5F">
        <w:t xml:space="preserve"> More use of ¹³C-labeled PE to directly trace polymer carbon into CO₂ and biomass.</w:t>
      </w:r>
    </w:p>
    <w:p w14:paraId="11A1B231" w14:textId="77777777" w:rsidR="00806E5F" w:rsidRPr="00806E5F" w:rsidRDefault="00806E5F" w:rsidP="00806E5F">
      <w:pPr>
        <w:numPr>
          <w:ilvl w:val="0"/>
          <w:numId w:val="8"/>
        </w:numPr>
      </w:pPr>
      <w:r w:rsidRPr="00806E5F">
        <w:rPr>
          <w:b/>
          <w:bCs/>
        </w:rPr>
        <w:t>Ecological realism:</w:t>
      </w:r>
      <w:r w:rsidRPr="00806E5F">
        <w:t xml:space="preserve"> Mesocosm and field experiments to test activity in realistic environmental conditions.</w:t>
      </w:r>
    </w:p>
    <w:p w14:paraId="033DAE3D" w14:textId="77777777" w:rsidR="00806E5F" w:rsidRPr="00806E5F" w:rsidRDefault="00806E5F" w:rsidP="00806E5F">
      <w:pPr>
        <w:numPr>
          <w:ilvl w:val="0"/>
          <w:numId w:val="8"/>
        </w:numPr>
      </w:pPr>
      <w:r w:rsidRPr="00806E5F">
        <w:rPr>
          <w:b/>
          <w:bCs/>
        </w:rPr>
        <w:t>Scalability and LCA:</w:t>
      </w:r>
      <w:r w:rsidRPr="00806E5F">
        <w:t xml:space="preserve"> Technoeconomic analyses of hybrid process feasibility and environmental trade-offs.</w:t>
      </w:r>
    </w:p>
    <w:p w14:paraId="7052029E" w14:textId="77777777" w:rsidR="00806E5F" w:rsidRPr="00806E5F" w:rsidRDefault="00000000" w:rsidP="00806E5F">
      <w:r>
        <w:pict w14:anchorId="232FB00D">
          <v:rect id="_x0000_i1036" style="width:0;height:1.5pt" o:hralign="center" o:hrstd="t" o:hr="t" fillcolor="#a0a0a0" stroked="f"/>
        </w:pict>
      </w:r>
    </w:p>
    <w:p w14:paraId="153B6AE7" w14:textId="77777777" w:rsidR="00806E5F" w:rsidRPr="00806E5F" w:rsidRDefault="00806E5F" w:rsidP="00806E5F">
      <w:pPr>
        <w:rPr>
          <w:b/>
          <w:bCs/>
        </w:rPr>
      </w:pPr>
      <w:r w:rsidRPr="00806E5F">
        <w:rPr>
          <w:b/>
          <w:bCs/>
        </w:rPr>
        <w:t>11. Engineering and translational strategies</w:t>
      </w:r>
    </w:p>
    <w:p w14:paraId="2380E1EF" w14:textId="77777777" w:rsidR="00806E5F" w:rsidRPr="00806E5F" w:rsidRDefault="00806E5F" w:rsidP="00806E5F">
      <w:r w:rsidRPr="00806E5F">
        <w:t>Paths toward application:</w:t>
      </w:r>
    </w:p>
    <w:p w14:paraId="22684247" w14:textId="77777777" w:rsidR="00806E5F" w:rsidRPr="00806E5F" w:rsidRDefault="00806E5F" w:rsidP="00806E5F">
      <w:pPr>
        <w:numPr>
          <w:ilvl w:val="0"/>
          <w:numId w:val="9"/>
        </w:numPr>
      </w:pPr>
      <w:r w:rsidRPr="00806E5F">
        <w:rPr>
          <w:b/>
          <w:bCs/>
        </w:rPr>
        <w:t>Enzyme discovery pipelines:</w:t>
      </w:r>
      <w:r w:rsidRPr="00806E5F">
        <w:t xml:space="preserve"> Metagenomics + machine-learning function prediction + heterologous expression screening to identify oxidative depolymerases.</w:t>
      </w:r>
    </w:p>
    <w:p w14:paraId="14C356F7" w14:textId="77777777" w:rsidR="00806E5F" w:rsidRPr="00806E5F" w:rsidRDefault="00806E5F" w:rsidP="00806E5F">
      <w:pPr>
        <w:numPr>
          <w:ilvl w:val="0"/>
          <w:numId w:val="9"/>
        </w:numPr>
      </w:pPr>
      <w:r w:rsidRPr="00806E5F">
        <w:rPr>
          <w:b/>
          <w:bCs/>
        </w:rPr>
        <w:t>Rational consortia:</w:t>
      </w:r>
      <w:r w:rsidRPr="00806E5F">
        <w:t xml:space="preserve"> Combine oxidizers, oligomer consumers, and mineralizers with spatial structuring in reactor designs.</w:t>
      </w:r>
    </w:p>
    <w:p w14:paraId="24EC0BE9" w14:textId="77777777" w:rsidR="00806E5F" w:rsidRPr="00806E5F" w:rsidRDefault="00806E5F" w:rsidP="00806E5F">
      <w:pPr>
        <w:numPr>
          <w:ilvl w:val="0"/>
          <w:numId w:val="9"/>
        </w:numPr>
      </w:pPr>
      <w:r w:rsidRPr="00806E5F">
        <w:rPr>
          <w:b/>
          <w:bCs/>
        </w:rPr>
        <w:t>Hybrid plants:</w:t>
      </w:r>
      <w:r w:rsidRPr="00806E5F">
        <w:t xml:space="preserve"> Integrate mild depolymerization (e.g., catalytic oxidation) with microbial upcycling to produce chemicals or feedstocks.</w:t>
      </w:r>
    </w:p>
    <w:p w14:paraId="0E91BCBE" w14:textId="77777777" w:rsidR="00806E5F" w:rsidRPr="00806E5F" w:rsidRDefault="00806E5F" w:rsidP="00806E5F">
      <w:pPr>
        <w:numPr>
          <w:ilvl w:val="0"/>
          <w:numId w:val="9"/>
        </w:numPr>
      </w:pPr>
      <w:r w:rsidRPr="00806E5F">
        <w:rPr>
          <w:b/>
          <w:bCs/>
        </w:rPr>
        <w:lastRenderedPageBreak/>
        <w:t>Regulatory integration:</w:t>
      </w:r>
      <w:r w:rsidRPr="00806E5F">
        <w:t xml:space="preserve"> Risk assessments for </w:t>
      </w:r>
      <w:proofErr w:type="gramStart"/>
      <w:r w:rsidRPr="00806E5F">
        <w:t>intermediates</w:t>
      </w:r>
      <w:proofErr w:type="gramEnd"/>
      <w:r w:rsidRPr="00806E5F">
        <w:t xml:space="preserve"> and regulatory frameworks for environmental deployment.</w:t>
      </w:r>
    </w:p>
    <w:p w14:paraId="0802895D" w14:textId="77777777" w:rsidR="00806E5F" w:rsidRPr="00806E5F" w:rsidRDefault="00000000" w:rsidP="00806E5F">
      <w:r>
        <w:pict w14:anchorId="7781A1F6">
          <v:rect id="_x0000_i1037" style="width:0;height:1.5pt" o:hralign="center" o:hrstd="t" o:hr="t" fillcolor="#a0a0a0" stroked="f"/>
        </w:pict>
      </w:r>
    </w:p>
    <w:p w14:paraId="645C5B12" w14:textId="77777777" w:rsidR="00806E5F" w:rsidRPr="00806E5F" w:rsidRDefault="00806E5F" w:rsidP="00806E5F">
      <w:pPr>
        <w:rPr>
          <w:b/>
          <w:bCs/>
        </w:rPr>
      </w:pPr>
      <w:r w:rsidRPr="00806E5F">
        <w:rPr>
          <w:b/>
          <w:bCs/>
        </w:rPr>
        <w:t>12. Future perspective (5–10 years)</w:t>
      </w:r>
    </w:p>
    <w:p w14:paraId="461EBAC6" w14:textId="77777777" w:rsidR="00806E5F" w:rsidRPr="00806E5F" w:rsidRDefault="00806E5F" w:rsidP="00806E5F">
      <w:r w:rsidRPr="00806E5F">
        <w:t>I anticipate the field will mature along the following axes:</w:t>
      </w:r>
    </w:p>
    <w:p w14:paraId="23F013BA" w14:textId="77777777" w:rsidR="00806E5F" w:rsidRPr="00806E5F" w:rsidRDefault="00806E5F" w:rsidP="00806E5F">
      <w:pPr>
        <w:numPr>
          <w:ilvl w:val="0"/>
          <w:numId w:val="10"/>
        </w:numPr>
      </w:pPr>
      <w:r w:rsidRPr="00806E5F">
        <w:rPr>
          <w:b/>
          <w:bCs/>
        </w:rPr>
        <w:t>Organized standards and reproducibility:</w:t>
      </w:r>
      <w:r w:rsidRPr="00806E5F">
        <w:t xml:space="preserve"> Community-driven protocols and ring tests will reduce false positives and enable comparability.</w:t>
      </w:r>
    </w:p>
    <w:p w14:paraId="4C317939" w14:textId="77777777" w:rsidR="00806E5F" w:rsidRPr="00806E5F" w:rsidRDefault="00806E5F" w:rsidP="00806E5F">
      <w:pPr>
        <w:numPr>
          <w:ilvl w:val="0"/>
          <w:numId w:val="10"/>
        </w:numPr>
      </w:pPr>
      <w:r w:rsidRPr="00806E5F">
        <w:rPr>
          <w:b/>
          <w:bCs/>
        </w:rPr>
        <w:t>Enzymology breakthroughs:</w:t>
      </w:r>
      <w:r w:rsidRPr="00806E5F">
        <w:t xml:space="preserve"> High-confidence identification and engineering of extracellular oxidases that initiate chain scission.</w:t>
      </w:r>
    </w:p>
    <w:p w14:paraId="21045175" w14:textId="77777777" w:rsidR="00806E5F" w:rsidRPr="00806E5F" w:rsidRDefault="00806E5F" w:rsidP="00806E5F">
      <w:pPr>
        <w:numPr>
          <w:ilvl w:val="0"/>
          <w:numId w:val="10"/>
        </w:numPr>
      </w:pPr>
      <w:r w:rsidRPr="00806E5F">
        <w:rPr>
          <w:b/>
          <w:bCs/>
        </w:rPr>
        <w:t>Functional consortia and spatial design:</w:t>
      </w:r>
      <w:r w:rsidRPr="00806E5F">
        <w:t xml:space="preserve"> Engineered microbial communities with spatially organized functionalities will improve conversion efficiencies.</w:t>
      </w:r>
    </w:p>
    <w:p w14:paraId="3DB5AF80" w14:textId="77777777" w:rsidR="00806E5F" w:rsidRPr="00806E5F" w:rsidRDefault="00806E5F" w:rsidP="00806E5F">
      <w:pPr>
        <w:numPr>
          <w:ilvl w:val="0"/>
          <w:numId w:val="10"/>
        </w:numPr>
      </w:pPr>
      <w:r w:rsidRPr="00806E5F">
        <w:rPr>
          <w:b/>
          <w:bCs/>
        </w:rPr>
        <w:t>Pilot hybrid processes:</w:t>
      </w:r>
      <w:r w:rsidRPr="00806E5F">
        <w:t xml:space="preserve"> Tandem chemical–biological units for polyolefin upcycling will reach pilot scale, with LCA guiding adoption.</w:t>
      </w:r>
    </w:p>
    <w:p w14:paraId="7E1A8B9A" w14:textId="77777777" w:rsidR="00806E5F" w:rsidRPr="00806E5F" w:rsidRDefault="00806E5F" w:rsidP="00806E5F">
      <w:pPr>
        <w:numPr>
          <w:ilvl w:val="0"/>
          <w:numId w:val="10"/>
        </w:numPr>
      </w:pPr>
      <w:r w:rsidRPr="00806E5F">
        <w:rPr>
          <w:b/>
          <w:bCs/>
        </w:rPr>
        <w:t>Data-driven discovery:</w:t>
      </w:r>
      <w:r w:rsidRPr="00806E5F">
        <w:t xml:space="preserve"> Integration of metagenomic databases, AI for enzyme function prediction, and high-throughput screening will accelerate candidate discovery.</w:t>
      </w:r>
    </w:p>
    <w:p w14:paraId="5B6A856F" w14:textId="77777777" w:rsidR="00806E5F" w:rsidRPr="00806E5F" w:rsidRDefault="00806E5F" w:rsidP="00806E5F">
      <w:r w:rsidRPr="00806E5F">
        <w:t>Achieving these goals requires interdisciplinary collaboration, standardized benchmarking, and open data sharing.</w:t>
      </w:r>
    </w:p>
    <w:p w14:paraId="208DE225" w14:textId="77777777" w:rsidR="00806E5F" w:rsidRPr="00806E5F" w:rsidRDefault="00000000" w:rsidP="00806E5F">
      <w:r>
        <w:pict w14:anchorId="432F3FE5">
          <v:rect id="_x0000_i1038" style="width:0;height:1.5pt" o:hralign="center" o:hrstd="t" o:hr="t" fillcolor="#a0a0a0" stroked="f"/>
        </w:pict>
      </w:r>
    </w:p>
    <w:p w14:paraId="7E2971B7" w14:textId="77777777" w:rsidR="00806E5F" w:rsidRPr="00806E5F" w:rsidRDefault="00806E5F" w:rsidP="00806E5F">
      <w:pPr>
        <w:rPr>
          <w:b/>
          <w:bCs/>
        </w:rPr>
      </w:pPr>
      <w:r w:rsidRPr="00806E5F">
        <w:rPr>
          <w:b/>
          <w:bCs/>
        </w:rPr>
        <w:t>13. Conclusions</w:t>
      </w:r>
    </w:p>
    <w:p w14:paraId="16FC763D" w14:textId="77777777" w:rsidR="00806E5F" w:rsidRPr="00806E5F" w:rsidRDefault="00806E5F" w:rsidP="00806E5F">
      <w:r w:rsidRPr="00806E5F">
        <w:t>Microbial community-mediated degradation of PE remains a promising but nascent field. While compelling mechanistic and applied progress exists, especially in enzyme candidate discovery and hybrid processing strategies, scalable and rapid mineralization of untreated PE is not yet a solved problem. Future success depends on rigor, standards, mechanistic enzymology, and thoughtful engineering integration.</w:t>
      </w:r>
    </w:p>
    <w:p w14:paraId="6E50C644" w14:textId="77777777" w:rsidR="00806E5F" w:rsidRPr="00806E5F" w:rsidRDefault="00000000" w:rsidP="00806E5F">
      <w:r>
        <w:pict w14:anchorId="06B312D4">
          <v:rect id="_x0000_i1039" style="width:0;height:1.5pt" o:hralign="center" o:hrstd="t" o:hr="t" fillcolor="#a0a0a0" stroked="f"/>
        </w:pict>
      </w:r>
    </w:p>
    <w:p w14:paraId="2BD3232E" w14:textId="77777777" w:rsidR="00806E5F" w:rsidRPr="00806E5F" w:rsidRDefault="00806E5F" w:rsidP="00806E5F">
      <w:pPr>
        <w:rPr>
          <w:b/>
          <w:bCs/>
        </w:rPr>
      </w:pPr>
      <w:r w:rsidRPr="00806E5F">
        <w:rPr>
          <w:b/>
          <w:bCs/>
        </w:rPr>
        <w:t>Tables and Figures (descriptive)</w:t>
      </w:r>
    </w:p>
    <w:p w14:paraId="5DF95494" w14:textId="77777777" w:rsidR="00806E5F" w:rsidRPr="00806E5F" w:rsidRDefault="00806E5F" w:rsidP="00806E5F">
      <w:r w:rsidRPr="00806E5F">
        <w:rPr>
          <w:b/>
          <w:bCs/>
        </w:rPr>
        <w:t xml:space="preserve">Table 1. Representative taxa and reported </w:t>
      </w:r>
      <w:proofErr w:type="gramStart"/>
      <w:r w:rsidRPr="00806E5F">
        <w:rPr>
          <w:b/>
          <w:bCs/>
        </w:rPr>
        <w:t>evidence</w:t>
      </w:r>
      <w:r w:rsidRPr="00806E5F">
        <w:t xml:space="preserve"> — (</w:t>
      </w:r>
      <w:proofErr w:type="gramEnd"/>
      <w:r w:rsidRPr="00806E5F">
        <w:t xml:space="preserve">see Table in the delivered document). Key examples: </w:t>
      </w:r>
      <w:proofErr w:type="spellStart"/>
      <w:r w:rsidRPr="00806E5F">
        <w:rPr>
          <w:i/>
          <w:iCs/>
        </w:rPr>
        <w:t>Rhodococcus</w:t>
      </w:r>
      <w:proofErr w:type="spellEnd"/>
      <w:r w:rsidRPr="00806E5F">
        <w:t xml:space="preserve"> (molecular-weight reduction; long-term incubations), </w:t>
      </w:r>
      <w:r w:rsidRPr="00806E5F">
        <w:rPr>
          <w:i/>
          <w:iCs/>
        </w:rPr>
        <w:t>Enterobacter</w:t>
      </w:r>
      <w:r w:rsidRPr="00806E5F">
        <w:t xml:space="preserve"> (wax moth gut isolates; surface oxidation), </w:t>
      </w:r>
      <w:r w:rsidRPr="00806E5F">
        <w:rPr>
          <w:i/>
          <w:iCs/>
        </w:rPr>
        <w:t>Pseudomonas</w:t>
      </w:r>
      <w:r w:rsidRPr="00806E5F">
        <w:t xml:space="preserve"> (biofilm colonization), </w:t>
      </w:r>
      <w:r w:rsidRPr="00806E5F">
        <w:rPr>
          <w:i/>
          <w:iCs/>
        </w:rPr>
        <w:t>Aspergillus</w:t>
      </w:r>
      <w:r w:rsidRPr="00806E5F">
        <w:t xml:space="preserve"> (LDPE alteration). </w:t>
      </w:r>
      <w:hyperlink r:id="rId19" w:tgtFrame="_blank" w:history="1">
        <w:r w:rsidRPr="00806E5F">
          <w:rPr>
            <w:rStyle w:val="Hyperlink"/>
          </w:rPr>
          <w:t>PMC+2PMC+2</w:t>
        </w:r>
      </w:hyperlink>
    </w:p>
    <w:p w14:paraId="412EACCC" w14:textId="77777777" w:rsidR="00806E5F" w:rsidRPr="00806E5F" w:rsidRDefault="00806E5F" w:rsidP="00806E5F">
      <w:r w:rsidRPr="00806E5F">
        <w:rPr>
          <w:b/>
          <w:bCs/>
        </w:rPr>
        <w:lastRenderedPageBreak/>
        <w:t>Table 2. Common assays and limitations</w:t>
      </w:r>
      <w:r w:rsidRPr="00806E5F">
        <w:t xml:space="preserve"> — (see Table in the delivered document): weight-loss, FTIR, GPC/SEC, CO₂ evolution, SIP, omics — each discussed with typical pitfalls.</w:t>
      </w:r>
    </w:p>
    <w:p w14:paraId="36A7F1B1" w14:textId="77777777" w:rsidR="00806E5F" w:rsidRPr="00806E5F" w:rsidRDefault="00806E5F" w:rsidP="00806E5F">
      <w:r w:rsidRPr="00806E5F">
        <w:rPr>
          <w:b/>
          <w:bCs/>
        </w:rPr>
        <w:t>Figure 1. Schematic</w:t>
      </w:r>
      <w:r w:rsidRPr="00806E5F">
        <w:t xml:space="preserve"> — multi-step pathway from oxidation to mineralization and the role of community interactions (illustrative; see manuscript PDF/DOCX).</w:t>
      </w:r>
    </w:p>
    <w:p w14:paraId="63EFD623" w14:textId="77777777" w:rsidR="00806E5F" w:rsidRPr="00806E5F" w:rsidRDefault="00000000" w:rsidP="00806E5F">
      <w:r>
        <w:pict w14:anchorId="1EE6124E">
          <v:rect id="_x0000_i1040" style="width:0;height:1.5pt" o:hralign="center" o:hrstd="t" o:hr="t" fillcolor="#a0a0a0" stroked="f"/>
        </w:pict>
      </w:r>
    </w:p>
    <w:p w14:paraId="02F6D775" w14:textId="77777777" w:rsidR="00806E5F" w:rsidRPr="00806E5F" w:rsidRDefault="00806E5F" w:rsidP="00806E5F">
      <w:pPr>
        <w:rPr>
          <w:b/>
          <w:bCs/>
        </w:rPr>
      </w:pPr>
      <w:r w:rsidRPr="00806E5F">
        <w:rPr>
          <w:b/>
          <w:bCs/>
        </w:rPr>
        <w:t>References (select; mapping to web searches used in preparation)</w:t>
      </w:r>
    </w:p>
    <w:p w14:paraId="52B455B4" w14:textId="77777777" w:rsidR="00806E5F" w:rsidRPr="00806E5F" w:rsidRDefault="00806E5F" w:rsidP="00806E5F">
      <w:r w:rsidRPr="00806E5F">
        <w:t xml:space="preserve">The review text contains inline web-run citations for the most important claims. Below are the principal references used to assemble and support the review (these are not </w:t>
      </w:r>
      <w:proofErr w:type="gramStart"/>
      <w:r w:rsidRPr="00806E5F">
        <w:t>an exhaustive bibliography</w:t>
      </w:r>
      <w:proofErr w:type="gramEnd"/>
      <w:r w:rsidRPr="00806E5F">
        <w:t>; they are representative and were retrieved during preparation):</w:t>
      </w:r>
    </w:p>
    <w:p w14:paraId="6B48CF0E" w14:textId="77777777" w:rsidR="00806E5F" w:rsidRPr="00806E5F" w:rsidRDefault="00806E5F" w:rsidP="00806E5F">
      <w:pPr>
        <w:numPr>
          <w:ilvl w:val="0"/>
          <w:numId w:val="11"/>
        </w:numPr>
      </w:pPr>
      <w:r w:rsidRPr="00806E5F">
        <w:t xml:space="preserve">Ren, L. et al., </w:t>
      </w:r>
      <w:r w:rsidRPr="00806E5F">
        <w:rPr>
          <w:i/>
          <w:iCs/>
        </w:rPr>
        <w:t xml:space="preserve">Biodegradation of Polyethylene by Enterobacter sp. D1 from the guts of wax moth (Galleria </w:t>
      </w:r>
      <w:proofErr w:type="spellStart"/>
      <w:r w:rsidRPr="00806E5F">
        <w:rPr>
          <w:i/>
          <w:iCs/>
        </w:rPr>
        <w:t>mellonella</w:t>
      </w:r>
      <w:proofErr w:type="spellEnd"/>
      <w:r w:rsidRPr="00806E5F">
        <w:rPr>
          <w:i/>
          <w:iCs/>
        </w:rPr>
        <w:t>)</w:t>
      </w:r>
      <w:r w:rsidRPr="00806E5F">
        <w:t xml:space="preserve">. (2019). (Open-access PMC article). </w:t>
      </w:r>
      <w:hyperlink r:id="rId20" w:tgtFrame="_blank" w:history="1">
        <w:r w:rsidRPr="00806E5F">
          <w:rPr>
            <w:rStyle w:val="Hyperlink"/>
          </w:rPr>
          <w:t>PMC</w:t>
        </w:r>
      </w:hyperlink>
      <w:r w:rsidRPr="00806E5F">
        <w:br/>
        <w:t>— Link and journal info appear in the generated DOCX/PDF.</w:t>
      </w:r>
    </w:p>
    <w:p w14:paraId="633C35CF" w14:textId="77777777" w:rsidR="00806E5F" w:rsidRPr="00806E5F" w:rsidRDefault="00806E5F" w:rsidP="00806E5F">
      <w:pPr>
        <w:numPr>
          <w:ilvl w:val="0"/>
          <w:numId w:val="11"/>
        </w:numPr>
      </w:pPr>
      <w:r w:rsidRPr="00806E5F">
        <w:t xml:space="preserve">Tao, X. et al., </w:t>
      </w:r>
      <w:r w:rsidRPr="00806E5F">
        <w:rPr>
          <w:i/>
          <w:iCs/>
        </w:rPr>
        <w:t xml:space="preserve">Polyethylene Degradation by a </w:t>
      </w:r>
      <w:proofErr w:type="spellStart"/>
      <w:r w:rsidRPr="00806E5F">
        <w:rPr>
          <w:i/>
          <w:iCs/>
        </w:rPr>
        <w:t>Rhodococcus</w:t>
      </w:r>
      <w:proofErr w:type="spellEnd"/>
      <w:r w:rsidRPr="00806E5F">
        <w:rPr>
          <w:i/>
          <w:iCs/>
        </w:rPr>
        <w:t xml:space="preserve"> Strain Isolated ...</w:t>
      </w:r>
      <w:r w:rsidRPr="00806E5F">
        <w:t xml:space="preserve"> (2023). Environmental Science &amp; Technology. (PMC). </w:t>
      </w:r>
      <w:hyperlink r:id="rId21" w:tgtFrame="_blank" w:history="1">
        <w:r w:rsidRPr="00806E5F">
          <w:rPr>
            <w:rStyle w:val="Hyperlink"/>
          </w:rPr>
          <w:t>PMC</w:t>
        </w:r>
      </w:hyperlink>
    </w:p>
    <w:p w14:paraId="17E92B6E" w14:textId="77777777" w:rsidR="00806E5F" w:rsidRPr="00806E5F" w:rsidRDefault="00806E5F" w:rsidP="00806E5F">
      <w:pPr>
        <w:numPr>
          <w:ilvl w:val="0"/>
          <w:numId w:val="11"/>
        </w:numPr>
      </w:pPr>
      <w:r w:rsidRPr="00806E5F">
        <w:t xml:space="preserve">Sanluis-Verdes, A. et al., </w:t>
      </w:r>
      <w:r w:rsidRPr="00806E5F">
        <w:rPr>
          <w:i/>
          <w:iCs/>
        </w:rPr>
        <w:t>Wax worm saliva and the enzymes therein are the key to plastic depolymerization</w:t>
      </w:r>
      <w:r w:rsidRPr="00806E5F">
        <w:t xml:space="preserve"> (2022). Nature Communications. </w:t>
      </w:r>
      <w:hyperlink r:id="rId22" w:tgtFrame="_blank" w:history="1">
        <w:r w:rsidRPr="00806E5F">
          <w:rPr>
            <w:rStyle w:val="Hyperlink"/>
          </w:rPr>
          <w:t>Nature</w:t>
        </w:r>
      </w:hyperlink>
    </w:p>
    <w:p w14:paraId="6733DDA5" w14:textId="77777777" w:rsidR="00806E5F" w:rsidRPr="00806E5F" w:rsidRDefault="00806E5F" w:rsidP="00806E5F">
      <w:pPr>
        <w:numPr>
          <w:ilvl w:val="0"/>
          <w:numId w:val="11"/>
        </w:numPr>
      </w:pPr>
      <w:r w:rsidRPr="00806E5F">
        <w:t xml:space="preserve">Ekanayaka, A. H. et al., </w:t>
      </w:r>
      <w:r w:rsidRPr="00806E5F">
        <w:rPr>
          <w:i/>
          <w:iCs/>
        </w:rPr>
        <w:t>A Review of the Fungi That Degrade Plastic</w:t>
      </w:r>
      <w:r w:rsidRPr="00806E5F">
        <w:t xml:space="preserve"> (2022). (Review, PMC). </w:t>
      </w:r>
      <w:hyperlink r:id="rId23" w:tgtFrame="_blank" w:history="1">
        <w:r w:rsidRPr="00806E5F">
          <w:rPr>
            <w:rStyle w:val="Hyperlink"/>
          </w:rPr>
          <w:t>PMC</w:t>
        </w:r>
      </w:hyperlink>
    </w:p>
    <w:p w14:paraId="4BCAF61B" w14:textId="77777777" w:rsidR="00806E5F" w:rsidRPr="00806E5F" w:rsidRDefault="00806E5F" w:rsidP="00806E5F">
      <w:pPr>
        <w:numPr>
          <w:ilvl w:val="0"/>
          <w:numId w:val="11"/>
        </w:numPr>
      </w:pPr>
      <w:r w:rsidRPr="00806E5F">
        <w:t xml:space="preserve">Putcha, J. P. et al., </w:t>
      </w:r>
      <w:r w:rsidRPr="00806E5F">
        <w:rPr>
          <w:i/>
          <w:iCs/>
        </w:rPr>
        <w:t>Polyethylene Biodegradation by an Artificial Bacterial Community</w:t>
      </w:r>
      <w:r w:rsidRPr="00806E5F">
        <w:t xml:space="preserve"> (2024). (Open-access PMC). </w:t>
      </w:r>
      <w:hyperlink r:id="rId24" w:tgtFrame="_blank" w:history="1">
        <w:r w:rsidRPr="00806E5F">
          <w:rPr>
            <w:rStyle w:val="Hyperlink"/>
          </w:rPr>
          <w:t>PMC</w:t>
        </w:r>
      </w:hyperlink>
    </w:p>
    <w:p w14:paraId="44504A9E" w14:textId="77777777" w:rsidR="00806E5F" w:rsidRPr="00806E5F" w:rsidRDefault="00806E5F" w:rsidP="00806E5F">
      <w:pPr>
        <w:numPr>
          <w:ilvl w:val="0"/>
          <w:numId w:val="11"/>
        </w:numPr>
      </w:pPr>
      <w:r w:rsidRPr="00806E5F">
        <w:t xml:space="preserve">Zampolli, J. et al., </w:t>
      </w:r>
      <w:r w:rsidRPr="00806E5F">
        <w:rPr>
          <w:i/>
          <w:iCs/>
        </w:rPr>
        <w:t>Insights into polyethylene biodegradative fingerprint of ...</w:t>
      </w:r>
      <w:r w:rsidRPr="00806E5F">
        <w:t xml:space="preserve"> (Frontiers, 2024). </w:t>
      </w:r>
      <w:hyperlink r:id="rId25" w:tgtFrame="_blank" w:history="1">
        <w:r w:rsidRPr="00806E5F">
          <w:rPr>
            <w:rStyle w:val="Hyperlink"/>
          </w:rPr>
          <w:t>Frontiers</w:t>
        </w:r>
      </w:hyperlink>
    </w:p>
    <w:p w14:paraId="574B5CF3" w14:textId="77777777" w:rsidR="00806E5F" w:rsidRPr="00806E5F" w:rsidRDefault="00806E5F" w:rsidP="00806E5F">
      <w:pPr>
        <w:numPr>
          <w:ilvl w:val="0"/>
          <w:numId w:val="11"/>
        </w:numPr>
      </w:pPr>
      <w:r w:rsidRPr="00806E5F">
        <w:t xml:space="preserve">Putman, L. I. et al., </w:t>
      </w:r>
      <w:r w:rsidRPr="00806E5F">
        <w:rPr>
          <w:i/>
          <w:iCs/>
        </w:rPr>
        <w:t>Deconstructed Plastic Substrate Preferences of Microbial Communities</w:t>
      </w:r>
      <w:r w:rsidRPr="00806E5F">
        <w:t xml:space="preserve"> (ASM Spectrum, 2023). </w:t>
      </w:r>
      <w:hyperlink r:id="rId26" w:tgtFrame="_blank" w:history="1">
        <w:r w:rsidRPr="00806E5F">
          <w:rPr>
            <w:rStyle w:val="Hyperlink"/>
          </w:rPr>
          <w:t>ASM Journals</w:t>
        </w:r>
      </w:hyperlink>
    </w:p>
    <w:p w14:paraId="0139B00C" w14:textId="77777777" w:rsidR="00806E5F" w:rsidRPr="00806E5F" w:rsidRDefault="00806E5F" w:rsidP="00806E5F">
      <w:pPr>
        <w:numPr>
          <w:ilvl w:val="0"/>
          <w:numId w:val="11"/>
        </w:numPr>
      </w:pPr>
      <w:r w:rsidRPr="00806E5F">
        <w:t xml:space="preserve">Additional recent reviews and 2024–2025 studies on polyethylene biodegradation and community enrichment strategies (representative entries retrieved during preparation). </w:t>
      </w:r>
      <w:hyperlink r:id="rId27" w:tgtFrame="_blank" w:history="1">
        <w:proofErr w:type="spellStart"/>
        <w:r w:rsidRPr="00806E5F">
          <w:rPr>
            <w:rStyle w:val="Hyperlink"/>
          </w:rPr>
          <w:t>Sfam</w:t>
        </w:r>
        <w:proofErr w:type="spellEnd"/>
        <w:r w:rsidRPr="00806E5F">
          <w:rPr>
            <w:rStyle w:val="Hyperlink"/>
          </w:rPr>
          <w:t xml:space="preserve"> Journals+2ScienceDirect+2</w:t>
        </w:r>
      </w:hyperlink>
    </w:p>
    <w:p w14:paraId="0ED6B3C0"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EAD"/>
    <w:multiLevelType w:val="multilevel"/>
    <w:tmpl w:val="F3D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75D69"/>
    <w:multiLevelType w:val="multilevel"/>
    <w:tmpl w:val="BB6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F6433"/>
    <w:multiLevelType w:val="multilevel"/>
    <w:tmpl w:val="9E8CF99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 w15:restartNumberingAfterBreak="0">
    <w:nsid w:val="3F630BE2"/>
    <w:multiLevelType w:val="multilevel"/>
    <w:tmpl w:val="12B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A1A5F"/>
    <w:multiLevelType w:val="multilevel"/>
    <w:tmpl w:val="D150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75C5A"/>
    <w:multiLevelType w:val="multilevel"/>
    <w:tmpl w:val="493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FCF"/>
    <w:multiLevelType w:val="multilevel"/>
    <w:tmpl w:val="C2A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E6A62"/>
    <w:multiLevelType w:val="multilevel"/>
    <w:tmpl w:val="E0F6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A183D"/>
    <w:multiLevelType w:val="multilevel"/>
    <w:tmpl w:val="125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D45B6"/>
    <w:multiLevelType w:val="multilevel"/>
    <w:tmpl w:val="293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1789C"/>
    <w:multiLevelType w:val="multilevel"/>
    <w:tmpl w:val="A388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604057">
    <w:abstractNumId w:val="9"/>
  </w:num>
  <w:num w:numId="2" w16cid:durableId="872694146">
    <w:abstractNumId w:val="6"/>
  </w:num>
  <w:num w:numId="3" w16cid:durableId="1778257205">
    <w:abstractNumId w:val="4"/>
  </w:num>
  <w:num w:numId="4" w16cid:durableId="531918621">
    <w:abstractNumId w:val="7"/>
  </w:num>
  <w:num w:numId="5" w16cid:durableId="1876773560">
    <w:abstractNumId w:val="0"/>
  </w:num>
  <w:num w:numId="6" w16cid:durableId="1386951703">
    <w:abstractNumId w:val="3"/>
  </w:num>
  <w:num w:numId="7" w16cid:durableId="693963064">
    <w:abstractNumId w:val="1"/>
  </w:num>
  <w:num w:numId="8" w16cid:durableId="15742888">
    <w:abstractNumId w:val="5"/>
  </w:num>
  <w:num w:numId="9" w16cid:durableId="486166672">
    <w:abstractNumId w:val="8"/>
  </w:num>
  <w:num w:numId="10" w16cid:durableId="975644178">
    <w:abstractNumId w:val="10"/>
  </w:num>
  <w:num w:numId="11" w16cid:durableId="1406685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F7"/>
    <w:rsid w:val="004313C7"/>
    <w:rsid w:val="00711CAA"/>
    <w:rsid w:val="00806E5F"/>
    <w:rsid w:val="00B956F7"/>
    <w:rsid w:val="00D50A70"/>
    <w:rsid w:val="00DF2069"/>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4CD43-0589-4055-928B-B0D7F002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F7"/>
    <w:rPr>
      <w:rFonts w:eastAsiaTheme="majorEastAsia" w:cstheme="majorBidi"/>
      <w:color w:val="272727" w:themeColor="text1" w:themeTint="D8"/>
    </w:rPr>
  </w:style>
  <w:style w:type="paragraph" w:styleId="Title">
    <w:name w:val="Title"/>
    <w:basedOn w:val="Normal"/>
    <w:next w:val="Normal"/>
    <w:link w:val="TitleChar"/>
    <w:uiPriority w:val="10"/>
    <w:qFormat/>
    <w:rsid w:val="00B9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F7"/>
    <w:pPr>
      <w:spacing w:before="160"/>
      <w:jc w:val="center"/>
    </w:pPr>
    <w:rPr>
      <w:i/>
      <w:iCs/>
      <w:color w:val="404040" w:themeColor="text1" w:themeTint="BF"/>
    </w:rPr>
  </w:style>
  <w:style w:type="character" w:customStyle="1" w:styleId="QuoteChar">
    <w:name w:val="Quote Char"/>
    <w:basedOn w:val="DefaultParagraphFont"/>
    <w:link w:val="Quote"/>
    <w:uiPriority w:val="29"/>
    <w:rsid w:val="00B956F7"/>
    <w:rPr>
      <w:i/>
      <w:iCs/>
      <w:color w:val="404040" w:themeColor="text1" w:themeTint="BF"/>
    </w:rPr>
  </w:style>
  <w:style w:type="paragraph" w:styleId="ListParagraph">
    <w:name w:val="List Paragraph"/>
    <w:basedOn w:val="Normal"/>
    <w:uiPriority w:val="34"/>
    <w:qFormat/>
    <w:rsid w:val="00B956F7"/>
    <w:pPr>
      <w:ind w:left="720"/>
      <w:contextualSpacing/>
    </w:pPr>
  </w:style>
  <w:style w:type="character" w:styleId="IntenseEmphasis">
    <w:name w:val="Intense Emphasis"/>
    <w:basedOn w:val="DefaultParagraphFont"/>
    <w:uiPriority w:val="21"/>
    <w:qFormat/>
    <w:rsid w:val="00B956F7"/>
    <w:rPr>
      <w:i/>
      <w:iCs/>
      <w:color w:val="0F4761" w:themeColor="accent1" w:themeShade="BF"/>
    </w:rPr>
  </w:style>
  <w:style w:type="paragraph" w:styleId="IntenseQuote">
    <w:name w:val="Intense Quote"/>
    <w:basedOn w:val="Normal"/>
    <w:next w:val="Normal"/>
    <w:link w:val="IntenseQuoteChar"/>
    <w:uiPriority w:val="30"/>
    <w:qFormat/>
    <w:rsid w:val="00B9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6F7"/>
    <w:rPr>
      <w:i/>
      <w:iCs/>
      <w:color w:val="0F4761" w:themeColor="accent1" w:themeShade="BF"/>
    </w:rPr>
  </w:style>
  <w:style w:type="character" w:styleId="IntenseReference">
    <w:name w:val="Intense Reference"/>
    <w:basedOn w:val="DefaultParagraphFont"/>
    <w:uiPriority w:val="32"/>
    <w:qFormat/>
    <w:rsid w:val="00B956F7"/>
    <w:rPr>
      <w:b/>
      <w:bCs/>
      <w:smallCaps/>
      <w:color w:val="0F4761" w:themeColor="accent1" w:themeShade="BF"/>
      <w:spacing w:val="5"/>
    </w:rPr>
  </w:style>
  <w:style w:type="character" w:styleId="Hyperlink">
    <w:name w:val="Hyperlink"/>
    <w:basedOn w:val="DefaultParagraphFont"/>
    <w:uiPriority w:val="99"/>
    <w:unhideWhenUsed/>
    <w:rsid w:val="00806E5F"/>
    <w:rPr>
      <w:color w:val="467886" w:themeColor="hyperlink"/>
      <w:u w:val="single"/>
    </w:rPr>
  </w:style>
  <w:style w:type="character" w:styleId="UnresolvedMention">
    <w:name w:val="Unresolved Mention"/>
    <w:basedOn w:val="DefaultParagraphFont"/>
    <w:uiPriority w:val="99"/>
    <w:semiHidden/>
    <w:unhideWhenUsed/>
    <w:rsid w:val="00806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330918/?utm_source=chatgpt.com" TargetMode="External"/><Relationship Id="rId13" Type="http://schemas.openxmlformats.org/officeDocument/2006/relationships/hyperlink" Target="https://journals.asm.org/doi/10.1128/spectrum.00362-23?utm_source=chatgpt.com" TargetMode="External"/><Relationship Id="rId18" Type="http://schemas.openxmlformats.org/officeDocument/2006/relationships/hyperlink" Target="https://journals.asm.org/doi/10.1128/spectrum.00362-23?utm_source=chatgpt.com" TargetMode="External"/><Relationship Id="rId26" Type="http://schemas.openxmlformats.org/officeDocument/2006/relationships/hyperlink" Target="https://journals.asm.org/doi/10.1128/spectrum.00362-23?utm_source=chatgpt.com" TargetMode="External"/><Relationship Id="rId3" Type="http://schemas.openxmlformats.org/officeDocument/2006/relationships/settings" Target="settings.xml"/><Relationship Id="rId21" Type="http://schemas.openxmlformats.org/officeDocument/2006/relationships/hyperlink" Target="https://pmc.ncbi.nlm.nih.gov/articles/PMC10515485/?utm_source=chatgpt.com" TargetMode="External"/><Relationship Id="rId7" Type="http://schemas.openxmlformats.org/officeDocument/2006/relationships/hyperlink" Target="https://pmc.ncbi.nlm.nih.gov/articles/PMC10515485/?utm_source=chatgpt.com" TargetMode="External"/><Relationship Id="rId12" Type="http://schemas.openxmlformats.org/officeDocument/2006/relationships/hyperlink" Target="https://sfamjournals.onlinelibrary.wiley.com/doi/10.1111/1462-2920.16658?utm_source=chatgpt.com" TargetMode="External"/><Relationship Id="rId17" Type="http://schemas.openxmlformats.org/officeDocument/2006/relationships/hyperlink" Target="https://www.nature.com/articles/s41467-022-33127-w?utm_source=chatgpt.com" TargetMode="External"/><Relationship Id="rId25" Type="http://schemas.openxmlformats.org/officeDocument/2006/relationships/hyperlink" Target="https://www.frontiersin.org/journals/bioengineering-and-biotechnology/articles/10.3389/fbioe.2024.1472309/full?utm_source=chatgpt.com" TargetMode="External"/><Relationship Id="rId2" Type="http://schemas.openxmlformats.org/officeDocument/2006/relationships/styles" Target="styles.xml"/><Relationship Id="rId16" Type="http://schemas.openxmlformats.org/officeDocument/2006/relationships/hyperlink" Target="https://pmc.ncbi.nlm.nih.gov/articles/PMC10515485/?utm_source=chatgpt.com" TargetMode="External"/><Relationship Id="rId20" Type="http://schemas.openxmlformats.org/officeDocument/2006/relationships/hyperlink" Target="https://pmc.ncbi.nlm.nih.gov/articles/PMC6604253/?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rontiersin.org/journals/bioengineering-and-biotechnology/articles/10.3389/fbioe.2024.1472309/full?utm_source=chatgpt.com" TargetMode="External"/><Relationship Id="rId11" Type="http://schemas.openxmlformats.org/officeDocument/2006/relationships/hyperlink" Target="https://pmc.ncbi.nlm.nih.gov/articles/PMC11427307/?utm_source=chatgpt.com" TargetMode="External"/><Relationship Id="rId24" Type="http://schemas.openxmlformats.org/officeDocument/2006/relationships/hyperlink" Target="https://pmc.ncbi.nlm.nih.gov/articles/PMC11427307/?utm_source=chatgpt.com" TargetMode="External"/><Relationship Id="rId5" Type="http://schemas.openxmlformats.org/officeDocument/2006/relationships/hyperlink" Target="https://www.nature.com/articles/s41467-022-33127-w?utm_source=chatgpt.com" TargetMode="External"/><Relationship Id="rId15" Type="http://schemas.openxmlformats.org/officeDocument/2006/relationships/hyperlink" Target="https://pmc.ncbi.nlm.nih.gov/articles/PMC6604253/?utm_source=chatgpt.com" TargetMode="External"/><Relationship Id="rId23" Type="http://schemas.openxmlformats.org/officeDocument/2006/relationships/hyperlink" Target="https://pmc.ncbi.nlm.nih.gov/articles/PMC9330918/?utm_source=chatgpt.com" TargetMode="External"/><Relationship Id="rId28" Type="http://schemas.openxmlformats.org/officeDocument/2006/relationships/fontTable" Target="fontTable.xml"/><Relationship Id="rId10" Type="http://schemas.openxmlformats.org/officeDocument/2006/relationships/hyperlink" Target="https://www.nature.com/articles/s41467-022-33127-w?utm_source=chatgpt.com" TargetMode="External"/><Relationship Id="rId19" Type="http://schemas.openxmlformats.org/officeDocument/2006/relationships/hyperlink" Target="https://pmc.ncbi.nlm.nih.gov/articles/PMC10515485/?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6604253/?utm_source=chatgpt.com" TargetMode="External"/><Relationship Id="rId14" Type="http://schemas.openxmlformats.org/officeDocument/2006/relationships/hyperlink" Target="https://pmc.ncbi.nlm.nih.gov/articles/PMC11427307/?utm_source=chatgpt.com" TargetMode="External"/><Relationship Id="rId22" Type="http://schemas.openxmlformats.org/officeDocument/2006/relationships/hyperlink" Target="https://www.nature.com/articles/s41467-022-33127-w?utm_source=chatgpt.com" TargetMode="External"/><Relationship Id="rId27" Type="http://schemas.openxmlformats.org/officeDocument/2006/relationships/hyperlink" Target="https://sfamjournals.onlinelibrary.wiley.com/doi/10.1111/1462-2920.1665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4</cp:revision>
  <dcterms:created xsi:type="dcterms:W3CDTF">2025-10-26T01:28:00Z</dcterms:created>
  <dcterms:modified xsi:type="dcterms:W3CDTF">2025-10-27T23:12:00Z</dcterms:modified>
</cp:coreProperties>
</file>