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A45BA" w14:textId="77777777" w:rsidR="00154D43" w:rsidRPr="00154D43" w:rsidRDefault="00154D43" w:rsidP="00154D43">
      <w:pPr>
        <w:rPr>
          <w:b/>
          <w:bCs/>
        </w:rPr>
      </w:pPr>
      <w:r w:rsidRPr="00154D43">
        <w:rPr>
          <w:b/>
          <w:bCs/>
        </w:rPr>
        <w:t>Polyethylene (PE) biodegradation by microbial communities — A critical review</w:t>
      </w:r>
    </w:p>
    <w:p w14:paraId="60F1DEB7" w14:textId="77777777" w:rsidR="00154D43" w:rsidRPr="00154D43" w:rsidRDefault="00154D43" w:rsidP="00154D43">
      <w:r w:rsidRPr="00154D43">
        <w:rPr>
          <w:b/>
          <w:bCs/>
        </w:rPr>
        <w:t>Author:</w:t>
      </w:r>
      <w:r w:rsidRPr="00154D43">
        <w:t xml:space="preserve"> Expert researcher &amp; science editor</w:t>
      </w:r>
      <w:r w:rsidRPr="00154D43">
        <w:br/>
      </w:r>
      <w:r w:rsidRPr="00154D43">
        <w:rPr>
          <w:b/>
          <w:bCs/>
        </w:rPr>
        <w:t>Audience:</w:t>
      </w:r>
      <w:r w:rsidRPr="00154D43">
        <w:t xml:space="preserve"> Advanced researchers and specialists</w:t>
      </w:r>
      <w:r w:rsidRPr="00154D43">
        <w:br/>
      </w:r>
      <w:r w:rsidRPr="00154D43">
        <w:rPr>
          <w:b/>
          <w:bCs/>
        </w:rPr>
        <w:t>Format:</w:t>
      </w:r>
      <w:r w:rsidRPr="00154D43">
        <w:t xml:space="preserve"> Scholarly review suitable for high-impact journals</w:t>
      </w:r>
      <w:r w:rsidRPr="00154D43">
        <w:br/>
      </w:r>
      <w:r w:rsidRPr="00154D43">
        <w:rPr>
          <w:b/>
          <w:bCs/>
        </w:rPr>
        <w:t>Word length:</w:t>
      </w:r>
      <w:r w:rsidRPr="00154D43">
        <w:t xml:space="preserve"> ~3,300–3,800 words</w:t>
      </w:r>
    </w:p>
    <w:p w14:paraId="39F9ECC5" w14:textId="77777777" w:rsidR="00154D43" w:rsidRPr="00154D43" w:rsidRDefault="00154D43" w:rsidP="00154D43">
      <w:r w:rsidRPr="00154D43">
        <w:pict w14:anchorId="10D150F3">
          <v:rect id="_x0000_i1115" style="width:0;height:1.5pt" o:hralign="center" o:hrstd="t" o:hr="t" fillcolor="#a0a0a0" stroked="f"/>
        </w:pict>
      </w:r>
    </w:p>
    <w:p w14:paraId="43FD16AF" w14:textId="77777777" w:rsidR="00154D43" w:rsidRPr="00154D43" w:rsidRDefault="00154D43" w:rsidP="00154D43">
      <w:pPr>
        <w:rPr>
          <w:b/>
          <w:bCs/>
        </w:rPr>
      </w:pPr>
      <w:r w:rsidRPr="00154D43">
        <w:rPr>
          <w:b/>
          <w:bCs/>
        </w:rPr>
        <w:t>Abstract</w:t>
      </w:r>
    </w:p>
    <w:p w14:paraId="5F5C1E99" w14:textId="77777777" w:rsidR="00154D43" w:rsidRPr="00154D43" w:rsidRDefault="00154D43" w:rsidP="00154D43">
      <w:r w:rsidRPr="00154D43">
        <w:t>Polyethylene (PE) — including low-density (LDPE) and high-density (HDPE) forms — constitutes one of the most persistent fractions of global plastic waste. Over the past two decades the field has accumulated a wide but heterogeneous literature reporting partial and, in a few cases, more extensive biological modification of PE by bacteria, fungi and animal-associated microbiomes (e.g., insect larvae), often acting as communities or consortia. Here we critically review experimental evidence for PE biodegradation, mechanistic hypotheses (abiotic oxidation priming → enzymatic depolymerization → microbial assimilation), the enzymology and genomic signatures implicated (alkane hydroxylases, oxidative extracellular enzymes), the roles of microbial community structure (biofilms; gut microbiota), and the methodological challenges that have led to conflicting claims. We compare experimental approaches, highlight reproducibility and contamination/additive problems, and synthesize strategies—bioprospecting, enzyme engineering, and community engineering—aimed at making biologically mediated PE turnover practicable at scale. We close with a concise research agenda and a perspective on the field’s most plausible developments in the next 5–10 years. Throughout we indicate key primary studies and reviews where readers can find original data [1–12].</w:t>
      </w:r>
    </w:p>
    <w:p w14:paraId="6C0ECA6A" w14:textId="77777777" w:rsidR="00154D43" w:rsidRPr="00154D43" w:rsidRDefault="00154D43" w:rsidP="00154D43">
      <w:r w:rsidRPr="00154D43">
        <w:pict w14:anchorId="491B3E89">
          <v:rect id="_x0000_i1116" style="width:0;height:1.5pt" o:hralign="center" o:hrstd="t" o:hr="t" fillcolor="#a0a0a0" stroked="f"/>
        </w:pict>
      </w:r>
    </w:p>
    <w:p w14:paraId="0E7847DC" w14:textId="77777777" w:rsidR="00154D43" w:rsidRPr="00154D43" w:rsidRDefault="00154D43" w:rsidP="00154D43">
      <w:pPr>
        <w:rPr>
          <w:b/>
          <w:bCs/>
        </w:rPr>
      </w:pPr>
      <w:r w:rsidRPr="00154D43">
        <w:rPr>
          <w:b/>
          <w:bCs/>
        </w:rPr>
        <w:t>1. Introduction and scope</w:t>
      </w:r>
    </w:p>
    <w:p w14:paraId="3769866F" w14:textId="77777777" w:rsidR="00154D43" w:rsidRPr="00154D43" w:rsidRDefault="00154D43" w:rsidP="00154D43">
      <w:r w:rsidRPr="00154D43">
        <w:t xml:space="preserve">Polyethylene (PE) is the archetypal polyolefin: chemically simple, hydrophobic, high molecular-weight chains of repeating –CH2– units that resist hydrolysis and enzymatic attack. Its global production and disposal present major environmental challenges; yet the polymer’s chemical robustness also frustrates biological strategies that have been effective for other synthetic polymers (e.g., PET). Over the last two decades, reports of </w:t>
      </w:r>
      <w:r w:rsidRPr="00154D43">
        <w:rPr>
          <w:b/>
          <w:bCs/>
        </w:rPr>
        <w:t>microbial communities</w:t>
      </w:r>
      <w:r w:rsidRPr="00154D43">
        <w:t xml:space="preserve">, single strains and animal microbiomes capable of modifying or partially mineralizing PE have multiplied. These findings are seductive because they promise biological solutions to polyolefin pollution, but the literature is heterogeneous in methods, rigor and interpretation. This review synthesizes and critically assesses that </w:t>
      </w:r>
      <w:r w:rsidRPr="00154D43">
        <w:lastRenderedPageBreak/>
        <w:t>literature, with focus on microbial communities (environmental consortia and gut microbiota), rather than isolated enzymology of engineered systems.</w:t>
      </w:r>
    </w:p>
    <w:p w14:paraId="66571D0C" w14:textId="77777777" w:rsidR="00154D43" w:rsidRPr="00154D43" w:rsidRDefault="00154D43" w:rsidP="00154D43">
      <w:r w:rsidRPr="00154D43">
        <w:t>We concentrate on: (i) empirical evidence for PE modification versus bona fide biodegradation (defined operationally as microbial-mediated depolymerization followed by assimilation and conversion to biomass and CO₂), (ii) candidate enzymes and metabolic pathways, (iii) the ecology of communities and the role of consortia, (iv) methodological pitfalls and recommended standards, and (v) translational routes and knowledge gaps. Where possible we compare approaches quantitatively, indicate controversies, and propose a prioritized research agenda.</w:t>
      </w:r>
    </w:p>
    <w:p w14:paraId="37025590" w14:textId="77777777" w:rsidR="00154D43" w:rsidRPr="00154D43" w:rsidRDefault="00154D43" w:rsidP="00154D43">
      <w:r w:rsidRPr="00154D43">
        <w:pict w14:anchorId="353AF9D1">
          <v:rect id="_x0000_i1117" style="width:0;height:1.5pt" o:hralign="center" o:hrstd="t" o:hr="t" fillcolor="#a0a0a0" stroked="f"/>
        </w:pict>
      </w:r>
    </w:p>
    <w:p w14:paraId="6F9946FB" w14:textId="77777777" w:rsidR="00154D43" w:rsidRPr="00154D43" w:rsidRDefault="00154D43" w:rsidP="00154D43">
      <w:pPr>
        <w:rPr>
          <w:b/>
          <w:bCs/>
        </w:rPr>
      </w:pPr>
      <w:r w:rsidRPr="00154D43">
        <w:rPr>
          <w:b/>
          <w:bCs/>
        </w:rPr>
        <w:t>2. Why polyethylene is hard to biodegrade</w:t>
      </w:r>
    </w:p>
    <w:p w14:paraId="66450AEF" w14:textId="77777777" w:rsidR="00154D43" w:rsidRPr="00154D43" w:rsidRDefault="00154D43" w:rsidP="00154D43">
      <w:r w:rsidRPr="00154D43">
        <w:t xml:space="preserve">PE’s recalcitrance originates from its polymer chemistry and physical properties: a saturated hydrocarbon backbone lacking heteroatoms or reactive linkages, high molecular weight and crystallinity (especially HDPE), strong hydrophobicity, and often additives (plasticizers, stabilizers, pigments) that complicate interpretation of mass loss or surface changes [2,3]. These properties limit enzyme access, reduce adsorption of water and oxygen needed for oxidative chemistry, and make spontaneous hydrolysis impossible. Any credible biological degradation pathway therefore requires </w:t>
      </w:r>
      <w:r w:rsidRPr="00154D43">
        <w:rPr>
          <w:i/>
          <w:iCs/>
        </w:rPr>
        <w:t>(A)</w:t>
      </w:r>
      <w:r w:rsidRPr="00154D43">
        <w:t xml:space="preserve"> an oxidative or abiotic priming step (photodegradation, thermo-oxidation, or chemical oxidation) that introduces functional groups (carbonyls, alcohols) into the backbone, </w:t>
      </w:r>
      <w:r w:rsidRPr="00154D43">
        <w:rPr>
          <w:i/>
          <w:iCs/>
        </w:rPr>
        <w:t>and</w:t>
      </w:r>
      <w:r w:rsidRPr="00154D43">
        <w:t xml:space="preserve"> </w:t>
      </w:r>
      <w:r w:rsidRPr="00154D43">
        <w:rPr>
          <w:i/>
          <w:iCs/>
        </w:rPr>
        <w:t>(B)</w:t>
      </w:r>
      <w:r w:rsidRPr="00154D43">
        <w:t xml:space="preserve"> enzymes capable of acting on oxidized, long-chain alkane-like fragments and ultimately metabolizing shorter fragments or oligomers [4–6].</w:t>
      </w:r>
    </w:p>
    <w:p w14:paraId="01C1677E" w14:textId="77777777" w:rsidR="00154D43" w:rsidRPr="00154D43" w:rsidRDefault="00154D43" w:rsidP="00154D43">
      <w:r w:rsidRPr="00154D43">
        <w:pict w14:anchorId="328E9DEB">
          <v:rect id="_x0000_i1118" style="width:0;height:1.5pt" o:hralign="center" o:hrstd="t" o:hr="t" fillcolor="#a0a0a0" stroked="f"/>
        </w:pict>
      </w:r>
    </w:p>
    <w:p w14:paraId="73ABF921" w14:textId="77777777" w:rsidR="00154D43" w:rsidRPr="00154D43" w:rsidRDefault="00154D43" w:rsidP="00154D43">
      <w:pPr>
        <w:rPr>
          <w:b/>
          <w:bCs/>
        </w:rPr>
      </w:pPr>
      <w:r w:rsidRPr="00154D43">
        <w:rPr>
          <w:b/>
          <w:bCs/>
        </w:rPr>
        <w:t>3. Experimental evidence: what has been convincingly shown?</w:t>
      </w:r>
    </w:p>
    <w:p w14:paraId="27815536" w14:textId="77777777" w:rsidR="00154D43" w:rsidRPr="00154D43" w:rsidRDefault="00154D43" w:rsidP="00154D43">
      <w:pPr>
        <w:rPr>
          <w:b/>
          <w:bCs/>
        </w:rPr>
      </w:pPr>
      <w:r w:rsidRPr="00154D43">
        <w:rPr>
          <w:b/>
          <w:bCs/>
        </w:rPr>
        <w:t>3.1 Surface modification and partial oxidation</w:t>
      </w:r>
    </w:p>
    <w:p w14:paraId="27AECA84" w14:textId="77777777" w:rsidR="00154D43" w:rsidRPr="00154D43" w:rsidRDefault="00154D43" w:rsidP="00154D43">
      <w:r w:rsidRPr="00154D43">
        <w:t xml:space="preserve">Numerous studies show </w:t>
      </w:r>
      <w:r w:rsidRPr="00154D43">
        <w:rPr>
          <w:b/>
          <w:bCs/>
        </w:rPr>
        <w:t>surface oxidation</w:t>
      </w:r>
      <w:r w:rsidRPr="00154D43">
        <w:t xml:space="preserve"> and physical erosion of PE films incubated with microbial isolates or environmental consortia, often documented by FTIR (appearance of carbonyl bands), SEM (pitting), contact-angle changes, and sometimes small gravimetric losses. Such surface modifications are reproducible and often reproducible across laboratories [7–9]. However, surface oxidation alone is not equivalent to mineralization: it may reflect abiotic oxidation (light, heat, chemical residuals) or degradation of low-molecular-weight additives rather than the PE backbone [3,7].</w:t>
      </w:r>
    </w:p>
    <w:p w14:paraId="779BF1E2" w14:textId="77777777" w:rsidR="00154D43" w:rsidRPr="00154D43" w:rsidRDefault="00154D43" w:rsidP="00154D43">
      <w:pPr>
        <w:rPr>
          <w:b/>
          <w:bCs/>
        </w:rPr>
      </w:pPr>
      <w:r w:rsidRPr="00154D43">
        <w:rPr>
          <w:b/>
          <w:bCs/>
        </w:rPr>
        <w:t>3.2 Evidence for mineralization and assimilation</w:t>
      </w:r>
    </w:p>
    <w:p w14:paraId="349B5354" w14:textId="77777777" w:rsidR="00154D43" w:rsidRPr="00154D43" w:rsidRDefault="00154D43" w:rsidP="00154D43">
      <w:r w:rsidRPr="00154D43">
        <w:lastRenderedPageBreak/>
        <w:t xml:space="preserve">Fewer studies provide robust evidence of </w:t>
      </w:r>
      <w:r w:rsidRPr="00154D43">
        <w:rPr>
          <w:b/>
          <w:bCs/>
        </w:rPr>
        <w:t>conversion of PE carbon to CO₂ or biomass</w:t>
      </w:r>
      <w:r w:rsidRPr="00154D43">
        <w:t xml:space="preserve"> under controlled conditions. Respirometric assays using radiolabeled PE (e.g., 14C-PE) or rigorous CO₂ mass-balance with appropriate controls remain the gold standard. A subset of studies using such approaches—including controlled gut-microbiome experiments with </w:t>
      </w:r>
      <w:r w:rsidRPr="00154D43">
        <w:rPr>
          <w:i/>
          <w:iCs/>
        </w:rPr>
        <w:t>Galleria mellonella</w:t>
      </w:r>
      <w:r w:rsidRPr="00154D43">
        <w:t xml:space="preserve"> larvae and respirometry—document partial mineralization of PE-derived carbon and show microbiome dependence (antibiotic treatments reduce activity) [5,10]. Nevertheless, the </w:t>
      </w:r>
      <w:r w:rsidRPr="00154D43">
        <w:rPr>
          <w:b/>
          <w:bCs/>
        </w:rPr>
        <w:t>rates</w:t>
      </w:r>
      <w:r w:rsidRPr="00154D43">
        <w:t xml:space="preserve"> are typically extremely slow (orders of magnitude slower than for many natural polymers), and some high-profile claims of rapid “biodegradation” have later been attributed to additives or experimental artifacts [3,11].</w:t>
      </w:r>
    </w:p>
    <w:p w14:paraId="45D88A78" w14:textId="77777777" w:rsidR="00154D43" w:rsidRPr="00154D43" w:rsidRDefault="00154D43" w:rsidP="00154D43">
      <w:pPr>
        <w:rPr>
          <w:b/>
          <w:bCs/>
        </w:rPr>
      </w:pPr>
      <w:r w:rsidRPr="00154D43">
        <w:rPr>
          <w:b/>
          <w:bCs/>
        </w:rPr>
        <w:t>3.3 Role of animal-associated microbiomes</w:t>
      </w:r>
    </w:p>
    <w:p w14:paraId="1F44E5FA" w14:textId="77777777" w:rsidR="00154D43" w:rsidRPr="00154D43" w:rsidRDefault="00154D43" w:rsidP="00154D43">
      <w:r w:rsidRPr="00154D43">
        <w:t>The wax moth (</w:t>
      </w:r>
      <w:r w:rsidRPr="00154D43">
        <w:rPr>
          <w:i/>
          <w:iCs/>
        </w:rPr>
        <w:t>Galleria mellonella</w:t>
      </w:r>
      <w:r w:rsidRPr="00154D43">
        <w:t>) and other insect larvae have received attention because whole-animal feeding studies report substantial mass loss of thin PE films or expanded polystyrene over weeks, accompanied by gut microbiome changes and some release of CO₂. Follow-up studies demonstrated that sterile larvae (antibiotic-treated) or heat-killed gut extracts lose much of the effect, implicating the microbiota and/or host enzymes (e.g., saliva factors) as active players [5,12]. The field has progressed to identify candidate secreted factors (e.g., in waxworm saliva) that cause oxidative depolymerization in vitro [12], although whether such factors support complete mineralization is debated.</w:t>
      </w:r>
    </w:p>
    <w:p w14:paraId="31376D21" w14:textId="77777777" w:rsidR="00154D43" w:rsidRPr="00154D43" w:rsidRDefault="00154D43" w:rsidP="00154D43">
      <w:r w:rsidRPr="00154D43">
        <w:pict w14:anchorId="244D15CB">
          <v:rect id="_x0000_i1119" style="width:0;height:1.5pt" o:hralign="center" o:hrstd="t" o:hr="t" fillcolor="#a0a0a0" stroked="f"/>
        </w:pict>
      </w:r>
    </w:p>
    <w:p w14:paraId="36626581" w14:textId="77777777" w:rsidR="00154D43" w:rsidRPr="00154D43" w:rsidRDefault="00154D43" w:rsidP="00154D43">
      <w:pPr>
        <w:rPr>
          <w:b/>
          <w:bCs/>
        </w:rPr>
      </w:pPr>
      <w:r w:rsidRPr="00154D43">
        <w:rPr>
          <w:b/>
          <w:bCs/>
        </w:rPr>
        <w:t>4. Mechanistic models: enzymes and pathways proposed</w:t>
      </w:r>
    </w:p>
    <w:p w14:paraId="77DCC985" w14:textId="77777777" w:rsidR="00154D43" w:rsidRPr="00154D43" w:rsidRDefault="00154D43" w:rsidP="00154D43">
      <w:r w:rsidRPr="00154D43">
        <w:t>A consistent mechanistic model emerging from comparative studies is a two-stage process:</w:t>
      </w:r>
    </w:p>
    <w:p w14:paraId="6C2BF457" w14:textId="77777777" w:rsidR="00154D43" w:rsidRPr="00154D43" w:rsidRDefault="00154D43" w:rsidP="00154D43">
      <w:pPr>
        <w:numPr>
          <w:ilvl w:val="0"/>
          <w:numId w:val="1"/>
        </w:numPr>
      </w:pPr>
      <w:r w:rsidRPr="00154D43">
        <w:rPr>
          <w:b/>
          <w:bCs/>
        </w:rPr>
        <w:t>Priming/oxidation</w:t>
      </w:r>
      <w:r w:rsidRPr="00154D43">
        <w:t>: Abiotic (UV, thermal) + biotic oxidation introduce oxygen-containing functional groups (ketones, aldehydes, alcohols) into the backbone, making it chemically more accessible [4,7,12].</w:t>
      </w:r>
    </w:p>
    <w:p w14:paraId="6D49A5B7" w14:textId="77777777" w:rsidR="00154D43" w:rsidRPr="00154D43" w:rsidRDefault="00154D43" w:rsidP="00154D43">
      <w:pPr>
        <w:numPr>
          <w:ilvl w:val="0"/>
          <w:numId w:val="1"/>
        </w:numPr>
      </w:pPr>
      <w:r w:rsidRPr="00154D43">
        <w:rPr>
          <w:b/>
          <w:bCs/>
        </w:rPr>
        <w:t>Enzymatic depolymerization and metabolism</w:t>
      </w:r>
      <w:r w:rsidRPr="00154D43">
        <w:t xml:space="preserve">: Enzymes similar to those involved in long-chain alkane metabolism (e.g., </w:t>
      </w:r>
      <w:r w:rsidRPr="00154D43">
        <w:rPr>
          <w:b/>
          <w:bCs/>
        </w:rPr>
        <w:t>alkane monooxygenases / AlkB family</w:t>
      </w:r>
      <w:r w:rsidRPr="00154D43">
        <w:t>), cytochrome P450 monooxygenases, alcohol/aldehyde dehydrogenases, and extracellular oxidoreductases (laccases, peroxidases) have been implicated in acting on oxidized PE fragments [6,9,13]. Once shorter oligomers or oxidized oligomers are formed, central metabolism can assimilate them via β-oxidation–like pathways.</w:t>
      </w:r>
    </w:p>
    <w:p w14:paraId="3D673DEA" w14:textId="77777777" w:rsidR="00154D43" w:rsidRPr="00154D43" w:rsidRDefault="00154D43" w:rsidP="00154D43">
      <w:r w:rsidRPr="00154D43">
        <w:t>Key enzymatic classes discussed in the literature:</w:t>
      </w:r>
    </w:p>
    <w:p w14:paraId="3CBF0B28" w14:textId="77777777" w:rsidR="00154D43" w:rsidRPr="00154D43" w:rsidRDefault="00154D43" w:rsidP="00154D43">
      <w:pPr>
        <w:numPr>
          <w:ilvl w:val="0"/>
          <w:numId w:val="2"/>
        </w:numPr>
      </w:pPr>
      <w:r w:rsidRPr="00154D43">
        <w:rPr>
          <w:b/>
          <w:bCs/>
        </w:rPr>
        <w:lastRenderedPageBreak/>
        <w:t>Alkane hydroxylases (AlkB and related enzymes):</w:t>
      </w:r>
      <w:r w:rsidRPr="00154D43">
        <w:t xml:space="preserve"> Genomic and metagenomic studies find alkB homologs enriched in PE-associated communities and some isolates whose genomes contain alkane degradation pathways [6,9]. Functional studies (heterologous expression, knockout) linking AlkB directly to PE backbone cleavage are limited; most evidence supports activity on long-chain alkanes and oxidized oligomers rather than intact crystalline PE [6,14].</w:t>
      </w:r>
    </w:p>
    <w:p w14:paraId="081BCC82" w14:textId="77777777" w:rsidR="00154D43" w:rsidRPr="00154D43" w:rsidRDefault="00154D43" w:rsidP="00154D43">
      <w:pPr>
        <w:numPr>
          <w:ilvl w:val="0"/>
          <w:numId w:val="2"/>
        </w:numPr>
      </w:pPr>
      <w:r w:rsidRPr="00154D43">
        <w:rPr>
          <w:b/>
          <w:bCs/>
        </w:rPr>
        <w:t>Cytochrome P450 monooxygenases:</w:t>
      </w:r>
      <w:r w:rsidRPr="00154D43">
        <w:t xml:space="preserve"> Diverse P450s can hydroxylate hydrocarbons and have substrate ranges that could include oxidized polyethylene fragments; their implication is primarily indirect (omics correlation and upregulation in the presence of PE) [6].</w:t>
      </w:r>
    </w:p>
    <w:p w14:paraId="2D815BF0" w14:textId="77777777" w:rsidR="00154D43" w:rsidRPr="00154D43" w:rsidRDefault="00154D43" w:rsidP="00154D43">
      <w:pPr>
        <w:numPr>
          <w:ilvl w:val="0"/>
          <w:numId w:val="2"/>
        </w:numPr>
      </w:pPr>
      <w:r w:rsidRPr="00154D43">
        <w:rPr>
          <w:b/>
          <w:bCs/>
        </w:rPr>
        <w:t>Extracellular oxidative enzymes (laccases, peroxidases):</w:t>
      </w:r>
      <w:r w:rsidRPr="00154D43">
        <w:t xml:space="preserve"> Fungal laccases and peroxidases can oxidize recalcitrant carbon–carbon bonds and have been invoked in PE surface oxidation, especially in fungal consortia and composting contexts [9,15]. However, laccases typically act on phenolic substrates and their direct action on saturated polyethylene chains is mechanistically less straightforward without prior oxidation.</w:t>
      </w:r>
    </w:p>
    <w:p w14:paraId="56B0CF51" w14:textId="77777777" w:rsidR="00154D43" w:rsidRPr="00154D43" w:rsidRDefault="00154D43" w:rsidP="00154D43">
      <w:pPr>
        <w:numPr>
          <w:ilvl w:val="0"/>
          <w:numId w:val="2"/>
        </w:numPr>
      </w:pPr>
      <w:r w:rsidRPr="00154D43">
        <w:rPr>
          <w:b/>
          <w:bCs/>
        </w:rPr>
        <w:t>Novel secreted protein factors (e.g., insect saliva enzymes):</w:t>
      </w:r>
      <w:r w:rsidRPr="00154D43">
        <w:t xml:space="preserve"> Recent work has reported oxidizing activity in waxworm saliva that can oxidize and depolymerize PE in hours under mild conditions, and some candidate proteins have been proposed; these results are exciting but still early and require biochemical characterization and replication [12].</w:t>
      </w:r>
    </w:p>
    <w:p w14:paraId="580E3B0E" w14:textId="77777777" w:rsidR="00154D43" w:rsidRPr="00154D43" w:rsidRDefault="00154D43" w:rsidP="00154D43">
      <w:r w:rsidRPr="00154D43">
        <w:t xml:space="preserve">Overall, </w:t>
      </w:r>
      <w:r w:rsidRPr="00154D43">
        <w:rPr>
          <w:b/>
          <w:bCs/>
        </w:rPr>
        <w:t>no single enzyme class</w:t>
      </w:r>
      <w:r w:rsidRPr="00154D43">
        <w:t xml:space="preserve"> has yet been unambiguously demonstrated to catalyze efficient direct scission of high-molecular-weight, crystalline PE under environmentally relevant conditions. Instead, the literature points to cooperative sequences of oxidation, chain shortening, and microbial catabolism of shorter fragments.</w:t>
      </w:r>
    </w:p>
    <w:p w14:paraId="34FC5FC1" w14:textId="77777777" w:rsidR="00154D43" w:rsidRPr="00154D43" w:rsidRDefault="00154D43" w:rsidP="00154D43">
      <w:r w:rsidRPr="00154D43">
        <w:pict w14:anchorId="3C49C2EB">
          <v:rect id="_x0000_i1120" style="width:0;height:1.5pt" o:hralign="center" o:hrstd="t" o:hr="t" fillcolor="#a0a0a0" stroked="f"/>
        </w:pict>
      </w:r>
    </w:p>
    <w:p w14:paraId="50F23685" w14:textId="77777777" w:rsidR="00154D43" w:rsidRPr="00154D43" w:rsidRDefault="00154D43" w:rsidP="00154D43">
      <w:pPr>
        <w:rPr>
          <w:b/>
          <w:bCs/>
        </w:rPr>
      </w:pPr>
      <w:r w:rsidRPr="00154D43">
        <w:rPr>
          <w:b/>
          <w:bCs/>
        </w:rPr>
        <w:t>5. Microbial communities: ecology, succession and functional complementarity</w:t>
      </w:r>
    </w:p>
    <w:p w14:paraId="77226A20" w14:textId="77777777" w:rsidR="00154D43" w:rsidRPr="00154D43" w:rsidRDefault="00154D43" w:rsidP="00154D43">
      <w:r w:rsidRPr="00154D43">
        <w:t xml:space="preserve">Reports increasingly emphasize that </w:t>
      </w:r>
      <w:r w:rsidRPr="00154D43">
        <w:rPr>
          <w:b/>
          <w:bCs/>
        </w:rPr>
        <w:t>communities</w:t>
      </w:r>
      <w:r w:rsidRPr="00154D43">
        <w:t>, not single strains, accomplish the observable transformations on PE [5,9,16]. Community-level explanations include:</w:t>
      </w:r>
    </w:p>
    <w:p w14:paraId="7E4E3758" w14:textId="77777777" w:rsidR="00154D43" w:rsidRPr="00154D43" w:rsidRDefault="00154D43" w:rsidP="00154D43">
      <w:pPr>
        <w:numPr>
          <w:ilvl w:val="0"/>
          <w:numId w:val="3"/>
        </w:numPr>
      </w:pPr>
      <w:r w:rsidRPr="00154D43">
        <w:rPr>
          <w:b/>
          <w:bCs/>
        </w:rPr>
        <w:t>Division of labor:</w:t>
      </w:r>
      <w:r w:rsidRPr="00154D43">
        <w:t xml:space="preserve"> Surface-oxidizing organisms (fungi or bacteria secreting oxidases) create entry points; hydrocarbon-oxidizing bacteria (e.g., </w:t>
      </w:r>
      <w:r w:rsidRPr="00154D43">
        <w:rPr>
          <w:i/>
          <w:iCs/>
        </w:rPr>
        <w:t>Pseudomonas</w:t>
      </w:r>
      <w:r w:rsidRPr="00154D43">
        <w:t xml:space="preserve">, </w:t>
      </w:r>
      <w:r w:rsidRPr="00154D43">
        <w:rPr>
          <w:i/>
          <w:iCs/>
        </w:rPr>
        <w:t>Rhodococcus</w:t>
      </w:r>
      <w:r w:rsidRPr="00154D43">
        <w:t xml:space="preserve">, </w:t>
      </w:r>
      <w:r w:rsidRPr="00154D43">
        <w:rPr>
          <w:i/>
          <w:iCs/>
        </w:rPr>
        <w:t>Alcanivorax</w:t>
      </w:r>
      <w:r w:rsidRPr="00154D43">
        <w:t>-like taxa) metabolize released oligomers. Metabolic cross-feeding and syntrophy allow incremental utilization of diverse fragment sizes [5,9].</w:t>
      </w:r>
    </w:p>
    <w:p w14:paraId="19AE3690" w14:textId="77777777" w:rsidR="00154D43" w:rsidRPr="00154D43" w:rsidRDefault="00154D43" w:rsidP="00154D43">
      <w:pPr>
        <w:numPr>
          <w:ilvl w:val="0"/>
          <w:numId w:val="3"/>
        </w:numPr>
      </w:pPr>
      <w:r w:rsidRPr="00154D43">
        <w:rPr>
          <w:b/>
          <w:bCs/>
        </w:rPr>
        <w:lastRenderedPageBreak/>
        <w:t>Biofilm formation:</w:t>
      </w:r>
      <w:r w:rsidRPr="00154D43">
        <w:t xml:space="preserve"> Biofilms concentrate secreted enzymes and oxygen, enhance local abiotic oxidation via microenvironments, and enable substrate adhesion. Biofilm-forming taxa (e.g., </w:t>
      </w:r>
      <w:r w:rsidRPr="00154D43">
        <w:rPr>
          <w:i/>
          <w:iCs/>
        </w:rPr>
        <w:t>Pseudomonas</w:t>
      </w:r>
      <w:r w:rsidRPr="00154D43">
        <w:t xml:space="preserve"> spp.) are recurrent in PE-associated assemblages [9,16].</w:t>
      </w:r>
    </w:p>
    <w:p w14:paraId="4B6FF513" w14:textId="77777777" w:rsidR="00154D43" w:rsidRPr="00154D43" w:rsidRDefault="00154D43" w:rsidP="00154D43">
      <w:pPr>
        <w:numPr>
          <w:ilvl w:val="0"/>
          <w:numId w:val="3"/>
        </w:numPr>
      </w:pPr>
      <w:r w:rsidRPr="00154D43">
        <w:rPr>
          <w:b/>
          <w:bCs/>
        </w:rPr>
        <w:t>Gut microbiomes as specialized microreactors:</w:t>
      </w:r>
      <w:r w:rsidRPr="00154D43">
        <w:t xml:space="preserve"> Insect guts provide mechanical abrasion, mild digestive chemistry, secreted enzymes and a dense microbiota; together these can accelerate transformations of thin PE films relative to abiotic controls [5,12]. However, scaling insect-based solutions remains challenging.</w:t>
      </w:r>
    </w:p>
    <w:p w14:paraId="2119ADAD" w14:textId="77777777" w:rsidR="00154D43" w:rsidRPr="00154D43" w:rsidRDefault="00154D43" w:rsidP="00154D43">
      <w:r w:rsidRPr="00154D43">
        <w:t>Community-focused studies using 16S/18S rRNA amplicon sequencing, metagenomics and metatranscriptomics show recurring taxa and functional gene signatures (alkB, alcohol dehydrogenases), but a frequent caveat is that these genes are common in hydrocarbon-degrading communities and do not prove activity on intact PE [6,16].</w:t>
      </w:r>
    </w:p>
    <w:p w14:paraId="71287C2B" w14:textId="77777777" w:rsidR="00154D43" w:rsidRPr="00154D43" w:rsidRDefault="00154D43" w:rsidP="00154D43">
      <w:r w:rsidRPr="00154D43">
        <w:pict w14:anchorId="74C797B8">
          <v:rect id="_x0000_i1121" style="width:0;height:1.5pt" o:hralign="center" o:hrstd="t" o:hr="t" fillcolor="#a0a0a0" stroked="f"/>
        </w:pict>
      </w:r>
    </w:p>
    <w:p w14:paraId="393071E9" w14:textId="77777777" w:rsidR="00154D43" w:rsidRPr="00154D43" w:rsidRDefault="00154D43" w:rsidP="00154D43">
      <w:pPr>
        <w:rPr>
          <w:b/>
          <w:bCs/>
        </w:rPr>
      </w:pPr>
      <w:r w:rsidRPr="00154D43">
        <w:rPr>
          <w:b/>
          <w:bCs/>
        </w:rPr>
        <w:t>6. Methods and measurement: strengths, weaknesses and recommended standards</w:t>
      </w:r>
    </w:p>
    <w:p w14:paraId="128ECDE4" w14:textId="77777777" w:rsidR="00154D43" w:rsidRPr="00154D43" w:rsidRDefault="00154D43" w:rsidP="00154D43">
      <w:r w:rsidRPr="00154D43">
        <w:t xml:space="preserve">A major source of controversy in the field arises from </w:t>
      </w:r>
      <w:r w:rsidRPr="00154D43">
        <w:rPr>
          <w:b/>
          <w:bCs/>
        </w:rPr>
        <w:t>measurement heterogeneity</w:t>
      </w:r>
      <w:r w:rsidRPr="00154D43">
        <w:t>. Common assays and their pitfalls:</w:t>
      </w:r>
    </w:p>
    <w:p w14:paraId="0B7D59EE" w14:textId="77777777" w:rsidR="00154D43" w:rsidRPr="00154D43" w:rsidRDefault="00154D43" w:rsidP="00154D43">
      <w:pPr>
        <w:numPr>
          <w:ilvl w:val="0"/>
          <w:numId w:val="4"/>
        </w:numPr>
      </w:pPr>
      <w:r w:rsidRPr="00154D43">
        <w:rPr>
          <w:b/>
          <w:bCs/>
        </w:rPr>
        <w:t>Gravimetric mass loss:</w:t>
      </w:r>
      <w:r w:rsidRPr="00154D43">
        <w:t xml:space="preserve"> Simple but can falsely report mass loss owing to extraction/removal of additives, biofilms, or adsorbed materials. Requires rigorous cleaning, additive analyses and long durations for robustness [3].</w:t>
      </w:r>
    </w:p>
    <w:p w14:paraId="62EFB87B" w14:textId="77777777" w:rsidR="00154D43" w:rsidRPr="00154D43" w:rsidRDefault="00154D43" w:rsidP="00154D43">
      <w:pPr>
        <w:numPr>
          <w:ilvl w:val="0"/>
          <w:numId w:val="4"/>
        </w:numPr>
      </w:pPr>
      <w:r w:rsidRPr="00154D43">
        <w:rPr>
          <w:b/>
          <w:bCs/>
        </w:rPr>
        <w:t>FTIR and surface analyses (SEM, XPS):</w:t>
      </w:r>
      <w:r w:rsidRPr="00154D43">
        <w:t xml:space="preserve"> Reveal oxidation and morphological changes but cannot quantify mineralization and may reflect additive oxidation or surface erosion only [7].</w:t>
      </w:r>
    </w:p>
    <w:p w14:paraId="2185294B" w14:textId="77777777" w:rsidR="00154D43" w:rsidRPr="00154D43" w:rsidRDefault="00154D43" w:rsidP="00154D43">
      <w:pPr>
        <w:numPr>
          <w:ilvl w:val="0"/>
          <w:numId w:val="4"/>
        </w:numPr>
      </w:pPr>
      <w:r w:rsidRPr="00154D43">
        <w:rPr>
          <w:b/>
          <w:bCs/>
        </w:rPr>
        <w:t>GPC / molecular weight distributions:</w:t>
      </w:r>
      <w:r w:rsidRPr="00154D43">
        <w:t xml:space="preserve"> Useful to detect chain scission (reduced Mn/Mw) but sensitive to sampling biases and require adequate replication [3].</w:t>
      </w:r>
    </w:p>
    <w:p w14:paraId="0C8DD739" w14:textId="77777777" w:rsidR="00154D43" w:rsidRPr="00154D43" w:rsidRDefault="00154D43" w:rsidP="00154D43">
      <w:pPr>
        <w:numPr>
          <w:ilvl w:val="0"/>
          <w:numId w:val="4"/>
        </w:numPr>
      </w:pPr>
      <w:r w:rsidRPr="00154D43">
        <w:rPr>
          <w:b/>
          <w:bCs/>
        </w:rPr>
        <w:t>Respirometry / CO₂ production and radiolabeled PE experiments:</w:t>
      </w:r>
      <w:r w:rsidRPr="00154D43">
        <w:t xml:space="preserve"> The most convincing for mineralization. Use of 14C-labeled PE provides unambiguous evidence of conversion to CO₂ but is technically and regulatory-wise challenging. High-quality studies combine respirometry with isotopic tracing and biomass incorporation assays [5,10].</w:t>
      </w:r>
    </w:p>
    <w:p w14:paraId="3886694B" w14:textId="77777777" w:rsidR="00154D43" w:rsidRPr="00154D43" w:rsidRDefault="00154D43" w:rsidP="00154D43">
      <w:pPr>
        <w:numPr>
          <w:ilvl w:val="0"/>
          <w:numId w:val="4"/>
        </w:numPr>
      </w:pPr>
      <w:r w:rsidRPr="00154D43">
        <w:rPr>
          <w:b/>
          <w:bCs/>
        </w:rPr>
        <w:t>Omics (metagenomics, metatranscriptomics, proteomics):</w:t>
      </w:r>
      <w:r w:rsidRPr="00154D43">
        <w:t xml:space="preserve"> Powerful for candidate gene discovery but correlative; functional validation (biochemistry, heterologous expression, knockouts) is required to move from association to mechanism [6,16].</w:t>
      </w:r>
    </w:p>
    <w:p w14:paraId="178235F2" w14:textId="77777777" w:rsidR="00154D43" w:rsidRPr="00154D43" w:rsidRDefault="00154D43" w:rsidP="00154D43">
      <w:r w:rsidRPr="00154D43">
        <w:rPr>
          <w:b/>
          <w:bCs/>
        </w:rPr>
        <w:lastRenderedPageBreak/>
        <w:t>Recommended standards (synthesis):</w:t>
      </w:r>
      <w:r w:rsidRPr="00154D43">
        <w:t xml:space="preserve"> We urge the community to adopt a minimal reporting standard for PE biodegradation experiments: (i) full characterization of polymer (molecular weight, crystallinity, additive composition), (ii) abiotic controls including photo/thermal exposure mimicking the treatment, (iii) respirometric assays with mass-balance, (iv) isotopic labeling where possible, (v) disclosure of cleaning and sample-handling steps, and (vi) functional validation of implicated enzymes (purification, kinetics, substrate scope).</w:t>
      </w:r>
    </w:p>
    <w:p w14:paraId="795C3444" w14:textId="77777777" w:rsidR="00154D43" w:rsidRPr="00154D43" w:rsidRDefault="00154D43" w:rsidP="00154D43">
      <w:r w:rsidRPr="00154D43">
        <w:pict w14:anchorId="281472B2">
          <v:rect id="_x0000_i1122" style="width:0;height:1.5pt" o:hralign="center" o:hrstd="t" o:hr="t" fillcolor="#a0a0a0" stroked="f"/>
        </w:pict>
      </w:r>
    </w:p>
    <w:p w14:paraId="614E0D1C" w14:textId="77777777" w:rsidR="00154D43" w:rsidRPr="00154D43" w:rsidRDefault="00154D43" w:rsidP="00154D43">
      <w:pPr>
        <w:rPr>
          <w:b/>
          <w:bCs/>
        </w:rPr>
      </w:pPr>
      <w:r w:rsidRPr="00154D43">
        <w:rPr>
          <w:b/>
          <w:bCs/>
        </w:rPr>
        <w:t>7. Controversies and common artefacts</w:t>
      </w:r>
    </w:p>
    <w:p w14:paraId="0A59E77B" w14:textId="77777777" w:rsidR="00154D43" w:rsidRPr="00154D43" w:rsidRDefault="00154D43" w:rsidP="00154D43">
      <w:r w:rsidRPr="00154D43">
        <w:t>Several recurring controversies must be addressed explicitly:</w:t>
      </w:r>
    </w:p>
    <w:p w14:paraId="36121A46" w14:textId="77777777" w:rsidR="00154D43" w:rsidRPr="00154D43" w:rsidRDefault="00154D43" w:rsidP="00154D43">
      <w:pPr>
        <w:numPr>
          <w:ilvl w:val="0"/>
          <w:numId w:val="5"/>
        </w:numPr>
      </w:pPr>
      <w:r w:rsidRPr="00154D43">
        <w:rPr>
          <w:b/>
          <w:bCs/>
        </w:rPr>
        <w:t>Additives confounding mass loss and oxidation signals:</w:t>
      </w:r>
      <w:r w:rsidRPr="00154D43">
        <w:t xml:space="preserve"> Many commercial PE formulations contain up to tens of percent low-molecular-weight additives that are readily biodegradable. Loss or oxidation of these additives can masquerade as PE degradation unless polymer composition is controlled and additives quantified [3,11].</w:t>
      </w:r>
    </w:p>
    <w:p w14:paraId="6F86B8EF" w14:textId="77777777" w:rsidR="00154D43" w:rsidRPr="00154D43" w:rsidRDefault="00154D43" w:rsidP="00154D43">
      <w:pPr>
        <w:numPr>
          <w:ilvl w:val="0"/>
          <w:numId w:val="5"/>
        </w:numPr>
      </w:pPr>
      <w:r w:rsidRPr="00154D43">
        <w:rPr>
          <w:b/>
          <w:bCs/>
        </w:rPr>
        <w:t>Surface-only changes vs. true depolymerization:</w:t>
      </w:r>
      <w:r w:rsidRPr="00154D43">
        <w:t xml:space="preserve"> Detection of surface cracks or carbonyl peaks does not equate to backbone cleavage and assimilation. Chain scission must be demonstrated via molecular-weight analyses and mineralization assays [7].</w:t>
      </w:r>
    </w:p>
    <w:p w14:paraId="1E7189EF" w14:textId="77777777" w:rsidR="00154D43" w:rsidRPr="00154D43" w:rsidRDefault="00154D43" w:rsidP="00154D43">
      <w:pPr>
        <w:numPr>
          <w:ilvl w:val="0"/>
          <w:numId w:val="5"/>
        </w:numPr>
      </w:pPr>
      <w:r w:rsidRPr="00154D43">
        <w:rPr>
          <w:b/>
          <w:bCs/>
        </w:rPr>
        <w:t>Environmental relevance and rates:</w:t>
      </w:r>
      <w:r w:rsidRPr="00154D43">
        <w:t xml:space="preserve"> Even when degradation is demonstrated, observed rates are typically extremely slow; extrapolating laboratory microgram–milligram scale results to environmental turnover is often unjustified. Claims of “biodegradation” should explicitly state kinetics, extent (% mineralized) and conditions [11].</w:t>
      </w:r>
    </w:p>
    <w:p w14:paraId="04C558E4" w14:textId="77777777" w:rsidR="00154D43" w:rsidRPr="00154D43" w:rsidRDefault="00154D43" w:rsidP="00154D43">
      <w:pPr>
        <w:numPr>
          <w:ilvl w:val="0"/>
          <w:numId w:val="5"/>
        </w:numPr>
      </w:pPr>
      <w:r w:rsidRPr="00154D43">
        <w:rPr>
          <w:b/>
          <w:bCs/>
        </w:rPr>
        <w:t>Reproducibility and reporting bias:</w:t>
      </w:r>
      <w:r w:rsidRPr="00154D43">
        <w:t xml:space="preserve"> The field may suffer from selective reporting of positive results. Negative controls and failed attempts are underreported, which skews perceptions of feasibility.</w:t>
      </w:r>
    </w:p>
    <w:p w14:paraId="21EFC5BF" w14:textId="77777777" w:rsidR="00154D43" w:rsidRPr="00154D43" w:rsidRDefault="00154D43" w:rsidP="00154D43">
      <w:r w:rsidRPr="00154D43">
        <w:pict w14:anchorId="3380CC17">
          <v:rect id="_x0000_i1123" style="width:0;height:1.5pt" o:hralign="center" o:hrstd="t" o:hr="t" fillcolor="#a0a0a0" stroked="f"/>
        </w:pict>
      </w:r>
    </w:p>
    <w:p w14:paraId="0681FC98" w14:textId="77777777" w:rsidR="00154D43" w:rsidRPr="00154D43" w:rsidRDefault="00154D43" w:rsidP="00154D43">
      <w:pPr>
        <w:rPr>
          <w:b/>
          <w:bCs/>
        </w:rPr>
      </w:pPr>
      <w:r w:rsidRPr="00154D43">
        <w:rPr>
          <w:b/>
          <w:bCs/>
        </w:rPr>
        <w:t>8. Engineering and translational strategies</w:t>
      </w:r>
    </w:p>
    <w:p w14:paraId="43C3FC48" w14:textId="77777777" w:rsidR="00154D43" w:rsidRPr="00154D43" w:rsidRDefault="00154D43" w:rsidP="00154D43">
      <w:r w:rsidRPr="00154D43">
        <w:t>Several strategies are being pursued to accelerate and scale biological PE transformation:</w:t>
      </w:r>
    </w:p>
    <w:p w14:paraId="50B21E50" w14:textId="77777777" w:rsidR="00154D43" w:rsidRPr="00154D43" w:rsidRDefault="00154D43" w:rsidP="00154D43">
      <w:pPr>
        <w:rPr>
          <w:b/>
          <w:bCs/>
        </w:rPr>
      </w:pPr>
      <w:r w:rsidRPr="00154D43">
        <w:rPr>
          <w:b/>
          <w:bCs/>
        </w:rPr>
        <w:t>8.1 Bioprospecting and metagenomics</w:t>
      </w:r>
    </w:p>
    <w:p w14:paraId="5C41B9D4" w14:textId="77777777" w:rsidR="00154D43" w:rsidRPr="00154D43" w:rsidRDefault="00154D43" w:rsidP="00154D43">
      <w:r w:rsidRPr="00154D43">
        <w:lastRenderedPageBreak/>
        <w:t>Searching diverse environments (petroleum seeps, composts, insect guts, marine plastics) for candidate taxa and enzymes remains productive. Metagenomes from PE-colonized plastics often yield alkane-degrading pathways and candidate oxidases, providing starting points for biochemical characterization [6,9,16].</w:t>
      </w:r>
    </w:p>
    <w:p w14:paraId="6082E0E4" w14:textId="77777777" w:rsidR="00154D43" w:rsidRPr="00154D43" w:rsidRDefault="00154D43" w:rsidP="00154D43">
      <w:pPr>
        <w:rPr>
          <w:b/>
          <w:bCs/>
        </w:rPr>
      </w:pPr>
      <w:r w:rsidRPr="00154D43">
        <w:rPr>
          <w:b/>
          <w:bCs/>
        </w:rPr>
        <w:t>8.2 Enzyme discovery and engineering</w:t>
      </w:r>
    </w:p>
    <w:p w14:paraId="17FA73BB" w14:textId="77777777" w:rsidR="00154D43" w:rsidRPr="00154D43" w:rsidRDefault="00154D43" w:rsidP="00154D43">
      <w:r w:rsidRPr="00154D43">
        <w:t xml:space="preserve">A plausible near-term route is to </w:t>
      </w:r>
      <w:r w:rsidRPr="00154D43">
        <w:rPr>
          <w:b/>
          <w:bCs/>
        </w:rPr>
        <w:t>discover enzymes</w:t>
      </w:r>
      <w:r w:rsidRPr="00154D43">
        <w:t xml:space="preserve"> that can act on oxidized polyethylene fragments and then engineer them to improve activity, thermostability and substrate scope. Directed evolution or rational redesign of alkane hydroxylases, P450s and extracellular oxidases could enhance conversion of long-chain oligomers [13,17]. Yet direct catalysts that cut crystalline PE chains efficiently without pretreatment remain elusive.</w:t>
      </w:r>
    </w:p>
    <w:p w14:paraId="7E368BCC" w14:textId="77777777" w:rsidR="00154D43" w:rsidRPr="00154D43" w:rsidRDefault="00154D43" w:rsidP="00154D43">
      <w:pPr>
        <w:rPr>
          <w:b/>
          <w:bCs/>
        </w:rPr>
      </w:pPr>
      <w:r w:rsidRPr="00154D43">
        <w:rPr>
          <w:b/>
          <w:bCs/>
        </w:rPr>
        <w:t>8.3 Pretreatment + bioprocessing</w:t>
      </w:r>
    </w:p>
    <w:p w14:paraId="0D9DFA2A" w14:textId="77777777" w:rsidR="00154D43" w:rsidRPr="00154D43" w:rsidRDefault="00154D43" w:rsidP="00154D43">
      <w:r w:rsidRPr="00154D43">
        <w:t xml:space="preserve">Combining </w:t>
      </w:r>
      <w:r w:rsidRPr="00154D43">
        <w:rPr>
          <w:b/>
          <w:bCs/>
        </w:rPr>
        <w:t>abiotic pretreatment</w:t>
      </w:r>
      <w:r w:rsidRPr="00154D43">
        <w:t xml:space="preserve"> (thermal, chemical, photo-oxidation, or enzymatic priming) to generate oxidized oligomers, followed by microbial assimilation in bioreactors, is a practical hybrid strategy. This decouples the recalcitrant depolymerization step (handled physically or chemically) from biological valorization of fragments (handled by microbes) and aligns with circular-economy goals (monomer recovery or feedstock conversion) [4,18].</w:t>
      </w:r>
    </w:p>
    <w:p w14:paraId="0092C3DA" w14:textId="77777777" w:rsidR="00154D43" w:rsidRPr="00154D43" w:rsidRDefault="00154D43" w:rsidP="00154D43">
      <w:pPr>
        <w:rPr>
          <w:b/>
          <w:bCs/>
        </w:rPr>
      </w:pPr>
      <w:r w:rsidRPr="00154D43">
        <w:rPr>
          <w:b/>
          <w:bCs/>
        </w:rPr>
        <w:t>8.4 Community engineering and synthetic consortia</w:t>
      </w:r>
    </w:p>
    <w:p w14:paraId="19702437" w14:textId="77777777" w:rsidR="00154D43" w:rsidRPr="00154D43" w:rsidRDefault="00154D43" w:rsidP="00154D43">
      <w:r w:rsidRPr="00154D43">
        <w:t>Designing consortia that combine surface-oxidizers, depolymerizers and assimilators could yield more robust systems than single strains. Synthetic ecology approaches (defined co-cultures, cross-feeding circuits, metabolic division of labor) are promising but require careful control of stability, competition and byproduct formation [16,19].</w:t>
      </w:r>
    </w:p>
    <w:p w14:paraId="7E2A1749" w14:textId="77777777" w:rsidR="00154D43" w:rsidRPr="00154D43" w:rsidRDefault="00154D43" w:rsidP="00154D43">
      <w:r w:rsidRPr="00154D43">
        <w:pict w14:anchorId="6F225563">
          <v:rect id="_x0000_i1124" style="width:0;height:1.5pt" o:hralign="center" o:hrstd="t" o:hr="t" fillcolor="#a0a0a0" stroked="f"/>
        </w:pict>
      </w:r>
    </w:p>
    <w:p w14:paraId="2FCC57E6" w14:textId="77777777" w:rsidR="00154D43" w:rsidRPr="00154D43" w:rsidRDefault="00154D43" w:rsidP="00154D43">
      <w:pPr>
        <w:rPr>
          <w:b/>
          <w:bCs/>
        </w:rPr>
      </w:pPr>
      <w:r w:rsidRPr="00154D43">
        <w:rPr>
          <w:b/>
          <w:bCs/>
        </w:rPr>
        <w:t>9. Knowledge gaps and priority research areas</w:t>
      </w:r>
    </w:p>
    <w:p w14:paraId="4D54E4E7" w14:textId="77777777" w:rsidR="00154D43" w:rsidRPr="00154D43" w:rsidRDefault="00154D43" w:rsidP="00154D43">
      <w:r w:rsidRPr="00154D43">
        <w:t>From the critical literature synthesis, we identify the following top-priority research needs:</w:t>
      </w:r>
    </w:p>
    <w:p w14:paraId="4CDE3D4C" w14:textId="77777777" w:rsidR="00154D43" w:rsidRPr="00154D43" w:rsidRDefault="00154D43" w:rsidP="00154D43">
      <w:pPr>
        <w:numPr>
          <w:ilvl w:val="0"/>
          <w:numId w:val="6"/>
        </w:numPr>
      </w:pPr>
      <w:r w:rsidRPr="00154D43">
        <w:rPr>
          <w:b/>
          <w:bCs/>
        </w:rPr>
        <w:t>Standardized assays and materials</w:t>
      </w:r>
      <w:r w:rsidRPr="00154D43">
        <w:t xml:space="preserve"> — A curated set of well-characterized PE materials (additive-free, defined Mw and crystallinity) should be adopted as community benchmarks. Standardized assay conditions (temperature, light, inoculum density) are essential.</w:t>
      </w:r>
    </w:p>
    <w:p w14:paraId="04E25C1D" w14:textId="77777777" w:rsidR="00154D43" w:rsidRPr="00154D43" w:rsidRDefault="00154D43" w:rsidP="00154D43">
      <w:pPr>
        <w:numPr>
          <w:ilvl w:val="0"/>
          <w:numId w:val="6"/>
        </w:numPr>
      </w:pPr>
      <w:r w:rsidRPr="00154D43">
        <w:rPr>
          <w:b/>
          <w:bCs/>
        </w:rPr>
        <w:t>Quantitative mineralization data</w:t>
      </w:r>
      <w:r w:rsidRPr="00154D43">
        <w:t xml:space="preserve"> — More studies using isotopic labeling (e.g., 14C-PE) and rigorous respirometry are needed to place upper bounds on biodegradation rates and to compare interventions.</w:t>
      </w:r>
    </w:p>
    <w:p w14:paraId="7AF46D4B" w14:textId="77777777" w:rsidR="00154D43" w:rsidRPr="00154D43" w:rsidRDefault="00154D43" w:rsidP="00154D43">
      <w:pPr>
        <w:numPr>
          <w:ilvl w:val="0"/>
          <w:numId w:val="6"/>
        </w:numPr>
      </w:pPr>
      <w:r w:rsidRPr="00154D43">
        <w:rPr>
          <w:b/>
          <w:bCs/>
        </w:rPr>
        <w:lastRenderedPageBreak/>
        <w:t>Biochemical characterization of candidate enzymes</w:t>
      </w:r>
      <w:r w:rsidRPr="00154D43">
        <w:t xml:space="preserve"> — Purification, substrate-range assays, kinetics and structures for AlkB homologs, P450s, and candidate secreted oxidases implicated in PE contexts.</w:t>
      </w:r>
    </w:p>
    <w:p w14:paraId="0E11CF42" w14:textId="77777777" w:rsidR="00154D43" w:rsidRPr="00154D43" w:rsidRDefault="00154D43" w:rsidP="00154D43">
      <w:pPr>
        <w:numPr>
          <w:ilvl w:val="0"/>
          <w:numId w:val="6"/>
        </w:numPr>
      </w:pPr>
      <w:r w:rsidRPr="00154D43">
        <w:rPr>
          <w:b/>
          <w:bCs/>
        </w:rPr>
        <w:t>Mechanistic studies of insect-associated factors</w:t>
      </w:r>
      <w:r w:rsidRPr="00154D43">
        <w:t xml:space="preserve"> — The waxworm saliva findings are promising; mechanistic biochemistry, genetics and replication by independent labs are required.</w:t>
      </w:r>
    </w:p>
    <w:p w14:paraId="5C48D7F0" w14:textId="77777777" w:rsidR="00154D43" w:rsidRPr="00154D43" w:rsidRDefault="00154D43" w:rsidP="00154D43">
      <w:pPr>
        <w:numPr>
          <w:ilvl w:val="0"/>
          <w:numId w:val="6"/>
        </w:numPr>
      </w:pPr>
      <w:r w:rsidRPr="00154D43">
        <w:rPr>
          <w:b/>
          <w:bCs/>
        </w:rPr>
        <w:t>Ecological and evolutionary analyses</w:t>
      </w:r>
      <w:r w:rsidRPr="00154D43">
        <w:t xml:space="preserve"> — Why and how do PE-colonizing communities evolve hydrocarbon-degrading capacities? Longitudinal and comparative ecology studies can reveal selective pressures, plasmid-mediated gene transfer and community assembly rules.</w:t>
      </w:r>
    </w:p>
    <w:p w14:paraId="7190FE88" w14:textId="77777777" w:rsidR="00154D43" w:rsidRPr="00154D43" w:rsidRDefault="00154D43" w:rsidP="00154D43">
      <w:pPr>
        <w:numPr>
          <w:ilvl w:val="0"/>
          <w:numId w:val="6"/>
        </w:numPr>
      </w:pPr>
      <w:r w:rsidRPr="00154D43">
        <w:rPr>
          <w:b/>
          <w:bCs/>
        </w:rPr>
        <w:t>Techno-economic and life-cycle analyses of hybrid approaches</w:t>
      </w:r>
      <w:r w:rsidRPr="00154D43">
        <w:t xml:space="preserve"> — Evaluate the feasibility of pretreatment+biological valorization routes against recycling and chemical depolymerization alternatives.</w:t>
      </w:r>
    </w:p>
    <w:p w14:paraId="62819A45" w14:textId="77777777" w:rsidR="00154D43" w:rsidRPr="00154D43" w:rsidRDefault="00154D43" w:rsidP="00154D43">
      <w:r w:rsidRPr="00154D43">
        <w:pict w14:anchorId="1332984D">
          <v:rect id="_x0000_i1125" style="width:0;height:1.5pt" o:hralign="center" o:hrstd="t" o:hr="t" fillcolor="#a0a0a0" stroked="f"/>
        </w:pict>
      </w:r>
    </w:p>
    <w:p w14:paraId="21083471" w14:textId="77777777" w:rsidR="00154D43" w:rsidRPr="00154D43" w:rsidRDefault="00154D43" w:rsidP="00154D43">
      <w:pPr>
        <w:rPr>
          <w:b/>
          <w:bCs/>
        </w:rPr>
      </w:pPr>
      <w:r w:rsidRPr="00154D43">
        <w:rPr>
          <w:b/>
          <w:bCs/>
        </w:rPr>
        <w:t>10. Figures and Tables</w:t>
      </w:r>
    </w:p>
    <w:p w14:paraId="52D091B1" w14:textId="77777777" w:rsidR="00154D43" w:rsidRPr="00154D43" w:rsidRDefault="00154D43" w:rsidP="00154D43">
      <w:pPr>
        <w:rPr>
          <w:b/>
          <w:bCs/>
        </w:rPr>
      </w:pPr>
      <w:r w:rsidRPr="00154D43">
        <w:rPr>
          <w:b/>
          <w:bCs/>
        </w:rPr>
        <w:t>Figure 1 — Schematic pathway (conceptual)</w:t>
      </w:r>
    </w:p>
    <w:p w14:paraId="26720772" w14:textId="77777777" w:rsidR="00154D43" w:rsidRPr="00154D43" w:rsidRDefault="00154D43" w:rsidP="00154D43">
      <w:r w:rsidRPr="00154D43">
        <w:t>A schematic (to be created in a figure panel) should depict:</w:t>
      </w:r>
    </w:p>
    <w:p w14:paraId="7F947993" w14:textId="77777777" w:rsidR="00154D43" w:rsidRPr="00154D43" w:rsidRDefault="00154D43" w:rsidP="00154D43">
      <w:pPr>
        <w:numPr>
          <w:ilvl w:val="0"/>
          <w:numId w:val="7"/>
        </w:numPr>
      </w:pPr>
      <w:r w:rsidRPr="00154D43">
        <w:t>Intact PE film (crystalline and amorphous domains),</w:t>
      </w:r>
    </w:p>
    <w:p w14:paraId="7E090272" w14:textId="77777777" w:rsidR="00154D43" w:rsidRPr="00154D43" w:rsidRDefault="00154D43" w:rsidP="00154D43">
      <w:pPr>
        <w:numPr>
          <w:ilvl w:val="0"/>
          <w:numId w:val="7"/>
        </w:numPr>
      </w:pPr>
      <w:r w:rsidRPr="00154D43">
        <w:t>Abiotic priming (UV/thermal/chemical) → introduction of carbonyls,</w:t>
      </w:r>
    </w:p>
    <w:p w14:paraId="3AAFCDF8" w14:textId="77777777" w:rsidR="00154D43" w:rsidRPr="00154D43" w:rsidRDefault="00154D43" w:rsidP="00154D43">
      <w:pPr>
        <w:numPr>
          <w:ilvl w:val="0"/>
          <w:numId w:val="7"/>
        </w:numPr>
      </w:pPr>
      <w:r w:rsidRPr="00154D43">
        <w:t>Surface colonization and biofilm formation,</w:t>
      </w:r>
    </w:p>
    <w:p w14:paraId="057D74FF" w14:textId="77777777" w:rsidR="00154D43" w:rsidRPr="00154D43" w:rsidRDefault="00154D43" w:rsidP="00154D43">
      <w:pPr>
        <w:numPr>
          <w:ilvl w:val="0"/>
          <w:numId w:val="7"/>
        </w:numPr>
      </w:pPr>
      <w:r w:rsidRPr="00154D43">
        <w:t>Extracellular oxidation (laccase/peroxidase/saliva factors),</w:t>
      </w:r>
    </w:p>
    <w:p w14:paraId="38FDFC35" w14:textId="77777777" w:rsidR="00154D43" w:rsidRPr="00154D43" w:rsidRDefault="00154D43" w:rsidP="00154D43">
      <w:pPr>
        <w:numPr>
          <w:ilvl w:val="0"/>
          <w:numId w:val="7"/>
        </w:numPr>
      </w:pPr>
      <w:r w:rsidRPr="00154D43">
        <w:t>Enzymatic chain shortening (alkane hydroxylases, P450s),</w:t>
      </w:r>
    </w:p>
    <w:p w14:paraId="02C13F1F" w14:textId="77777777" w:rsidR="00154D43" w:rsidRPr="00154D43" w:rsidRDefault="00154D43" w:rsidP="00154D43">
      <w:pPr>
        <w:numPr>
          <w:ilvl w:val="0"/>
          <w:numId w:val="7"/>
        </w:numPr>
      </w:pPr>
      <w:r w:rsidRPr="00154D43">
        <w:t>Uptake of oligomers → β-oxidation and central metabolism → CO₂/biomass.</w:t>
      </w:r>
    </w:p>
    <w:p w14:paraId="4A9F2EC6" w14:textId="77777777" w:rsidR="00154D43" w:rsidRPr="00154D43" w:rsidRDefault="00154D43" w:rsidP="00154D43">
      <w:r w:rsidRPr="00154D43">
        <w:rPr>
          <w:i/>
          <w:iCs/>
        </w:rPr>
        <w:t>(A vector graphic based on this caption is recommended for publication.)</w:t>
      </w:r>
    </w:p>
    <w:p w14:paraId="57D249B5" w14:textId="77777777" w:rsidR="00154D43" w:rsidRPr="00154D43" w:rsidRDefault="00154D43" w:rsidP="00154D43">
      <w:pPr>
        <w:rPr>
          <w:b/>
          <w:bCs/>
        </w:rPr>
      </w:pPr>
      <w:r w:rsidRPr="00154D43">
        <w:rPr>
          <w:b/>
          <w:bCs/>
        </w:rPr>
        <w:t>Table 1 — Representative organisms/communities reported with putative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2242"/>
        <w:gridCol w:w="2996"/>
        <w:gridCol w:w="1936"/>
      </w:tblGrid>
      <w:tr w:rsidR="00154D43" w:rsidRPr="00154D43" w14:paraId="40F6D943" w14:textId="77777777">
        <w:trPr>
          <w:tblHeader/>
          <w:tblCellSpacing w:w="15" w:type="dxa"/>
        </w:trPr>
        <w:tc>
          <w:tcPr>
            <w:tcW w:w="0" w:type="auto"/>
            <w:vAlign w:val="center"/>
            <w:hideMark/>
          </w:tcPr>
          <w:p w14:paraId="39628530" w14:textId="77777777" w:rsidR="00154D43" w:rsidRPr="00154D43" w:rsidRDefault="00154D43" w:rsidP="00154D43">
            <w:pPr>
              <w:rPr>
                <w:b/>
                <w:bCs/>
              </w:rPr>
            </w:pPr>
            <w:r w:rsidRPr="00154D43">
              <w:rPr>
                <w:b/>
                <w:bCs/>
              </w:rPr>
              <w:lastRenderedPageBreak/>
              <w:t>Organism / Community</w:t>
            </w:r>
          </w:p>
        </w:tc>
        <w:tc>
          <w:tcPr>
            <w:tcW w:w="0" w:type="auto"/>
            <w:vAlign w:val="center"/>
            <w:hideMark/>
          </w:tcPr>
          <w:p w14:paraId="139C5383" w14:textId="77777777" w:rsidR="00154D43" w:rsidRPr="00154D43" w:rsidRDefault="00154D43" w:rsidP="00154D43">
            <w:pPr>
              <w:rPr>
                <w:b/>
                <w:bCs/>
              </w:rPr>
            </w:pPr>
            <w:r w:rsidRPr="00154D43">
              <w:rPr>
                <w:b/>
                <w:bCs/>
              </w:rPr>
              <w:t>Reported activity on PE</w:t>
            </w:r>
          </w:p>
        </w:tc>
        <w:tc>
          <w:tcPr>
            <w:tcW w:w="0" w:type="auto"/>
            <w:vAlign w:val="center"/>
            <w:hideMark/>
          </w:tcPr>
          <w:p w14:paraId="6F3C9098" w14:textId="77777777" w:rsidR="00154D43" w:rsidRPr="00154D43" w:rsidRDefault="00154D43" w:rsidP="00154D43">
            <w:pPr>
              <w:rPr>
                <w:b/>
                <w:bCs/>
              </w:rPr>
            </w:pPr>
            <w:r w:rsidRPr="00154D43">
              <w:rPr>
                <w:b/>
                <w:bCs/>
              </w:rPr>
              <w:t>Proposed mechanisms / genes</w:t>
            </w:r>
          </w:p>
        </w:tc>
        <w:tc>
          <w:tcPr>
            <w:tcW w:w="0" w:type="auto"/>
            <w:vAlign w:val="center"/>
            <w:hideMark/>
          </w:tcPr>
          <w:p w14:paraId="0184066B" w14:textId="77777777" w:rsidR="00154D43" w:rsidRPr="00154D43" w:rsidRDefault="00154D43" w:rsidP="00154D43">
            <w:pPr>
              <w:rPr>
                <w:b/>
                <w:bCs/>
              </w:rPr>
            </w:pPr>
            <w:r w:rsidRPr="00154D43">
              <w:rPr>
                <w:b/>
                <w:bCs/>
              </w:rPr>
              <w:t>Representative references</w:t>
            </w:r>
          </w:p>
        </w:tc>
      </w:tr>
      <w:tr w:rsidR="00154D43" w:rsidRPr="00154D43" w14:paraId="3512A938" w14:textId="77777777">
        <w:trPr>
          <w:tblCellSpacing w:w="15" w:type="dxa"/>
        </w:trPr>
        <w:tc>
          <w:tcPr>
            <w:tcW w:w="0" w:type="auto"/>
            <w:vAlign w:val="center"/>
            <w:hideMark/>
          </w:tcPr>
          <w:p w14:paraId="58F9C77D" w14:textId="77777777" w:rsidR="00154D43" w:rsidRPr="00154D43" w:rsidRDefault="00154D43" w:rsidP="00154D43">
            <w:r w:rsidRPr="00154D43">
              <w:rPr>
                <w:i/>
                <w:iCs/>
              </w:rPr>
              <w:t>Pseudomonas</w:t>
            </w:r>
            <w:r w:rsidRPr="00154D43">
              <w:t xml:space="preserve"> spp. isolates</w:t>
            </w:r>
          </w:p>
        </w:tc>
        <w:tc>
          <w:tcPr>
            <w:tcW w:w="0" w:type="auto"/>
            <w:vAlign w:val="center"/>
            <w:hideMark/>
          </w:tcPr>
          <w:p w14:paraId="0166FE26" w14:textId="77777777" w:rsidR="00154D43" w:rsidRPr="00154D43" w:rsidRDefault="00154D43" w:rsidP="00154D43">
            <w:r w:rsidRPr="00154D43">
              <w:t>Surface oxidation, weight loss (in vitro)</w:t>
            </w:r>
          </w:p>
        </w:tc>
        <w:tc>
          <w:tcPr>
            <w:tcW w:w="0" w:type="auto"/>
            <w:vAlign w:val="center"/>
            <w:hideMark/>
          </w:tcPr>
          <w:p w14:paraId="6730B552" w14:textId="77777777" w:rsidR="00154D43" w:rsidRPr="00154D43" w:rsidRDefault="00154D43" w:rsidP="00154D43">
            <w:r w:rsidRPr="00154D43">
              <w:t>AlkB-like alkane hydroxylases; biofilm formation</w:t>
            </w:r>
          </w:p>
        </w:tc>
        <w:tc>
          <w:tcPr>
            <w:tcW w:w="0" w:type="auto"/>
            <w:vAlign w:val="center"/>
            <w:hideMark/>
          </w:tcPr>
          <w:p w14:paraId="52A8E980" w14:textId="77777777" w:rsidR="00154D43" w:rsidRPr="00154D43" w:rsidRDefault="00154D43" w:rsidP="00154D43">
            <w:r w:rsidRPr="00154D43">
              <w:t>[3,6,14]</w:t>
            </w:r>
          </w:p>
        </w:tc>
      </w:tr>
      <w:tr w:rsidR="00154D43" w:rsidRPr="00154D43" w14:paraId="111BF2B2" w14:textId="77777777">
        <w:trPr>
          <w:tblCellSpacing w:w="15" w:type="dxa"/>
        </w:trPr>
        <w:tc>
          <w:tcPr>
            <w:tcW w:w="0" w:type="auto"/>
            <w:vAlign w:val="center"/>
            <w:hideMark/>
          </w:tcPr>
          <w:p w14:paraId="27F29B64" w14:textId="77777777" w:rsidR="00154D43" w:rsidRPr="00154D43" w:rsidRDefault="00154D43" w:rsidP="00154D43">
            <w:r w:rsidRPr="00154D43">
              <w:rPr>
                <w:i/>
                <w:iCs/>
              </w:rPr>
              <w:t>Rhodococcus</w:t>
            </w:r>
            <w:r w:rsidRPr="00154D43">
              <w:t xml:space="preserve"> spp.</w:t>
            </w:r>
          </w:p>
        </w:tc>
        <w:tc>
          <w:tcPr>
            <w:tcW w:w="0" w:type="auto"/>
            <w:vAlign w:val="center"/>
            <w:hideMark/>
          </w:tcPr>
          <w:p w14:paraId="21402133" w14:textId="77777777" w:rsidR="00154D43" w:rsidRPr="00154D43" w:rsidRDefault="00154D43" w:rsidP="00154D43">
            <w:r w:rsidRPr="00154D43">
              <w:t>Surface oxidation, oligomer metabolism</w:t>
            </w:r>
          </w:p>
        </w:tc>
        <w:tc>
          <w:tcPr>
            <w:tcW w:w="0" w:type="auto"/>
            <w:vAlign w:val="center"/>
            <w:hideMark/>
          </w:tcPr>
          <w:p w14:paraId="34465B26" w14:textId="77777777" w:rsidR="00154D43" w:rsidRPr="00154D43" w:rsidRDefault="00154D43" w:rsidP="00154D43">
            <w:r w:rsidRPr="00154D43">
              <w:t>Alkane oxidation pathways, monooxygenases</w:t>
            </w:r>
          </w:p>
        </w:tc>
        <w:tc>
          <w:tcPr>
            <w:tcW w:w="0" w:type="auto"/>
            <w:vAlign w:val="center"/>
            <w:hideMark/>
          </w:tcPr>
          <w:p w14:paraId="0A238E6F" w14:textId="77777777" w:rsidR="00154D43" w:rsidRPr="00154D43" w:rsidRDefault="00154D43" w:rsidP="00154D43">
            <w:r w:rsidRPr="00154D43">
              <w:t>[6,9]</w:t>
            </w:r>
          </w:p>
        </w:tc>
      </w:tr>
      <w:tr w:rsidR="00154D43" w:rsidRPr="00154D43" w14:paraId="7ABF22F1" w14:textId="77777777">
        <w:trPr>
          <w:tblCellSpacing w:w="15" w:type="dxa"/>
        </w:trPr>
        <w:tc>
          <w:tcPr>
            <w:tcW w:w="0" w:type="auto"/>
            <w:vAlign w:val="center"/>
            <w:hideMark/>
          </w:tcPr>
          <w:p w14:paraId="783A5D3E" w14:textId="77777777" w:rsidR="00154D43" w:rsidRPr="00154D43" w:rsidRDefault="00154D43" w:rsidP="00154D43">
            <w:r w:rsidRPr="00154D43">
              <w:t>Fungal consortia (compost isolates)</w:t>
            </w:r>
          </w:p>
        </w:tc>
        <w:tc>
          <w:tcPr>
            <w:tcW w:w="0" w:type="auto"/>
            <w:vAlign w:val="center"/>
            <w:hideMark/>
          </w:tcPr>
          <w:p w14:paraId="721817C5" w14:textId="77777777" w:rsidR="00154D43" w:rsidRPr="00154D43" w:rsidRDefault="00154D43" w:rsidP="00154D43">
            <w:r w:rsidRPr="00154D43">
              <w:t>Surface oxidation, some chain scission</w:t>
            </w:r>
          </w:p>
        </w:tc>
        <w:tc>
          <w:tcPr>
            <w:tcW w:w="0" w:type="auto"/>
            <w:vAlign w:val="center"/>
            <w:hideMark/>
          </w:tcPr>
          <w:p w14:paraId="2154D156" w14:textId="77777777" w:rsidR="00154D43" w:rsidRPr="00154D43" w:rsidRDefault="00154D43" w:rsidP="00154D43">
            <w:r w:rsidRPr="00154D43">
              <w:t>Extracellular oxidases (laccase, peroxidase)</w:t>
            </w:r>
          </w:p>
        </w:tc>
        <w:tc>
          <w:tcPr>
            <w:tcW w:w="0" w:type="auto"/>
            <w:vAlign w:val="center"/>
            <w:hideMark/>
          </w:tcPr>
          <w:p w14:paraId="4DEF91F4" w14:textId="77777777" w:rsidR="00154D43" w:rsidRPr="00154D43" w:rsidRDefault="00154D43" w:rsidP="00154D43">
            <w:r w:rsidRPr="00154D43">
              <w:t>[9,15]</w:t>
            </w:r>
          </w:p>
        </w:tc>
      </w:tr>
      <w:tr w:rsidR="00154D43" w:rsidRPr="00154D43" w14:paraId="4E8752C3" w14:textId="77777777">
        <w:trPr>
          <w:tblCellSpacing w:w="15" w:type="dxa"/>
        </w:trPr>
        <w:tc>
          <w:tcPr>
            <w:tcW w:w="0" w:type="auto"/>
            <w:vAlign w:val="center"/>
            <w:hideMark/>
          </w:tcPr>
          <w:p w14:paraId="11AC6792" w14:textId="77777777" w:rsidR="00154D43" w:rsidRPr="00154D43" w:rsidRDefault="00154D43" w:rsidP="00154D43">
            <w:r w:rsidRPr="00154D43">
              <w:rPr>
                <w:i/>
                <w:iCs/>
              </w:rPr>
              <w:t>Galleria mellonella</w:t>
            </w:r>
            <w:r w:rsidRPr="00154D43">
              <w:t xml:space="preserve"> gut microbiome</w:t>
            </w:r>
          </w:p>
        </w:tc>
        <w:tc>
          <w:tcPr>
            <w:tcW w:w="0" w:type="auto"/>
            <w:vAlign w:val="center"/>
            <w:hideMark/>
          </w:tcPr>
          <w:p w14:paraId="1E0E14CC" w14:textId="77777777" w:rsidR="00154D43" w:rsidRPr="00154D43" w:rsidRDefault="00154D43" w:rsidP="00154D43">
            <w:r w:rsidRPr="00154D43">
              <w:t>Film consumption, CO₂ release; microbiome-dependent</w:t>
            </w:r>
          </w:p>
        </w:tc>
        <w:tc>
          <w:tcPr>
            <w:tcW w:w="0" w:type="auto"/>
            <w:vAlign w:val="center"/>
            <w:hideMark/>
          </w:tcPr>
          <w:p w14:paraId="1D4097E6" w14:textId="77777777" w:rsidR="00154D43" w:rsidRPr="00154D43" w:rsidRDefault="00154D43" w:rsidP="00154D43">
            <w:r w:rsidRPr="00154D43">
              <w:t>Mechanical chewing + microbiome (alkB, other hydrocarbon genes) + saliva factors</w:t>
            </w:r>
          </w:p>
        </w:tc>
        <w:tc>
          <w:tcPr>
            <w:tcW w:w="0" w:type="auto"/>
            <w:vAlign w:val="center"/>
            <w:hideMark/>
          </w:tcPr>
          <w:p w14:paraId="52101876" w14:textId="77777777" w:rsidR="00154D43" w:rsidRPr="00154D43" w:rsidRDefault="00154D43" w:rsidP="00154D43">
            <w:r w:rsidRPr="00154D43">
              <w:t>[5,10,12]</w:t>
            </w:r>
          </w:p>
        </w:tc>
      </w:tr>
      <w:tr w:rsidR="00154D43" w:rsidRPr="00154D43" w14:paraId="7C65A4F7" w14:textId="77777777">
        <w:trPr>
          <w:tblCellSpacing w:w="15" w:type="dxa"/>
        </w:trPr>
        <w:tc>
          <w:tcPr>
            <w:tcW w:w="0" w:type="auto"/>
            <w:vAlign w:val="center"/>
            <w:hideMark/>
          </w:tcPr>
          <w:p w14:paraId="387EF242" w14:textId="77777777" w:rsidR="00154D43" w:rsidRPr="00154D43" w:rsidRDefault="00154D43" w:rsidP="00154D43">
            <w:r w:rsidRPr="00154D43">
              <w:t>Mixed environmental biofilms (marine/soil plastic)</w:t>
            </w:r>
          </w:p>
        </w:tc>
        <w:tc>
          <w:tcPr>
            <w:tcW w:w="0" w:type="auto"/>
            <w:vAlign w:val="center"/>
            <w:hideMark/>
          </w:tcPr>
          <w:p w14:paraId="7920ABA2" w14:textId="77777777" w:rsidR="00154D43" w:rsidRPr="00154D43" w:rsidRDefault="00154D43" w:rsidP="00154D43">
            <w:r w:rsidRPr="00154D43">
              <w:t>Surface colonization, oxidation signals</w:t>
            </w:r>
          </w:p>
        </w:tc>
        <w:tc>
          <w:tcPr>
            <w:tcW w:w="0" w:type="auto"/>
            <w:vAlign w:val="center"/>
            <w:hideMark/>
          </w:tcPr>
          <w:p w14:paraId="75656800" w14:textId="77777777" w:rsidR="00154D43" w:rsidRPr="00154D43" w:rsidRDefault="00154D43" w:rsidP="00154D43">
            <w:r w:rsidRPr="00154D43">
              <w:t>Diverse hydrocarbon degradation genes; community division of labor</w:t>
            </w:r>
          </w:p>
        </w:tc>
        <w:tc>
          <w:tcPr>
            <w:tcW w:w="0" w:type="auto"/>
            <w:vAlign w:val="center"/>
            <w:hideMark/>
          </w:tcPr>
          <w:p w14:paraId="4E53B578" w14:textId="77777777" w:rsidR="00154D43" w:rsidRPr="00154D43" w:rsidRDefault="00154D43" w:rsidP="00154D43">
            <w:r w:rsidRPr="00154D43">
              <w:t>[16,7]</w:t>
            </w:r>
          </w:p>
        </w:tc>
      </w:tr>
    </w:tbl>
    <w:p w14:paraId="627698E8" w14:textId="77777777" w:rsidR="00154D43" w:rsidRPr="00154D43" w:rsidRDefault="00154D43" w:rsidP="00154D43">
      <w:r w:rsidRPr="00154D43">
        <w:rPr>
          <w:i/>
          <w:iCs/>
        </w:rPr>
        <w:t>(This table lists representative taxa and mechanisms; it is not exhaustive. Citations point to reviews and primary studies.)</w:t>
      </w:r>
    </w:p>
    <w:p w14:paraId="7AD4DBD0" w14:textId="77777777" w:rsidR="00154D43" w:rsidRPr="00154D43" w:rsidRDefault="00154D43" w:rsidP="00154D43">
      <w:pPr>
        <w:rPr>
          <w:b/>
          <w:bCs/>
        </w:rPr>
      </w:pPr>
      <w:r w:rsidRPr="00154D43">
        <w:rPr>
          <w:b/>
          <w:bCs/>
        </w:rPr>
        <w:t>Table 2 — Methods for assessing PE biodegradation: strengths and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3"/>
        <w:gridCol w:w="1984"/>
        <w:gridCol w:w="1904"/>
        <w:gridCol w:w="2949"/>
      </w:tblGrid>
      <w:tr w:rsidR="00154D43" w:rsidRPr="00154D43" w14:paraId="4EAB8800" w14:textId="77777777">
        <w:trPr>
          <w:tblHeader/>
          <w:tblCellSpacing w:w="15" w:type="dxa"/>
        </w:trPr>
        <w:tc>
          <w:tcPr>
            <w:tcW w:w="0" w:type="auto"/>
            <w:vAlign w:val="center"/>
            <w:hideMark/>
          </w:tcPr>
          <w:p w14:paraId="5301AB1B" w14:textId="77777777" w:rsidR="00154D43" w:rsidRPr="00154D43" w:rsidRDefault="00154D43" w:rsidP="00154D43">
            <w:pPr>
              <w:rPr>
                <w:b/>
                <w:bCs/>
              </w:rPr>
            </w:pPr>
            <w:r w:rsidRPr="00154D43">
              <w:rPr>
                <w:b/>
                <w:bCs/>
              </w:rPr>
              <w:t>Method</w:t>
            </w:r>
          </w:p>
        </w:tc>
        <w:tc>
          <w:tcPr>
            <w:tcW w:w="0" w:type="auto"/>
            <w:vAlign w:val="center"/>
            <w:hideMark/>
          </w:tcPr>
          <w:p w14:paraId="020DFE0F" w14:textId="77777777" w:rsidR="00154D43" w:rsidRPr="00154D43" w:rsidRDefault="00154D43" w:rsidP="00154D43">
            <w:pPr>
              <w:rPr>
                <w:b/>
                <w:bCs/>
              </w:rPr>
            </w:pPr>
            <w:r w:rsidRPr="00154D43">
              <w:rPr>
                <w:b/>
                <w:bCs/>
              </w:rPr>
              <w:t>Main output</w:t>
            </w:r>
          </w:p>
        </w:tc>
        <w:tc>
          <w:tcPr>
            <w:tcW w:w="0" w:type="auto"/>
            <w:vAlign w:val="center"/>
            <w:hideMark/>
          </w:tcPr>
          <w:p w14:paraId="6DD8315B" w14:textId="77777777" w:rsidR="00154D43" w:rsidRPr="00154D43" w:rsidRDefault="00154D43" w:rsidP="00154D43">
            <w:pPr>
              <w:rPr>
                <w:b/>
                <w:bCs/>
              </w:rPr>
            </w:pPr>
            <w:r w:rsidRPr="00154D43">
              <w:rPr>
                <w:b/>
                <w:bCs/>
              </w:rPr>
              <w:t>Strengths</w:t>
            </w:r>
          </w:p>
        </w:tc>
        <w:tc>
          <w:tcPr>
            <w:tcW w:w="0" w:type="auto"/>
            <w:vAlign w:val="center"/>
            <w:hideMark/>
          </w:tcPr>
          <w:p w14:paraId="19EA5AD6" w14:textId="77777777" w:rsidR="00154D43" w:rsidRPr="00154D43" w:rsidRDefault="00154D43" w:rsidP="00154D43">
            <w:pPr>
              <w:rPr>
                <w:b/>
                <w:bCs/>
              </w:rPr>
            </w:pPr>
            <w:r w:rsidRPr="00154D43">
              <w:rPr>
                <w:b/>
                <w:bCs/>
              </w:rPr>
              <w:t>Pitfalls</w:t>
            </w:r>
          </w:p>
        </w:tc>
      </w:tr>
      <w:tr w:rsidR="00154D43" w:rsidRPr="00154D43" w14:paraId="3730FEE4" w14:textId="77777777">
        <w:trPr>
          <w:tblCellSpacing w:w="15" w:type="dxa"/>
        </w:trPr>
        <w:tc>
          <w:tcPr>
            <w:tcW w:w="0" w:type="auto"/>
            <w:vAlign w:val="center"/>
            <w:hideMark/>
          </w:tcPr>
          <w:p w14:paraId="258D540C" w14:textId="77777777" w:rsidR="00154D43" w:rsidRPr="00154D43" w:rsidRDefault="00154D43" w:rsidP="00154D43">
            <w:r w:rsidRPr="00154D43">
              <w:t>Gravimetric mass loss</w:t>
            </w:r>
          </w:p>
        </w:tc>
        <w:tc>
          <w:tcPr>
            <w:tcW w:w="0" w:type="auto"/>
            <w:vAlign w:val="center"/>
            <w:hideMark/>
          </w:tcPr>
          <w:p w14:paraId="39DE275A" w14:textId="77777777" w:rsidR="00154D43" w:rsidRPr="00154D43" w:rsidRDefault="00154D43" w:rsidP="00154D43">
            <w:r w:rsidRPr="00154D43">
              <w:t>% mass loss</w:t>
            </w:r>
          </w:p>
        </w:tc>
        <w:tc>
          <w:tcPr>
            <w:tcW w:w="0" w:type="auto"/>
            <w:vAlign w:val="center"/>
            <w:hideMark/>
          </w:tcPr>
          <w:p w14:paraId="1A987D1E" w14:textId="77777777" w:rsidR="00154D43" w:rsidRPr="00154D43" w:rsidRDefault="00154D43" w:rsidP="00154D43">
            <w:r w:rsidRPr="00154D43">
              <w:t>Simple, accessible</w:t>
            </w:r>
          </w:p>
        </w:tc>
        <w:tc>
          <w:tcPr>
            <w:tcW w:w="0" w:type="auto"/>
            <w:vAlign w:val="center"/>
            <w:hideMark/>
          </w:tcPr>
          <w:p w14:paraId="67049E12" w14:textId="77777777" w:rsidR="00154D43" w:rsidRPr="00154D43" w:rsidRDefault="00154D43" w:rsidP="00154D43">
            <w:r w:rsidRPr="00154D43">
              <w:t>Confounded by additives, biofilm, extraction; low sensitivity</w:t>
            </w:r>
          </w:p>
        </w:tc>
      </w:tr>
      <w:tr w:rsidR="00154D43" w:rsidRPr="00154D43" w14:paraId="01521A0E" w14:textId="77777777">
        <w:trPr>
          <w:tblCellSpacing w:w="15" w:type="dxa"/>
        </w:trPr>
        <w:tc>
          <w:tcPr>
            <w:tcW w:w="0" w:type="auto"/>
            <w:vAlign w:val="center"/>
            <w:hideMark/>
          </w:tcPr>
          <w:p w14:paraId="6DAF4F4F" w14:textId="77777777" w:rsidR="00154D43" w:rsidRPr="00154D43" w:rsidRDefault="00154D43" w:rsidP="00154D43">
            <w:r w:rsidRPr="00154D43">
              <w:t>FTIR / XPS</w:t>
            </w:r>
          </w:p>
        </w:tc>
        <w:tc>
          <w:tcPr>
            <w:tcW w:w="0" w:type="auto"/>
            <w:vAlign w:val="center"/>
            <w:hideMark/>
          </w:tcPr>
          <w:p w14:paraId="79828BC6" w14:textId="77777777" w:rsidR="00154D43" w:rsidRPr="00154D43" w:rsidRDefault="00154D43" w:rsidP="00154D43">
            <w:r w:rsidRPr="00154D43">
              <w:t>Chemical functional groups</w:t>
            </w:r>
          </w:p>
        </w:tc>
        <w:tc>
          <w:tcPr>
            <w:tcW w:w="0" w:type="auto"/>
            <w:vAlign w:val="center"/>
            <w:hideMark/>
          </w:tcPr>
          <w:p w14:paraId="2039115C" w14:textId="77777777" w:rsidR="00154D43" w:rsidRPr="00154D43" w:rsidRDefault="00154D43" w:rsidP="00154D43">
            <w:r w:rsidRPr="00154D43">
              <w:t>Detects oxidation</w:t>
            </w:r>
          </w:p>
        </w:tc>
        <w:tc>
          <w:tcPr>
            <w:tcW w:w="0" w:type="auto"/>
            <w:vAlign w:val="center"/>
            <w:hideMark/>
          </w:tcPr>
          <w:p w14:paraId="485BB596" w14:textId="77777777" w:rsidR="00154D43" w:rsidRPr="00154D43" w:rsidRDefault="00154D43" w:rsidP="00154D43">
            <w:r w:rsidRPr="00154D43">
              <w:t>Surface-specific; cannot indicate mineralization</w:t>
            </w:r>
          </w:p>
        </w:tc>
      </w:tr>
      <w:tr w:rsidR="00154D43" w:rsidRPr="00154D43" w14:paraId="2C09E113" w14:textId="77777777">
        <w:trPr>
          <w:tblCellSpacing w:w="15" w:type="dxa"/>
        </w:trPr>
        <w:tc>
          <w:tcPr>
            <w:tcW w:w="0" w:type="auto"/>
            <w:vAlign w:val="center"/>
            <w:hideMark/>
          </w:tcPr>
          <w:p w14:paraId="45BE4767" w14:textId="77777777" w:rsidR="00154D43" w:rsidRPr="00154D43" w:rsidRDefault="00154D43" w:rsidP="00154D43">
            <w:r w:rsidRPr="00154D43">
              <w:t>GPC / SEC</w:t>
            </w:r>
          </w:p>
        </w:tc>
        <w:tc>
          <w:tcPr>
            <w:tcW w:w="0" w:type="auto"/>
            <w:vAlign w:val="center"/>
            <w:hideMark/>
          </w:tcPr>
          <w:p w14:paraId="2FC61CBA" w14:textId="77777777" w:rsidR="00154D43" w:rsidRPr="00154D43" w:rsidRDefault="00154D43" w:rsidP="00154D43">
            <w:r w:rsidRPr="00154D43">
              <w:t>Molecular weight distribution</w:t>
            </w:r>
          </w:p>
        </w:tc>
        <w:tc>
          <w:tcPr>
            <w:tcW w:w="0" w:type="auto"/>
            <w:vAlign w:val="center"/>
            <w:hideMark/>
          </w:tcPr>
          <w:p w14:paraId="5E48D67F" w14:textId="77777777" w:rsidR="00154D43" w:rsidRPr="00154D43" w:rsidRDefault="00154D43" w:rsidP="00154D43">
            <w:r w:rsidRPr="00154D43">
              <w:t>Detects chain scission</w:t>
            </w:r>
          </w:p>
        </w:tc>
        <w:tc>
          <w:tcPr>
            <w:tcW w:w="0" w:type="auto"/>
            <w:vAlign w:val="center"/>
            <w:hideMark/>
          </w:tcPr>
          <w:p w14:paraId="2B59B88E" w14:textId="77777777" w:rsidR="00154D43" w:rsidRPr="00154D43" w:rsidRDefault="00154D43" w:rsidP="00154D43">
            <w:r w:rsidRPr="00154D43">
              <w:t>Sampling biases; requires careful dissolution</w:t>
            </w:r>
          </w:p>
        </w:tc>
      </w:tr>
      <w:tr w:rsidR="00154D43" w:rsidRPr="00154D43" w14:paraId="410705DC" w14:textId="77777777">
        <w:trPr>
          <w:tblCellSpacing w:w="15" w:type="dxa"/>
        </w:trPr>
        <w:tc>
          <w:tcPr>
            <w:tcW w:w="0" w:type="auto"/>
            <w:vAlign w:val="center"/>
            <w:hideMark/>
          </w:tcPr>
          <w:p w14:paraId="120C664E" w14:textId="77777777" w:rsidR="00154D43" w:rsidRPr="00154D43" w:rsidRDefault="00154D43" w:rsidP="00154D43">
            <w:r w:rsidRPr="00154D43">
              <w:lastRenderedPageBreak/>
              <w:t>CO₂ respirometry (incl. 14C-PE)</w:t>
            </w:r>
          </w:p>
        </w:tc>
        <w:tc>
          <w:tcPr>
            <w:tcW w:w="0" w:type="auto"/>
            <w:vAlign w:val="center"/>
            <w:hideMark/>
          </w:tcPr>
          <w:p w14:paraId="00BD6DFF" w14:textId="77777777" w:rsidR="00154D43" w:rsidRPr="00154D43" w:rsidRDefault="00154D43" w:rsidP="00154D43">
            <w:r w:rsidRPr="00154D43">
              <w:t>Mineralization (CO₂ from PE)</w:t>
            </w:r>
          </w:p>
        </w:tc>
        <w:tc>
          <w:tcPr>
            <w:tcW w:w="0" w:type="auto"/>
            <w:vAlign w:val="center"/>
            <w:hideMark/>
          </w:tcPr>
          <w:p w14:paraId="7E3170D4" w14:textId="77777777" w:rsidR="00154D43" w:rsidRPr="00154D43" w:rsidRDefault="00154D43" w:rsidP="00154D43">
            <w:r w:rsidRPr="00154D43">
              <w:t>Direct evidence of assimilation</w:t>
            </w:r>
          </w:p>
        </w:tc>
        <w:tc>
          <w:tcPr>
            <w:tcW w:w="0" w:type="auto"/>
            <w:vAlign w:val="center"/>
            <w:hideMark/>
          </w:tcPr>
          <w:p w14:paraId="49C260C3" w14:textId="77777777" w:rsidR="00154D43" w:rsidRPr="00154D43" w:rsidRDefault="00154D43" w:rsidP="00154D43">
            <w:r w:rsidRPr="00154D43">
              <w:t>Technical complexity; isotope work required</w:t>
            </w:r>
          </w:p>
        </w:tc>
      </w:tr>
      <w:tr w:rsidR="00154D43" w:rsidRPr="00154D43" w14:paraId="31895025" w14:textId="77777777">
        <w:trPr>
          <w:tblCellSpacing w:w="15" w:type="dxa"/>
        </w:trPr>
        <w:tc>
          <w:tcPr>
            <w:tcW w:w="0" w:type="auto"/>
            <w:vAlign w:val="center"/>
            <w:hideMark/>
          </w:tcPr>
          <w:p w14:paraId="4578ADC6" w14:textId="77777777" w:rsidR="00154D43" w:rsidRPr="00154D43" w:rsidRDefault="00154D43" w:rsidP="00154D43">
            <w:r w:rsidRPr="00154D43">
              <w:t>Omics (metagenomics, transcriptomics)</w:t>
            </w:r>
          </w:p>
        </w:tc>
        <w:tc>
          <w:tcPr>
            <w:tcW w:w="0" w:type="auto"/>
            <w:vAlign w:val="center"/>
            <w:hideMark/>
          </w:tcPr>
          <w:p w14:paraId="41AF7180" w14:textId="77777777" w:rsidR="00154D43" w:rsidRPr="00154D43" w:rsidRDefault="00154D43" w:rsidP="00154D43">
            <w:r w:rsidRPr="00154D43">
              <w:t>Gene content / expression</w:t>
            </w:r>
          </w:p>
        </w:tc>
        <w:tc>
          <w:tcPr>
            <w:tcW w:w="0" w:type="auto"/>
            <w:vAlign w:val="center"/>
            <w:hideMark/>
          </w:tcPr>
          <w:p w14:paraId="02A21CE9" w14:textId="77777777" w:rsidR="00154D43" w:rsidRPr="00154D43" w:rsidRDefault="00154D43" w:rsidP="00154D43">
            <w:r w:rsidRPr="00154D43">
              <w:t>Hypothesis generation</w:t>
            </w:r>
          </w:p>
        </w:tc>
        <w:tc>
          <w:tcPr>
            <w:tcW w:w="0" w:type="auto"/>
            <w:vAlign w:val="center"/>
            <w:hideMark/>
          </w:tcPr>
          <w:p w14:paraId="203BCF38" w14:textId="77777777" w:rsidR="00154D43" w:rsidRPr="00154D43" w:rsidRDefault="00154D43" w:rsidP="00154D43">
            <w:r w:rsidRPr="00154D43">
              <w:t>Correlative; needs biochemical validation</w:t>
            </w:r>
          </w:p>
        </w:tc>
      </w:tr>
    </w:tbl>
    <w:p w14:paraId="7BD459C7" w14:textId="77777777" w:rsidR="00154D43" w:rsidRPr="00154D43" w:rsidRDefault="00154D43" w:rsidP="00154D43">
      <w:r w:rsidRPr="00154D43">
        <w:pict w14:anchorId="170973A7">
          <v:rect id="_x0000_i1126" style="width:0;height:1.5pt" o:hralign="center" o:hrstd="t" o:hr="t" fillcolor="#a0a0a0" stroked="f"/>
        </w:pict>
      </w:r>
    </w:p>
    <w:p w14:paraId="1C852C4B" w14:textId="77777777" w:rsidR="00154D43" w:rsidRPr="00154D43" w:rsidRDefault="00154D43" w:rsidP="00154D43">
      <w:pPr>
        <w:rPr>
          <w:b/>
          <w:bCs/>
        </w:rPr>
      </w:pPr>
      <w:r w:rsidRPr="00154D43">
        <w:rPr>
          <w:b/>
          <w:bCs/>
        </w:rPr>
        <w:t>11. Perspective: where the field is heading (5–10 years)</w:t>
      </w:r>
    </w:p>
    <w:p w14:paraId="3C00FC9B" w14:textId="77777777" w:rsidR="00154D43" w:rsidRPr="00154D43" w:rsidRDefault="00154D43" w:rsidP="00154D43">
      <w:r w:rsidRPr="00154D43">
        <w:t>The near-term trajectory (5–10 years) is likely to be incremental, shaped by three converging trends:</w:t>
      </w:r>
    </w:p>
    <w:p w14:paraId="0CE7AB77" w14:textId="77777777" w:rsidR="00154D43" w:rsidRPr="00154D43" w:rsidRDefault="00154D43" w:rsidP="00154D43">
      <w:pPr>
        <w:numPr>
          <w:ilvl w:val="0"/>
          <w:numId w:val="8"/>
        </w:numPr>
      </w:pPr>
      <w:r w:rsidRPr="00154D43">
        <w:rPr>
          <w:b/>
          <w:bCs/>
        </w:rPr>
        <w:t>Consolidation of measurement standards and honest appraisal of rates:</w:t>
      </w:r>
      <w:r w:rsidRPr="00154D43">
        <w:t xml:space="preserve"> The community will converge on standardized polymer substrates and reporting guidelines. This will clarify the realistic bounds of biological PE turnover and weed out artefactual claims. We expect more studies using isotopic labeling and mass-balance respirometry that quantify mineralization precisely.</w:t>
      </w:r>
    </w:p>
    <w:p w14:paraId="2EA9AFF3" w14:textId="77777777" w:rsidR="00154D43" w:rsidRPr="00154D43" w:rsidRDefault="00154D43" w:rsidP="00154D43">
      <w:pPr>
        <w:numPr>
          <w:ilvl w:val="0"/>
          <w:numId w:val="8"/>
        </w:numPr>
      </w:pPr>
      <w:r w:rsidRPr="00154D43">
        <w:rPr>
          <w:b/>
          <w:bCs/>
        </w:rPr>
        <w:t>Hybrid pretreatment + biological valorization pathways gain traction:</w:t>
      </w:r>
      <w:r w:rsidRPr="00154D43">
        <w:t xml:space="preserve"> Given the chemical robustness of PE, the most plausible industrial path combines abiotic or enzymatic </w:t>
      </w:r>
      <w:r w:rsidRPr="00154D43">
        <w:rPr>
          <w:i/>
          <w:iCs/>
        </w:rPr>
        <w:t>pretreatment</w:t>
      </w:r>
      <w:r w:rsidRPr="00154D43">
        <w:t xml:space="preserve"> to generate oxidized, lower-MW fragments followed by microbial </w:t>
      </w:r>
      <w:r w:rsidRPr="00154D43">
        <w:rPr>
          <w:b/>
          <w:bCs/>
        </w:rPr>
        <w:t>valorization</w:t>
      </w:r>
      <w:r w:rsidRPr="00154D43">
        <w:t xml:space="preserve"> into fuels, chemicals or microbial biomass in engineered bioreactors. Such hybrid systems will be the subject of techno-economic analyses and pilot-scale demonstrations.</w:t>
      </w:r>
    </w:p>
    <w:p w14:paraId="3ECFCE33" w14:textId="77777777" w:rsidR="00154D43" w:rsidRPr="00154D43" w:rsidRDefault="00154D43" w:rsidP="00154D43">
      <w:pPr>
        <w:numPr>
          <w:ilvl w:val="0"/>
          <w:numId w:val="8"/>
        </w:numPr>
      </w:pPr>
      <w:r w:rsidRPr="00154D43">
        <w:rPr>
          <w:b/>
          <w:bCs/>
        </w:rPr>
        <w:t>Discovery and engineering of enzymes for oligomer conversion, and possible de novo catalysts for chain scission:</w:t>
      </w:r>
      <w:r w:rsidRPr="00154D43">
        <w:t xml:space="preserve"> While direct enzymatic cleavage of crystalline PE remains unlikely without pretreatment, continued enzyme discovery (from extreme environments, insect glands and plastic-associated metagenomes) and protein engineering may produce catalysts that substantially improve rates for oxidized PE fragments. In parallel, synthetic consortia with designed division of labor will outperform monocultures for complex feedstocks.</w:t>
      </w:r>
    </w:p>
    <w:p w14:paraId="45265AF6" w14:textId="77777777" w:rsidR="00154D43" w:rsidRPr="00154D43" w:rsidRDefault="00154D43" w:rsidP="00154D43">
      <w:r w:rsidRPr="00154D43">
        <w:t>Longer term, fundamental breakthroughs—such as enzymes able to process crystalline hydrocarbon backbones without chemical pretreatment—remain possible but should not be expected within the immediate decade. Instead, progress will come from improved measurement, realistic hybrid processes, and biological valorization rather than full in situ biodegradation of intact PE macro-waste.</w:t>
      </w:r>
    </w:p>
    <w:p w14:paraId="6B7C6070" w14:textId="77777777" w:rsidR="00154D43" w:rsidRPr="00154D43" w:rsidRDefault="00154D43" w:rsidP="00154D43">
      <w:r w:rsidRPr="00154D43">
        <w:lastRenderedPageBreak/>
        <w:pict w14:anchorId="60A6918D">
          <v:rect id="_x0000_i1127" style="width:0;height:1.5pt" o:hralign="center" o:hrstd="t" o:hr="t" fillcolor="#a0a0a0" stroked="f"/>
        </w:pict>
      </w:r>
    </w:p>
    <w:p w14:paraId="1D8C970F" w14:textId="77777777" w:rsidR="00154D43" w:rsidRPr="00154D43" w:rsidRDefault="00154D43" w:rsidP="00154D43">
      <w:pPr>
        <w:rPr>
          <w:b/>
          <w:bCs/>
        </w:rPr>
      </w:pPr>
      <w:r w:rsidRPr="00154D43">
        <w:rPr>
          <w:b/>
          <w:bCs/>
        </w:rPr>
        <w:t>12. Conclusions and recommendations</w:t>
      </w:r>
    </w:p>
    <w:p w14:paraId="358BE35B" w14:textId="77777777" w:rsidR="00154D43" w:rsidRPr="00154D43" w:rsidRDefault="00154D43" w:rsidP="00154D43">
      <w:r w:rsidRPr="00154D43">
        <w:t xml:space="preserve">PE biodegradation by microbial communities is an active, promising but still nascent field. The body of evidence supports </w:t>
      </w:r>
      <w:r w:rsidRPr="00154D43">
        <w:rPr>
          <w:b/>
          <w:bCs/>
        </w:rPr>
        <w:t>partial oxidations and slow mineralization</w:t>
      </w:r>
      <w:r w:rsidRPr="00154D43">
        <w:t xml:space="preserve"> under certain conditions, with community interactions and pre-oxidation critical for any measurable activity. To translate laboratory observations into practical solutions the field should:</w:t>
      </w:r>
    </w:p>
    <w:p w14:paraId="529DE9C8" w14:textId="77777777" w:rsidR="00154D43" w:rsidRPr="00154D43" w:rsidRDefault="00154D43" w:rsidP="00154D43">
      <w:pPr>
        <w:numPr>
          <w:ilvl w:val="0"/>
          <w:numId w:val="9"/>
        </w:numPr>
      </w:pPr>
      <w:r w:rsidRPr="00154D43">
        <w:t xml:space="preserve">Agree on </w:t>
      </w:r>
      <w:r w:rsidRPr="00154D43">
        <w:rPr>
          <w:b/>
          <w:bCs/>
        </w:rPr>
        <w:t>community standards</w:t>
      </w:r>
      <w:r w:rsidRPr="00154D43">
        <w:t xml:space="preserve"> for polymer substrates and assays,</w:t>
      </w:r>
    </w:p>
    <w:p w14:paraId="0F1E81B0" w14:textId="77777777" w:rsidR="00154D43" w:rsidRPr="00154D43" w:rsidRDefault="00154D43" w:rsidP="00154D43">
      <w:pPr>
        <w:numPr>
          <w:ilvl w:val="0"/>
          <w:numId w:val="9"/>
        </w:numPr>
      </w:pPr>
      <w:r w:rsidRPr="00154D43">
        <w:t xml:space="preserve">Prioritize </w:t>
      </w:r>
      <w:r w:rsidRPr="00154D43">
        <w:rPr>
          <w:b/>
          <w:bCs/>
        </w:rPr>
        <w:t>quantitative mineralization</w:t>
      </w:r>
      <w:r w:rsidRPr="00154D43">
        <w:t xml:space="preserve"> experiments (isotopic labeling/respirometry),</w:t>
      </w:r>
    </w:p>
    <w:p w14:paraId="20620339" w14:textId="77777777" w:rsidR="00154D43" w:rsidRPr="00154D43" w:rsidRDefault="00154D43" w:rsidP="00154D43">
      <w:pPr>
        <w:numPr>
          <w:ilvl w:val="0"/>
          <w:numId w:val="9"/>
        </w:numPr>
      </w:pPr>
      <w:r w:rsidRPr="00154D43">
        <w:t xml:space="preserve">Focus on </w:t>
      </w:r>
      <w:r w:rsidRPr="00154D43">
        <w:rPr>
          <w:b/>
          <w:bCs/>
        </w:rPr>
        <w:t>biochemical validation</w:t>
      </w:r>
      <w:r w:rsidRPr="00154D43">
        <w:t xml:space="preserve"> of candidate enzymes,</w:t>
      </w:r>
    </w:p>
    <w:p w14:paraId="6B2263B7" w14:textId="77777777" w:rsidR="00154D43" w:rsidRPr="00154D43" w:rsidRDefault="00154D43" w:rsidP="00154D43">
      <w:pPr>
        <w:numPr>
          <w:ilvl w:val="0"/>
          <w:numId w:val="9"/>
        </w:numPr>
      </w:pPr>
      <w:r w:rsidRPr="00154D43">
        <w:t xml:space="preserve">Develop </w:t>
      </w:r>
      <w:r w:rsidRPr="00154D43">
        <w:rPr>
          <w:b/>
          <w:bCs/>
        </w:rPr>
        <w:t>hybrid</w:t>
      </w:r>
      <w:r w:rsidRPr="00154D43">
        <w:t xml:space="preserve"> pretreatment + microbial assimilation processes,</w:t>
      </w:r>
    </w:p>
    <w:p w14:paraId="215864A9" w14:textId="77777777" w:rsidR="00154D43" w:rsidRPr="00154D43" w:rsidRDefault="00154D43" w:rsidP="00154D43">
      <w:pPr>
        <w:numPr>
          <w:ilvl w:val="0"/>
          <w:numId w:val="9"/>
        </w:numPr>
      </w:pPr>
      <w:r w:rsidRPr="00154D43">
        <w:t xml:space="preserve">Invest in </w:t>
      </w:r>
      <w:r w:rsidRPr="00154D43">
        <w:rPr>
          <w:b/>
          <w:bCs/>
        </w:rPr>
        <w:t>ecological studies</w:t>
      </w:r>
      <w:r w:rsidRPr="00154D43">
        <w:t xml:space="preserve"> to understand community assembly and stability for engineered consortia.</w:t>
      </w:r>
    </w:p>
    <w:p w14:paraId="571A6090" w14:textId="77777777" w:rsidR="00154D43" w:rsidRPr="00154D43" w:rsidRDefault="00154D43" w:rsidP="00154D43">
      <w:r w:rsidRPr="00154D43">
        <w:t>If these priorities are pursued rigorously, we expect the field to deliver scalable biological valorization strategies for PE fragments (post-pretreatment) within 5–10 years, even if direct biological mineralization of bulky PE continues to be slow.</w:t>
      </w:r>
    </w:p>
    <w:p w14:paraId="29F764DB" w14:textId="77777777" w:rsidR="00154D43" w:rsidRPr="00154D43" w:rsidRDefault="00154D43" w:rsidP="00154D43">
      <w:r w:rsidRPr="00154D43">
        <w:pict w14:anchorId="712ABDCA">
          <v:rect id="_x0000_i1128" style="width:0;height:1.5pt" o:hralign="center" o:hrstd="t" o:hr="t" fillcolor="#a0a0a0" stroked="f"/>
        </w:pict>
      </w:r>
    </w:p>
    <w:p w14:paraId="12E4F8A8" w14:textId="77777777" w:rsidR="00154D43" w:rsidRPr="00154D43" w:rsidRDefault="00154D43" w:rsidP="00154D43">
      <w:pPr>
        <w:rPr>
          <w:b/>
          <w:bCs/>
        </w:rPr>
      </w:pPr>
      <w:r w:rsidRPr="00154D43">
        <w:rPr>
          <w:b/>
          <w:bCs/>
        </w:rPr>
        <w:t>Acknowledgements</w:t>
      </w:r>
    </w:p>
    <w:p w14:paraId="7524095D" w14:textId="77777777" w:rsidR="00154D43" w:rsidRPr="00154D43" w:rsidRDefault="00154D43" w:rsidP="00154D43">
      <w:r w:rsidRPr="00154D43">
        <w:t>[Optional: funding and colleague acknowledgements, left blank for anonymized submission.]</w:t>
      </w:r>
    </w:p>
    <w:p w14:paraId="028827CE" w14:textId="77777777" w:rsidR="00154D43" w:rsidRPr="00154D43" w:rsidRDefault="00154D43" w:rsidP="00154D43">
      <w:r w:rsidRPr="00154D43">
        <w:pict w14:anchorId="0FBFD9FC">
          <v:rect id="_x0000_i1129" style="width:0;height:1.5pt" o:hralign="center" o:hrstd="t" o:hr="t" fillcolor="#a0a0a0" stroked="f"/>
        </w:pict>
      </w:r>
    </w:p>
    <w:p w14:paraId="3C6BB66B" w14:textId="77777777" w:rsidR="00154D43" w:rsidRPr="00154D43" w:rsidRDefault="00154D43" w:rsidP="00154D43">
      <w:pPr>
        <w:rPr>
          <w:b/>
          <w:bCs/>
        </w:rPr>
      </w:pPr>
      <w:r w:rsidRPr="00154D43">
        <w:rPr>
          <w:b/>
          <w:bCs/>
        </w:rPr>
        <w:t>References (selected; readers should consult these for primary data and further reading)</w:t>
      </w:r>
    </w:p>
    <w:p w14:paraId="0B4203A3" w14:textId="77777777" w:rsidR="00154D43" w:rsidRPr="00154D43" w:rsidRDefault="00154D43" w:rsidP="00154D43">
      <w:r w:rsidRPr="00154D43">
        <w:rPr>
          <w:b/>
          <w:bCs/>
        </w:rPr>
        <w:t>Note:</w:t>
      </w:r>
      <w:r w:rsidRPr="00154D43">
        <w:t xml:space="preserve"> bracketed numbers in the text refer to the items below. The aim is to direct readers to accessible reviews and key primary studies; this list is not exhaustive.</w:t>
      </w:r>
    </w:p>
    <w:p w14:paraId="7E9249BF" w14:textId="77777777" w:rsidR="00154D43" w:rsidRPr="00154D43" w:rsidRDefault="00154D43" w:rsidP="00154D43">
      <w:pPr>
        <w:numPr>
          <w:ilvl w:val="0"/>
          <w:numId w:val="10"/>
        </w:numPr>
      </w:pPr>
      <w:r w:rsidRPr="00154D43">
        <w:t xml:space="preserve">Kyaw, B. M. et al., </w:t>
      </w:r>
      <w:r w:rsidRPr="00154D43">
        <w:rPr>
          <w:i/>
          <w:iCs/>
        </w:rPr>
        <w:t>Biodegradation of Low Density Polythene (LDPE) by Pseudomonas spp.</w:t>
      </w:r>
      <w:r w:rsidRPr="00154D43">
        <w:t xml:space="preserve"> — </w:t>
      </w:r>
      <w:r w:rsidRPr="00154D43">
        <w:rPr>
          <w:b/>
          <w:bCs/>
        </w:rPr>
        <w:t>[PMC article]</w:t>
      </w:r>
      <w:r w:rsidRPr="00154D43">
        <w:t xml:space="preserve">. (Example early laboratory study documenting PE weight loss by Pseudomonas isolates). Available: https://pmc.ncbi.nlm.nih.gov/articles/PMC3460136/ — </w:t>
      </w:r>
      <w:r w:rsidRPr="00154D43">
        <w:rPr>
          <w:i/>
          <w:iCs/>
        </w:rPr>
        <w:t>Journal:</w:t>
      </w:r>
      <w:r w:rsidRPr="00154D43">
        <w:t xml:space="preserve"> (See linked article)</w:t>
      </w:r>
    </w:p>
    <w:p w14:paraId="4D2413CE" w14:textId="77777777" w:rsidR="00154D43" w:rsidRPr="00154D43" w:rsidRDefault="00154D43" w:rsidP="00154D43">
      <w:pPr>
        <w:numPr>
          <w:ilvl w:val="0"/>
          <w:numId w:val="10"/>
        </w:numPr>
      </w:pPr>
      <w:r w:rsidRPr="00154D43">
        <w:t xml:space="preserve">Ghatge, S. et al., </w:t>
      </w:r>
      <w:r w:rsidRPr="00154D43">
        <w:rPr>
          <w:b/>
          <w:bCs/>
        </w:rPr>
        <w:t>Biodegradation of polyethylene: a brief review.</w:t>
      </w:r>
      <w:r w:rsidRPr="00154D43">
        <w:t xml:space="preserve"> </w:t>
      </w:r>
      <w:r w:rsidRPr="00154D43">
        <w:rPr>
          <w:i/>
          <w:iCs/>
        </w:rPr>
        <w:t>Applied Biological Chemistry</w:t>
      </w:r>
      <w:r w:rsidRPr="00154D43">
        <w:t xml:space="preserve"> (2020). Available: </w:t>
      </w:r>
      <w:r w:rsidRPr="00154D43">
        <w:lastRenderedPageBreak/>
        <w:t xml:space="preserve">https://applbiolchem.springeropen.com/articles/10.1186/s13765-020-00511-3 — </w:t>
      </w:r>
      <w:r w:rsidRPr="00154D43">
        <w:rPr>
          <w:i/>
          <w:iCs/>
        </w:rPr>
        <w:t>Journal:</w:t>
      </w:r>
      <w:r w:rsidRPr="00154D43">
        <w:t xml:space="preserve"> Applied Biological Chemistry.</w:t>
      </w:r>
    </w:p>
    <w:p w14:paraId="7C18A391" w14:textId="77777777" w:rsidR="00154D43" w:rsidRPr="00154D43" w:rsidRDefault="00154D43" w:rsidP="00154D43">
      <w:pPr>
        <w:numPr>
          <w:ilvl w:val="0"/>
          <w:numId w:val="10"/>
        </w:numPr>
      </w:pPr>
      <w:r w:rsidRPr="00154D43">
        <w:t xml:space="preserve">Bardají, D. K. R. et al., </w:t>
      </w:r>
      <w:r w:rsidRPr="00154D43">
        <w:rPr>
          <w:b/>
          <w:bCs/>
        </w:rPr>
        <w:t>Current advances in polyethylene biodegradation.</w:t>
      </w:r>
      <w:r w:rsidRPr="00154D43">
        <w:t xml:space="preserve"> </w:t>
      </w:r>
      <w:r w:rsidRPr="00154D43">
        <w:rPr>
          <w:i/>
          <w:iCs/>
        </w:rPr>
        <w:t>(Mini-review)</w:t>
      </w:r>
      <w:r w:rsidRPr="00154D43">
        <w:t xml:space="preserve"> (2020). PubMed entry: https://pubmed.ncbi.nlm.nih.gov/32060663/ — </w:t>
      </w:r>
      <w:r w:rsidRPr="00154D43">
        <w:rPr>
          <w:i/>
          <w:iCs/>
        </w:rPr>
        <w:t>Journal:</w:t>
      </w:r>
      <w:r w:rsidRPr="00154D43">
        <w:t xml:space="preserve"> (See linked mini-review).</w:t>
      </w:r>
    </w:p>
    <w:p w14:paraId="5847FACB" w14:textId="77777777" w:rsidR="00154D43" w:rsidRPr="00154D43" w:rsidRDefault="00154D43" w:rsidP="00154D43">
      <w:pPr>
        <w:numPr>
          <w:ilvl w:val="0"/>
          <w:numId w:val="10"/>
        </w:numPr>
      </w:pPr>
      <w:r w:rsidRPr="00154D43">
        <w:t xml:space="preserve">Purohit, A. et al., </w:t>
      </w:r>
      <w:r w:rsidRPr="00154D43">
        <w:rPr>
          <w:b/>
          <w:bCs/>
        </w:rPr>
        <w:t>Polyethylene biodegradation: A multifaceted approach</w:t>
      </w:r>
      <w:r w:rsidRPr="00154D43">
        <w:t xml:space="preserve"> (2025). ScienceDirect. </w:t>
      </w:r>
      <w:hyperlink r:id="rId5" w:tgtFrame="_new" w:history="1">
        <w:r w:rsidRPr="00154D43">
          <w:rPr>
            <w:rStyle w:val="Hyperlink"/>
          </w:rPr>
          <w:t>https://www.sciencedirect.com/science/article/pii/S0734975025000631</w:t>
        </w:r>
      </w:hyperlink>
      <w:r w:rsidRPr="00154D43">
        <w:t xml:space="preserve"> — </w:t>
      </w:r>
      <w:r w:rsidRPr="00154D43">
        <w:rPr>
          <w:i/>
          <w:iCs/>
        </w:rPr>
        <w:t>Journal:</w:t>
      </w:r>
      <w:r w:rsidRPr="00154D43">
        <w:t xml:space="preserve"> (Recent review discussing combined strategies).</w:t>
      </w:r>
    </w:p>
    <w:p w14:paraId="5C6D272B" w14:textId="77777777" w:rsidR="00154D43" w:rsidRPr="00154D43" w:rsidRDefault="00154D43" w:rsidP="00154D43">
      <w:pPr>
        <w:numPr>
          <w:ilvl w:val="0"/>
          <w:numId w:val="10"/>
        </w:numPr>
      </w:pPr>
      <w:r w:rsidRPr="00154D43">
        <w:t xml:space="preserve">Cassone, B. J. et al., </w:t>
      </w:r>
      <w:r w:rsidRPr="00154D43">
        <w:rPr>
          <w:b/>
          <w:bCs/>
        </w:rPr>
        <w:t>Role of the intestinal microbiome in low-density polyethylene biodegradation</w:t>
      </w:r>
      <w:r w:rsidRPr="00154D43">
        <w:t xml:space="preserve"> — </w:t>
      </w:r>
      <w:r w:rsidRPr="00154D43">
        <w:rPr>
          <w:i/>
          <w:iCs/>
        </w:rPr>
        <w:t>Proceedings B / Royal Society</w:t>
      </w:r>
      <w:r w:rsidRPr="00154D43">
        <w:t xml:space="preserve"> (2020). DOI/Link: https://royalsocietypublishing.org/doi/10.1098/rspb.2020.0112 — </w:t>
      </w:r>
      <w:r w:rsidRPr="00154D43">
        <w:rPr>
          <w:i/>
          <w:iCs/>
        </w:rPr>
        <w:t>Journal:</w:t>
      </w:r>
      <w:r w:rsidRPr="00154D43">
        <w:t xml:space="preserve"> Proceedings of the Royal Society B.</w:t>
      </w:r>
    </w:p>
    <w:p w14:paraId="62848C43" w14:textId="77777777" w:rsidR="00154D43" w:rsidRPr="00154D43" w:rsidRDefault="00154D43" w:rsidP="00154D43">
      <w:pPr>
        <w:numPr>
          <w:ilvl w:val="0"/>
          <w:numId w:val="10"/>
        </w:numPr>
      </w:pPr>
      <w:r w:rsidRPr="00154D43">
        <w:t xml:space="preserve">Pinto, M. et al., </w:t>
      </w:r>
      <w:r w:rsidRPr="00154D43">
        <w:rPr>
          <w:b/>
          <w:bCs/>
        </w:rPr>
        <w:t>Microbial consortiums of putative degraders of low-density polyethylene</w:t>
      </w:r>
      <w:r w:rsidRPr="00154D43">
        <w:t xml:space="preserve"> (2022). PMC article: https://pmc.ncbi.nlm.nih.gov/articles/PMC8941889/ — </w:t>
      </w:r>
      <w:r w:rsidRPr="00154D43">
        <w:rPr>
          <w:i/>
          <w:iCs/>
        </w:rPr>
        <w:t>Journal:</w:t>
      </w:r>
      <w:r w:rsidRPr="00154D43">
        <w:t xml:space="preserve"> (See linked research article).</w:t>
      </w:r>
    </w:p>
    <w:p w14:paraId="1205D8E9" w14:textId="77777777" w:rsidR="00154D43" w:rsidRPr="00154D43" w:rsidRDefault="00154D43" w:rsidP="00154D43">
      <w:pPr>
        <w:numPr>
          <w:ilvl w:val="0"/>
          <w:numId w:val="10"/>
        </w:numPr>
      </w:pPr>
      <w:r w:rsidRPr="00154D43">
        <w:t>Ghatge and others — methodological critiques on additive confounding in PE degradation studies; see ref [2] (Applied Biological Chemistry review).</w:t>
      </w:r>
    </w:p>
    <w:p w14:paraId="055F0BB6" w14:textId="77777777" w:rsidR="00154D43" w:rsidRPr="00154D43" w:rsidRDefault="00154D43" w:rsidP="00154D43">
      <w:pPr>
        <w:numPr>
          <w:ilvl w:val="0"/>
          <w:numId w:val="10"/>
        </w:numPr>
      </w:pPr>
      <w:r w:rsidRPr="00154D43">
        <w:t xml:space="preserve">Zhang, N. et al., </w:t>
      </w:r>
      <w:r w:rsidRPr="00154D43">
        <w:rPr>
          <w:b/>
          <w:bCs/>
        </w:rPr>
        <w:t>Current advances in biodegradation of polyolefins</w:t>
      </w:r>
      <w:r w:rsidRPr="00154D43">
        <w:t xml:space="preserve"> — </w:t>
      </w:r>
      <w:r w:rsidRPr="00154D43">
        <w:rPr>
          <w:i/>
          <w:iCs/>
        </w:rPr>
        <w:t>Microorganisms</w:t>
      </w:r>
      <w:r w:rsidRPr="00154D43">
        <w:t xml:space="preserve"> (2022). https://www.mdpi.com/2076-2607/10/8/1537 — </w:t>
      </w:r>
      <w:r w:rsidRPr="00154D43">
        <w:rPr>
          <w:i/>
          <w:iCs/>
        </w:rPr>
        <w:t>Journal:</w:t>
      </w:r>
      <w:r w:rsidRPr="00154D43">
        <w:t xml:space="preserve"> Microorganisms.</w:t>
      </w:r>
    </w:p>
    <w:p w14:paraId="2A50E6E9" w14:textId="77777777" w:rsidR="00154D43" w:rsidRPr="00154D43" w:rsidRDefault="00154D43" w:rsidP="00154D43">
      <w:pPr>
        <w:numPr>
          <w:ilvl w:val="0"/>
          <w:numId w:val="10"/>
        </w:numPr>
      </w:pPr>
      <w:r w:rsidRPr="00154D43">
        <w:t xml:space="preserve">Mohanan, N. et al., </w:t>
      </w:r>
      <w:r w:rsidRPr="00154D43">
        <w:rPr>
          <w:b/>
          <w:bCs/>
        </w:rPr>
        <w:t>Microbial and enzymatic degradation of synthetic plastics</w:t>
      </w:r>
      <w:r w:rsidRPr="00154D43">
        <w:t xml:space="preserve"> — </w:t>
      </w:r>
      <w:r w:rsidRPr="00154D43">
        <w:rPr>
          <w:i/>
          <w:iCs/>
        </w:rPr>
        <w:t>Frontiers in Microbiology</w:t>
      </w:r>
      <w:r w:rsidRPr="00154D43">
        <w:t xml:space="preserve"> (2020). https://www.frontiersin.org/articles/10.3389/fmicb.2020.580709/full — </w:t>
      </w:r>
      <w:r w:rsidRPr="00154D43">
        <w:rPr>
          <w:i/>
          <w:iCs/>
        </w:rPr>
        <w:t>Journal:</w:t>
      </w:r>
      <w:r w:rsidRPr="00154D43">
        <w:t xml:space="preserve"> Frontiers in Microbiology.</w:t>
      </w:r>
    </w:p>
    <w:p w14:paraId="7CB74F68" w14:textId="77777777" w:rsidR="00154D43" w:rsidRPr="00154D43" w:rsidRDefault="00154D43" w:rsidP="00154D43">
      <w:pPr>
        <w:numPr>
          <w:ilvl w:val="0"/>
          <w:numId w:val="10"/>
        </w:numPr>
      </w:pPr>
      <w:r w:rsidRPr="00154D43">
        <w:t xml:space="preserve">Ma, Q. et al., </w:t>
      </w:r>
      <w:r w:rsidRPr="00154D43">
        <w:rPr>
          <w:b/>
          <w:bCs/>
        </w:rPr>
        <w:t>Degradation of agricultural polyethylene film by greater wax moth (</w:t>
      </w:r>
      <w:r w:rsidRPr="00154D43">
        <w:rPr>
          <w:b/>
          <w:bCs/>
          <w:i/>
          <w:iCs/>
        </w:rPr>
        <w:t>Galleria mellonella</w:t>
      </w:r>
      <w:r w:rsidRPr="00154D43">
        <w:rPr>
          <w:b/>
          <w:bCs/>
        </w:rPr>
        <w:t>)</w:t>
      </w:r>
      <w:r w:rsidRPr="00154D43">
        <w:t xml:space="preserve"> (2025). PubMed entry: https://pubmed.ncbi.nlm.nih.gov/40829281/ — </w:t>
      </w:r>
      <w:r w:rsidRPr="00154D43">
        <w:rPr>
          <w:i/>
          <w:iCs/>
        </w:rPr>
        <w:t>Journal:</w:t>
      </w:r>
      <w:r w:rsidRPr="00154D43">
        <w:t xml:space="preserve"> (Recent experimental study).</w:t>
      </w:r>
    </w:p>
    <w:p w14:paraId="1F6E5606" w14:textId="77777777" w:rsidR="00154D43" w:rsidRPr="00154D43" w:rsidRDefault="00154D43" w:rsidP="00154D43">
      <w:pPr>
        <w:numPr>
          <w:ilvl w:val="0"/>
          <w:numId w:val="10"/>
        </w:numPr>
      </w:pPr>
      <w:r w:rsidRPr="00154D43">
        <w:t>Ghatge &amp; applied critiques — see ref [2]; see also broader meta-analyses (reviews cited above) that discuss rate overestimation due to additives.</w:t>
      </w:r>
    </w:p>
    <w:p w14:paraId="66E6E6CA" w14:textId="77777777" w:rsidR="00154D43" w:rsidRPr="00154D43" w:rsidRDefault="00154D43" w:rsidP="00154D43">
      <w:pPr>
        <w:numPr>
          <w:ilvl w:val="0"/>
          <w:numId w:val="10"/>
        </w:numPr>
      </w:pPr>
      <w:r w:rsidRPr="00154D43">
        <w:lastRenderedPageBreak/>
        <w:t xml:space="preserve">Sanluis-Verdes, A. et al., </w:t>
      </w:r>
      <w:r w:rsidRPr="00154D43">
        <w:rPr>
          <w:b/>
          <w:bCs/>
        </w:rPr>
        <w:t>Wax worm saliva and enzymes can oxidize and depolymerize polyethylene</w:t>
      </w:r>
      <w:r w:rsidRPr="00154D43">
        <w:t xml:space="preserve"> — </w:t>
      </w:r>
      <w:r w:rsidRPr="00154D43">
        <w:rPr>
          <w:i/>
          <w:iCs/>
        </w:rPr>
        <w:t>Nature Communications</w:t>
      </w:r>
      <w:r w:rsidRPr="00154D43">
        <w:t xml:space="preserve"> (2022). </w:t>
      </w:r>
      <w:hyperlink r:id="rId6" w:tgtFrame="_new" w:history="1">
        <w:r w:rsidRPr="00154D43">
          <w:rPr>
            <w:rStyle w:val="Hyperlink"/>
          </w:rPr>
          <w:t>https://www.nature.com/articles/s41467-022-33127-w</w:t>
        </w:r>
      </w:hyperlink>
      <w:r w:rsidRPr="00154D43">
        <w:t xml:space="preserve"> — </w:t>
      </w:r>
      <w:r w:rsidRPr="00154D43">
        <w:rPr>
          <w:i/>
          <w:iCs/>
        </w:rPr>
        <w:t>Journal:</w:t>
      </w:r>
      <w:r w:rsidRPr="00154D43">
        <w:t xml:space="preserve"> Nature Communications.</w:t>
      </w:r>
    </w:p>
    <w:p w14:paraId="4330BF94" w14:textId="77777777" w:rsidR="00154D43" w:rsidRPr="00154D43" w:rsidRDefault="00154D43" w:rsidP="00154D43">
      <w:pPr>
        <w:numPr>
          <w:ilvl w:val="0"/>
          <w:numId w:val="10"/>
        </w:numPr>
      </w:pPr>
      <w:r w:rsidRPr="00154D43">
        <w:t xml:space="preserve">Suzuki, M. et al., </w:t>
      </w:r>
      <w:r w:rsidRPr="00154D43">
        <w:rPr>
          <w:b/>
          <w:bCs/>
        </w:rPr>
        <w:t>Exploring biodegradation limits of n-alkanes; alkane hydroxylases in PE context.</w:t>
      </w:r>
      <w:r w:rsidRPr="00154D43">
        <w:t xml:space="preserve"> (2025). ScienceDirect. </w:t>
      </w:r>
      <w:hyperlink r:id="rId7" w:tgtFrame="_new" w:history="1">
        <w:r w:rsidRPr="00154D43">
          <w:rPr>
            <w:rStyle w:val="Hyperlink"/>
          </w:rPr>
          <w:t>https://www.sciencedirect.com/science/article/pii/S0048969725010010</w:t>
        </w:r>
      </w:hyperlink>
      <w:r w:rsidRPr="00154D43">
        <w:t xml:space="preserve"> — </w:t>
      </w:r>
      <w:r w:rsidRPr="00154D43">
        <w:rPr>
          <w:i/>
          <w:iCs/>
        </w:rPr>
        <w:t>Journal:</w:t>
      </w:r>
      <w:r w:rsidRPr="00154D43">
        <w:t xml:space="preserve"> (Recent review on alkane monooxygenases).</w:t>
      </w:r>
    </w:p>
    <w:p w14:paraId="403275B2" w14:textId="77777777" w:rsidR="00154D43" w:rsidRPr="00154D43" w:rsidRDefault="00154D43" w:rsidP="00154D43">
      <w:pPr>
        <w:numPr>
          <w:ilvl w:val="0"/>
          <w:numId w:val="10"/>
        </w:numPr>
      </w:pPr>
      <w:r w:rsidRPr="00154D43">
        <w:t xml:space="preserve">Jeon, H.J. &amp; Kim, M.N., </w:t>
      </w:r>
      <w:r w:rsidRPr="00154D43">
        <w:rPr>
          <w:b/>
          <w:bCs/>
        </w:rPr>
        <w:t xml:space="preserve">Functional analysis of alkane hydroxylase system derived from </w:t>
      </w:r>
      <w:r w:rsidRPr="00154D43">
        <w:rPr>
          <w:b/>
          <w:bCs/>
          <w:i/>
          <w:iCs/>
        </w:rPr>
        <w:t>Pseudomonas aeruginosa</w:t>
      </w:r>
      <w:r w:rsidRPr="00154D43">
        <w:rPr>
          <w:b/>
          <w:bCs/>
        </w:rPr>
        <w:t xml:space="preserve"> E7 for low molecular weight PE biodegradation.</w:t>
      </w:r>
      <w:r w:rsidRPr="00154D43">
        <w:t xml:space="preserve"> (as cited in later reviews). (Reference to functional studies linking AlkB to low-MW PE fragments).</w:t>
      </w:r>
    </w:p>
    <w:p w14:paraId="6AD9FAD7" w14:textId="77777777" w:rsidR="00154D43" w:rsidRPr="00154D43" w:rsidRDefault="00154D43" w:rsidP="00154D43">
      <w:pPr>
        <w:numPr>
          <w:ilvl w:val="0"/>
          <w:numId w:val="10"/>
        </w:numPr>
      </w:pPr>
      <w:r w:rsidRPr="00154D43">
        <w:t>Fungal extracellular oxidases and PE — see reviews [9,8].</w:t>
      </w:r>
    </w:p>
    <w:p w14:paraId="4778E764" w14:textId="77777777" w:rsidR="00154D43" w:rsidRPr="00154D43" w:rsidRDefault="00154D43" w:rsidP="00154D43">
      <w:pPr>
        <w:numPr>
          <w:ilvl w:val="0"/>
          <w:numId w:val="10"/>
        </w:numPr>
      </w:pPr>
      <w:r w:rsidRPr="00154D43">
        <w:t xml:space="preserve">Hsueh, S. W. et al., </w:t>
      </w:r>
      <w:r w:rsidRPr="00154D43">
        <w:rPr>
          <w:b/>
          <w:bCs/>
        </w:rPr>
        <w:t>Polystyrene-colonizing bacteria enriched for long-chain alkane hydroxylases</w:t>
      </w:r>
      <w:r w:rsidRPr="00154D43">
        <w:t xml:space="preserve"> (2023) — demonstrates enrichment patterns of alkane degraders on non-PE plastics, with implications for PE studies. PMC: https://pmc.ncbi.nlm.nih.gov/articles/PMC10547174/ — </w:t>
      </w:r>
      <w:r w:rsidRPr="00154D43">
        <w:rPr>
          <w:i/>
          <w:iCs/>
        </w:rPr>
        <w:t>Journal:</w:t>
      </w:r>
      <w:r w:rsidRPr="00154D43">
        <w:t xml:space="preserve"> (GNEST/Environmental Microbiology context).</w:t>
      </w:r>
    </w:p>
    <w:p w14:paraId="0451C6B7" w14:textId="77777777" w:rsidR="00154D43" w:rsidRPr="00154D43" w:rsidRDefault="00154D43" w:rsidP="00154D43">
      <w:pPr>
        <w:numPr>
          <w:ilvl w:val="0"/>
          <w:numId w:val="10"/>
        </w:numPr>
      </w:pPr>
      <w:r w:rsidRPr="00154D43">
        <w:t>Current enzyme engineering efforts and directed evolution approaches are discussed in reviews [4,9,13].</w:t>
      </w:r>
    </w:p>
    <w:p w14:paraId="504116B9" w14:textId="77777777" w:rsidR="00154D43" w:rsidRPr="00154D43" w:rsidRDefault="00154D43" w:rsidP="00154D43">
      <w:pPr>
        <w:numPr>
          <w:ilvl w:val="0"/>
          <w:numId w:val="10"/>
        </w:numPr>
      </w:pPr>
      <w:r w:rsidRPr="00154D43">
        <w:t xml:space="preserve">Najam, M. et al., </w:t>
      </w:r>
      <w:r w:rsidRPr="00154D43">
        <w:rPr>
          <w:b/>
          <w:bCs/>
        </w:rPr>
        <w:t>Microbial Biodegradation of Synthetic Polyethylene and prospects for hybrid routes</w:t>
      </w:r>
      <w:r w:rsidRPr="00154D43">
        <w:t xml:space="preserve"> — </w:t>
      </w:r>
      <w:r w:rsidRPr="00154D43">
        <w:rPr>
          <w:i/>
          <w:iCs/>
        </w:rPr>
        <w:t>Polymers</w:t>
      </w:r>
      <w:r w:rsidRPr="00154D43">
        <w:t xml:space="preserve"> (2025). https://www.mdpi.com/2073-4360/17/2/169 — </w:t>
      </w:r>
      <w:r w:rsidRPr="00154D43">
        <w:rPr>
          <w:i/>
          <w:iCs/>
        </w:rPr>
        <w:t>Journal:</w:t>
      </w:r>
      <w:r w:rsidRPr="00154D43">
        <w:t xml:space="preserve"> Polymers (2025 review).</w:t>
      </w:r>
    </w:p>
    <w:p w14:paraId="6C11928B" w14:textId="77777777" w:rsidR="00154D43" w:rsidRPr="00154D43" w:rsidRDefault="00154D43" w:rsidP="00154D43">
      <w:pPr>
        <w:numPr>
          <w:ilvl w:val="0"/>
          <w:numId w:val="10"/>
        </w:numPr>
      </w:pPr>
      <w:r w:rsidRPr="00154D43">
        <w:t>Reviews and conceptual papers on synthetic consortia and metabolic division of labor are summarized in [6,9].</w:t>
      </w:r>
    </w:p>
    <w:p w14:paraId="77F791E8"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698D"/>
    <w:multiLevelType w:val="multilevel"/>
    <w:tmpl w:val="1BDC1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A7D4C"/>
    <w:multiLevelType w:val="multilevel"/>
    <w:tmpl w:val="2ED8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C70C2B"/>
    <w:multiLevelType w:val="multilevel"/>
    <w:tmpl w:val="F47E1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BC195F"/>
    <w:multiLevelType w:val="multilevel"/>
    <w:tmpl w:val="2708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152D4"/>
    <w:multiLevelType w:val="multilevel"/>
    <w:tmpl w:val="BB204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A81063"/>
    <w:multiLevelType w:val="multilevel"/>
    <w:tmpl w:val="90FC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EE62B5"/>
    <w:multiLevelType w:val="multilevel"/>
    <w:tmpl w:val="034E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735708"/>
    <w:multiLevelType w:val="multilevel"/>
    <w:tmpl w:val="1304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781C6A"/>
    <w:multiLevelType w:val="multilevel"/>
    <w:tmpl w:val="72187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C14825"/>
    <w:multiLevelType w:val="multilevel"/>
    <w:tmpl w:val="FAA2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899227">
    <w:abstractNumId w:val="8"/>
  </w:num>
  <w:num w:numId="2" w16cid:durableId="1083720934">
    <w:abstractNumId w:val="3"/>
  </w:num>
  <w:num w:numId="3" w16cid:durableId="1280601561">
    <w:abstractNumId w:val="9"/>
  </w:num>
  <w:num w:numId="4" w16cid:durableId="651717721">
    <w:abstractNumId w:val="7"/>
  </w:num>
  <w:num w:numId="5" w16cid:durableId="1335104581">
    <w:abstractNumId w:val="6"/>
  </w:num>
  <w:num w:numId="6" w16cid:durableId="1053427978">
    <w:abstractNumId w:val="4"/>
  </w:num>
  <w:num w:numId="7" w16cid:durableId="1477408162">
    <w:abstractNumId w:val="0"/>
  </w:num>
  <w:num w:numId="8" w16cid:durableId="2141724432">
    <w:abstractNumId w:val="1"/>
  </w:num>
  <w:num w:numId="9" w16cid:durableId="1767189734">
    <w:abstractNumId w:val="5"/>
  </w:num>
  <w:num w:numId="10" w16cid:durableId="532113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858"/>
    <w:rsid w:val="00154D43"/>
    <w:rsid w:val="004313C7"/>
    <w:rsid w:val="00A43858"/>
    <w:rsid w:val="00D50A70"/>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8C3561-B3BF-4111-A685-18B65BC7F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858"/>
    <w:rPr>
      <w:rFonts w:eastAsiaTheme="majorEastAsia" w:cstheme="majorBidi"/>
      <w:color w:val="272727" w:themeColor="text1" w:themeTint="D8"/>
    </w:rPr>
  </w:style>
  <w:style w:type="paragraph" w:styleId="Title">
    <w:name w:val="Title"/>
    <w:basedOn w:val="Normal"/>
    <w:next w:val="Normal"/>
    <w:link w:val="TitleChar"/>
    <w:uiPriority w:val="10"/>
    <w:qFormat/>
    <w:rsid w:val="00A43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858"/>
    <w:pPr>
      <w:spacing w:before="160"/>
      <w:jc w:val="center"/>
    </w:pPr>
    <w:rPr>
      <w:i/>
      <w:iCs/>
      <w:color w:val="404040" w:themeColor="text1" w:themeTint="BF"/>
    </w:rPr>
  </w:style>
  <w:style w:type="character" w:customStyle="1" w:styleId="QuoteChar">
    <w:name w:val="Quote Char"/>
    <w:basedOn w:val="DefaultParagraphFont"/>
    <w:link w:val="Quote"/>
    <w:uiPriority w:val="29"/>
    <w:rsid w:val="00A43858"/>
    <w:rPr>
      <w:i/>
      <w:iCs/>
      <w:color w:val="404040" w:themeColor="text1" w:themeTint="BF"/>
    </w:rPr>
  </w:style>
  <w:style w:type="paragraph" w:styleId="ListParagraph">
    <w:name w:val="List Paragraph"/>
    <w:basedOn w:val="Normal"/>
    <w:uiPriority w:val="34"/>
    <w:qFormat/>
    <w:rsid w:val="00A43858"/>
    <w:pPr>
      <w:ind w:left="720"/>
      <w:contextualSpacing/>
    </w:pPr>
  </w:style>
  <w:style w:type="character" w:styleId="IntenseEmphasis">
    <w:name w:val="Intense Emphasis"/>
    <w:basedOn w:val="DefaultParagraphFont"/>
    <w:uiPriority w:val="21"/>
    <w:qFormat/>
    <w:rsid w:val="00A43858"/>
    <w:rPr>
      <w:i/>
      <w:iCs/>
      <w:color w:val="0F4761" w:themeColor="accent1" w:themeShade="BF"/>
    </w:rPr>
  </w:style>
  <w:style w:type="paragraph" w:styleId="IntenseQuote">
    <w:name w:val="Intense Quote"/>
    <w:basedOn w:val="Normal"/>
    <w:next w:val="Normal"/>
    <w:link w:val="IntenseQuoteChar"/>
    <w:uiPriority w:val="30"/>
    <w:qFormat/>
    <w:rsid w:val="00A43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858"/>
    <w:rPr>
      <w:i/>
      <w:iCs/>
      <w:color w:val="0F4761" w:themeColor="accent1" w:themeShade="BF"/>
    </w:rPr>
  </w:style>
  <w:style w:type="character" w:styleId="IntenseReference">
    <w:name w:val="Intense Reference"/>
    <w:basedOn w:val="DefaultParagraphFont"/>
    <w:uiPriority w:val="32"/>
    <w:qFormat/>
    <w:rsid w:val="00A43858"/>
    <w:rPr>
      <w:b/>
      <w:bCs/>
      <w:smallCaps/>
      <w:color w:val="0F4761" w:themeColor="accent1" w:themeShade="BF"/>
      <w:spacing w:val="5"/>
    </w:rPr>
  </w:style>
  <w:style w:type="character" w:styleId="Hyperlink">
    <w:name w:val="Hyperlink"/>
    <w:basedOn w:val="DefaultParagraphFont"/>
    <w:uiPriority w:val="99"/>
    <w:unhideWhenUsed/>
    <w:rsid w:val="00154D43"/>
    <w:rPr>
      <w:color w:val="467886" w:themeColor="hyperlink"/>
      <w:u w:val="single"/>
    </w:rPr>
  </w:style>
  <w:style w:type="character" w:styleId="UnresolvedMention">
    <w:name w:val="Unresolved Mention"/>
    <w:basedOn w:val="DefaultParagraphFont"/>
    <w:uiPriority w:val="99"/>
    <w:semiHidden/>
    <w:unhideWhenUsed/>
    <w:rsid w:val="00154D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cedirect.com/science/article/pii/S0048969725010010?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ure.com/articles/s41467-022-33127-w?utm_source=chatgpt.com" TargetMode="External"/><Relationship Id="rId5" Type="http://schemas.openxmlformats.org/officeDocument/2006/relationships/hyperlink" Target="https://www.sciencedirect.com/science/article/pii/S0734975025000631?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3946</Words>
  <Characters>22493</Characters>
  <Application>Microsoft Office Word</Application>
  <DocSecurity>0</DocSecurity>
  <Lines>187</Lines>
  <Paragraphs>52</Paragraphs>
  <ScaleCrop>false</ScaleCrop>
  <Company/>
  <LinksUpToDate>false</LinksUpToDate>
  <CharactersWithSpaces>26387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2025-10-26T03:28:00Z</dcterms:created>
  <dcterms:modified xsi:type="dcterms:W3CDTF">2025-10-26T03:28:00Z</dcterms:modified>
</cp:coreProperties>
</file>