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E4C8" w14:textId="77777777" w:rsidR="007B79B1" w:rsidRPr="007B79B1" w:rsidRDefault="007B79B1" w:rsidP="007B79B1">
      <w:pPr>
        <w:rPr>
          <w:b/>
          <w:bCs/>
        </w:rPr>
      </w:pPr>
      <w:r w:rsidRPr="007B79B1">
        <w:rPr>
          <w:b/>
          <w:bCs/>
        </w:rPr>
        <w:t>Polyethylene (PE) plastic biodegradation by microbial communities — A critical review</w:t>
      </w:r>
    </w:p>
    <w:p w14:paraId="6ADF9615" w14:textId="77777777" w:rsidR="007B79B1" w:rsidRPr="007B79B1" w:rsidRDefault="007B79B1" w:rsidP="007B79B1">
      <w:r w:rsidRPr="007B79B1">
        <w:rPr>
          <w:b/>
          <w:bCs/>
        </w:rPr>
        <w:t>Author:</w:t>
      </w:r>
      <w:r w:rsidRPr="007B79B1">
        <w:t xml:space="preserve"> Expert researcher / science editor</w:t>
      </w:r>
      <w:r w:rsidRPr="007B79B1">
        <w:br/>
      </w:r>
      <w:r w:rsidRPr="007B79B1">
        <w:rPr>
          <w:b/>
          <w:bCs/>
        </w:rPr>
        <w:t>Audience:</w:t>
      </w:r>
      <w:r w:rsidRPr="007B79B1">
        <w:t xml:space="preserve"> Advanced researchers and specialists</w:t>
      </w:r>
      <w:r w:rsidRPr="007B79B1">
        <w:br/>
      </w:r>
      <w:r w:rsidRPr="007B79B1">
        <w:rPr>
          <w:b/>
          <w:bCs/>
        </w:rPr>
        <w:t>Format:</w:t>
      </w:r>
      <w:r w:rsidRPr="007B79B1">
        <w:t xml:space="preserve"> Review article (≈ 3500 words)</w:t>
      </w:r>
      <w:r w:rsidRPr="007B79B1">
        <w:br/>
      </w:r>
      <w:r w:rsidRPr="007B79B1">
        <w:rPr>
          <w:b/>
          <w:bCs/>
        </w:rPr>
        <w:t>Tone:</w:t>
      </w:r>
      <w:r w:rsidRPr="007B79B1">
        <w:t xml:space="preserve"> Scholarly, critical, synthesis-focused</w:t>
      </w:r>
    </w:p>
    <w:p w14:paraId="1E8DA422" w14:textId="77777777" w:rsidR="007B79B1" w:rsidRPr="007B79B1" w:rsidRDefault="007B79B1" w:rsidP="007B79B1">
      <w:r w:rsidRPr="007B79B1">
        <w:pict w14:anchorId="70DA00CD">
          <v:rect id="_x0000_i1115" style="width:0;height:1.5pt" o:hralign="center" o:hrstd="t" o:hr="t" fillcolor="#a0a0a0" stroked="f"/>
        </w:pict>
      </w:r>
    </w:p>
    <w:p w14:paraId="3ADE739C" w14:textId="77777777" w:rsidR="007B79B1" w:rsidRPr="007B79B1" w:rsidRDefault="007B79B1" w:rsidP="007B79B1">
      <w:pPr>
        <w:rPr>
          <w:b/>
          <w:bCs/>
        </w:rPr>
      </w:pPr>
      <w:r w:rsidRPr="007B79B1">
        <w:rPr>
          <w:b/>
          <w:bCs/>
        </w:rPr>
        <w:t>Abstract</w:t>
      </w:r>
    </w:p>
    <w:p w14:paraId="0305F78D" w14:textId="77777777" w:rsidR="007B79B1" w:rsidRPr="007B79B1" w:rsidRDefault="007B79B1" w:rsidP="007B79B1">
      <w:r w:rsidRPr="007B79B1">
        <w:t>Polyethylene (PE) — including high-density (HDPE) and low-density (LDPE) forms — is among the most globally produced and environmentally persistent synthetic polymers. Despite decades of reports of microbial colonization and partial deterioration of PE, robust, reproducible, and scalable biodegradation remains contentious. This review synthesizes recent advances in microbial and enzymatic processes implicated in PE oxidation, depolymerization and assimilation, emphasizing community-level (consortia/biofilm) mechanisms rather than single isolates. We critically compare experimental approaches, analytical standards, and claims of “PE-degrading” taxa; assess proposed enzyme classes and reaction chemistry; highlight omics-enabled insights into the plastisphere; and identify major methodological and conceptual gaps that slow translational progress. We finish with a perspective on where the field is likely to progress in the next 5–10 years, and propose practical priorities for rigorous, high-impact research.</w:t>
      </w:r>
    </w:p>
    <w:p w14:paraId="16F68177" w14:textId="77777777" w:rsidR="007B79B1" w:rsidRPr="007B79B1" w:rsidRDefault="007B79B1" w:rsidP="007B79B1">
      <w:r w:rsidRPr="007B79B1">
        <w:t>(References for load-bearing statements are provided inline and in the reference list.)</w:t>
      </w:r>
    </w:p>
    <w:p w14:paraId="09D17047" w14:textId="77777777" w:rsidR="007B79B1" w:rsidRPr="007B79B1" w:rsidRDefault="007B79B1" w:rsidP="007B79B1">
      <w:r w:rsidRPr="007B79B1">
        <w:pict w14:anchorId="765D9B60">
          <v:rect id="_x0000_i1116" style="width:0;height:1.5pt" o:hralign="center" o:hrstd="t" o:hr="t" fillcolor="#a0a0a0" stroked="f"/>
        </w:pict>
      </w:r>
    </w:p>
    <w:p w14:paraId="42CD0732" w14:textId="77777777" w:rsidR="007B79B1" w:rsidRPr="007B79B1" w:rsidRDefault="007B79B1" w:rsidP="007B79B1">
      <w:pPr>
        <w:rPr>
          <w:b/>
          <w:bCs/>
        </w:rPr>
      </w:pPr>
      <w:r w:rsidRPr="007B79B1">
        <w:rPr>
          <w:b/>
          <w:bCs/>
        </w:rPr>
        <w:t>1. Introduction</w:t>
      </w:r>
    </w:p>
    <w:p w14:paraId="4E99D3DE" w14:textId="77777777" w:rsidR="007B79B1" w:rsidRPr="007B79B1" w:rsidRDefault="007B79B1" w:rsidP="007B79B1">
      <w:r w:rsidRPr="007B79B1">
        <w:t xml:space="preserve">Global annual production of plastics now exceeds hundreds of millions of tonnes, with PE representing a large fraction of single-use films, packaging, and agricultural materials [1,2]. The combination of robust C–C backbone chemistry, high molecular weight, hydrophobicity, and additive stabilizers renders PE highly recalcitrant to abiotic and biotic breakdown. Reports that bacteria, fungi, insect-associated microbiota, or insect secretions can depolymerize or mineralize PE have sparked excitement, but also controversy: reproducibility, mechanistic clarity, and evidence for true biodegradation (conversion to biomass/CO₂) are often incomplete or inconsistent [3–7]. This review focuses on community-level processes — biofilms and multispecies consortia — that may catalyze PE transformation, and evaluates the state of evidence for each step in the putative biodegradation cascade: (i) colonization and biofilm-mediated pretreatment; (ii) oxidative </w:t>
      </w:r>
      <w:r w:rsidRPr="007B79B1">
        <w:lastRenderedPageBreak/>
        <w:t>functionalization of the PE surface; (iii) chain scission (depolymerization) to oligomers; (iv) enzymatic uptake and catabolism; (v) assimilation/mineralization.</w:t>
      </w:r>
    </w:p>
    <w:p w14:paraId="7E61C928" w14:textId="77777777" w:rsidR="007B79B1" w:rsidRPr="007B79B1" w:rsidRDefault="007B79B1" w:rsidP="007B79B1">
      <w:r w:rsidRPr="007B79B1">
        <w:pict w14:anchorId="001EA917">
          <v:rect id="_x0000_i1117" style="width:0;height:1.5pt" o:hralign="center" o:hrstd="t" o:hr="t" fillcolor="#a0a0a0" stroked="f"/>
        </w:pict>
      </w:r>
    </w:p>
    <w:p w14:paraId="086EF7C0" w14:textId="77777777" w:rsidR="007B79B1" w:rsidRPr="007B79B1" w:rsidRDefault="007B79B1" w:rsidP="007B79B1">
      <w:pPr>
        <w:rPr>
          <w:b/>
          <w:bCs/>
        </w:rPr>
      </w:pPr>
      <w:r w:rsidRPr="007B79B1">
        <w:rPr>
          <w:b/>
          <w:bCs/>
        </w:rPr>
        <w:t>2. Conceptual framework for PE biodegradation by microbial communities</w:t>
      </w:r>
    </w:p>
    <w:p w14:paraId="242329BD" w14:textId="77777777" w:rsidR="007B79B1" w:rsidRPr="007B79B1" w:rsidRDefault="007B79B1" w:rsidP="007B79B1">
      <w:r w:rsidRPr="007B79B1">
        <w:t>The proposed pathway for community-driven PE biodegradation proceeds through successive mechanistic layers (Figure 1):</w:t>
      </w:r>
    </w:p>
    <w:p w14:paraId="7404F8D8" w14:textId="77777777" w:rsidR="007B79B1" w:rsidRPr="007B79B1" w:rsidRDefault="007B79B1" w:rsidP="007B79B1">
      <w:pPr>
        <w:numPr>
          <w:ilvl w:val="0"/>
          <w:numId w:val="1"/>
        </w:numPr>
      </w:pPr>
      <w:r w:rsidRPr="007B79B1">
        <w:rPr>
          <w:b/>
          <w:bCs/>
        </w:rPr>
        <w:t>Surface conditioning and biofilm formation.</w:t>
      </w:r>
      <w:r w:rsidRPr="007B79B1">
        <w:t xml:space="preserve"> Microbial attachment and exopolymeric substance (EPS) development alter surface properties, concentrate enzymes and reactive molecules, and create microenvironments (redox, pH) that facilitate reactions that would be trace in the planktonic phase [4,8].</w:t>
      </w:r>
    </w:p>
    <w:p w14:paraId="7DCB77B7" w14:textId="77777777" w:rsidR="007B79B1" w:rsidRPr="007B79B1" w:rsidRDefault="007B79B1" w:rsidP="007B79B1">
      <w:pPr>
        <w:numPr>
          <w:ilvl w:val="0"/>
          <w:numId w:val="1"/>
        </w:numPr>
      </w:pPr>
      <w:r w:rsidRPr="007B79B1">
        <w:rPr>
          <w:b/>
          <w:bCs/>
        </w:rPr>
        <w:t>Oxidative functionalization.</w:t>
      </w:r>
      <w:r w:rsidRPr="007B79B1">
        <w:t xml:space="preserve"> Introduction of oxygenated functional groups (alcohols, carbonyls, carboxyls) on the PE surface increases hydrophilicity and enables further enzymatic attack. This step can be catalyzed by abiotic photothermal oxidation or biologically mediated oxidative enzymes (peroxidases, laccases, oxidases), reactive metabolites, or insect secretions [6,9].</w:t>
      </w:r>
    </w:p>
    <w:p w14:paraId="01BCB46D" w14:textId="77777777" w:rsidR="007B79B1" w:rsidRPr="007B79B1" w:rsidRDefault="007B79B1" w:rsidP="007B79B1">
      <w:pPr>
        <w:numPr>
          <w:ilvl w:val="0"/>
          <w:numId w:val="1"/>
        </w:numPr>
      </w:pPr>
      <w:r w:rsidRPr="007B79B1">
        <w:rPr>
          <w:b/>
          <w:bCs/>
        </w:rPr>
        <w:t>Depolymerization (chain scission).</w:t>
      </w:r>
      <w:r w:rsidRPr="007B79B1">
        <w:t xml:space="preserve"> Oxidized chains undergo scission to yield low-molecular-weight oligomers and fragments that can become bioavailable. Reports implicate radical chemistry, peroxidase-catalyzed cleavage, and combined abiotic-biotic sequences [6,10].</w:t>
      </w:r>
    </w:p>
    <w:p w14:paraId="3F626056" w14:textId="77777777" w:rsidR="007B79B1" w:rsidRPr="007B79B1" w:rsidRDefault="007B79B1" w:rsidP="007B79B1">
      <w:pPr>
        <w:numPr>
          <w:ilvl w:val="0"/>
          <w:numId w:val="1"/>
        </w:numPr>
      </w:pPr>
      <w:r w:rsidRPr="007B79B1">
        <w:rPr>
          <w:b/>
          <w:bCs/>
        </w:rPr>
        <w:t>Uptake and catabolism.</w:t>
      </w:r>
      <w:r w:rsidRPr="007B79B1">
        <w:t xml:space="preserve"> Microbial transporters and metabolic routes (e.g., alkane hydroxylases, β-oxidation) can transform linear oligomers into central metabolites, enabling incorporation into growth or mineralization to CO₂ [1,11].</w:t>
      </w:r>
    </w:p>
    <w:p w14:paraId="3C169990" w14:textId="77777777" w:rsidR="007B79B1" w:rsidRPr="007B79B1" w:rsidRDefault="007B79B1" w:rsidP="007B79B1">
      <w:pPr>
        <w:numPr>
          <w:ilvl w:val="0"/>
          <w:numId w:val="1"/>
        </w:numPr>
      </w:pPr>
      <w:r w:rsidRPr="007B79B1">
        <w:rPr>
          <w:b/>
          <w:bCs/>
        </w:rPr>
        <w:t>Community-level cooperation.</w:t>
      </w:r>
      <w:r w:rsidRPr="007B79B1">
        <w:t xml:space="preserve"> Different taxa contribute complementary capacities: surface conditioning, oxidative machinery, oligomer import, specialized catabolism — a division of labor that may be essential for net degradation [9,12].</w:t>
      </w:r>
    </w:p>
    <w:p w14:paraId="4A0DFD62" w14:textId="77777777" w:rsidR="007B79B1" w:rsidRPr="007B79B1" w:rsidRDefault="007B79B1" w:rsidP="007B79B1">
      <w:r w:rsidRPr="007B79B1">
        <w:rPr>
          <w:i/>
          <w:iCs/>
        </w:rPr>
        <w:t>Figure 1.</w:t>
      </w:r>
      <w:r w:rsidRPr="007B79B1">
        <w:t xml:space="preserve"> </w:t>
      </w:r>
      <w:r w:rsidRPr="007B79B1">
        <w:rPr>
          <w:i/>
          <w:iCs/>
        </w:rPr>
        <w:t>Schematic conceptual model of community-driven PE biodegradation showing biofilm establishment, oxidative functionalization, depolymerization, oligomer uptake, and mineralization. (Schematic—references: biofilm importance [4,14]; oxidative chemistry and enzyme candidates [6,16]; community synergy [9].)</w:t>
      </w:r>
    </w:p>
    <w:p w14:paraId="15BE6ACD" w14:textId="77777777" w:rsidR="007B79B1" w:rsidRPr="007B79B1" w:rsidRDefault="007B79B1" w:rsidP="007B79B1">
      <w:r w:rsidRPr="007B79B1">
        <w:pict w14:anchorId="33498A88">
          <v:rect id="_x0000_i1118" style="width:0;height:1.5pt" o:hralign="center" o:hrstd="t" o:hr="t" fillcolor="#a0a0a0" stroked="f"/>
        </w:pict>
      </w:r>
    </w:p>
    <w:p w14:paraId="4513F7EA" w14:textId="77777777" w:rsidR="007B79B1" w:rsidRPr="007B79B1" w:rsidRDefault="007B79B1" w:rsidP="007B79B1">
      <w:pPr>
        <w:rPr>
          <w:b/>
          <w:bCs/>
        </w:rPr>
      </w:pPr>
      <w:r w:rsidRPr="007B79B1">
        <w:rPr>
          <w:b/>
          <w:bCs/>
        </w:rPr>
        <w:t>3. Evidence base: what is robustly supported, what is tentative</w:t>
      </w:r>
    </w:p>
    <w:p w14:paraId="2A1AA3C0" w14:textId="77777777" w:rsidR="007B79B1" w:rsidRPr="007B79B1" w:rsidRDefault="007B79B1" w:rsidP="007B79B1">
      <w:pPr>
        <w:rPr>
          <w:b/>
          <w:bCs/>
        </w:rPr>
      </w:pPr>
      <w:r w:rsidRPr="007B79B1">
        <w:rPr>
          <w:b/>
          <w:bCs/>
        </w:rPr>
        <w:t>3.1. Biofilm colonization and 'plastisphere' ecology</w:t>
      </w:r>
    </w:p>
    <w:p w14:paraId="5B08CB20" w14:textId="77777777" w:rsidR="007B79B1" w:rsidRPr="007B79B1" w:rsidRDefault="007B79B1" w:rsidP="007B79B1">
      <w:r w:rsidRPr="007B79B1">
        <w:lastRenderedPageBreak/>
        <w:t>Numerous studies document rapid colonization of PE surfaces in aquatic and terrestrial environments and subsequent development of distinct microbial assemblages (the “plastisphere”) enriched in hydrocarbonoclastic taxa (e.g., Alcanivorax, Marinobacter, Rhodococcus) [4,13]. Metagenomics and amplicon surveys reveal selection for taxa with alkane- and hydrocarbon-associated genes, implying potential metabolic competence toward alkane-like moieties [14]. Importantly, biofilms alter buoyancy and sorption properties of microplastics, affecting their environmental fate and local exposure to oxidants and sunlight [23]. These findings are robust and replicated across habitats; however, ecological association is not equivalence to actual depolymerization or mineralization.</w:t>
      </w:r>
    </w:p>
    <w:p w14:paraId="7B656450" w14:textId="77777777" w:rsidR="007B79B1" w:rsidRPr="007B79B1" w:rsidRDefault="007B79B1" w:rsidP="007B79B1">
      <w:r w:rsidRPr="007B79B1">
        <w:rPr>
          <w:i/>
          <w:iCs/>
        </w:rPr>
        <w:t>Critical note:</w:t>
      </w:r>
      <w:r w:rsidRPr="007B79B1">
        <w:t xml:space="preserve"> many plastisphere studies use 16S amplicons and report taxonomic enrichments but cannot directly demonstrate enzymatic function or flux of carbon from polymer to biomass. Studies that combine metagenome-derived metabolic predictions with incubations measuring CO₂ evolution or ^13C-label incorporation provide stronger evidence and should be prioritized [14].</w:t>
      </w:r>
    </w:p>
    <w:p w14:paraId="7BC63B28" w14:textId="77777777" w:rsidR="007B79B1" w:rsidRPr="007B79B1" w:rsidRDefault="007B79B1" w:rsidP="007B79B1">
      <w:pPr>
        <w:rPr>
          <w:b/>
          <w:bCs/>
        </w:rPr>
      </w:pPr>
      <w:r w:rsidRPr="007B79B1">
        <w:rPr>
          <w:b/>
          <w:bCs/>
        </w:rPr>
        <w:t>3.2. Oxidation and surface functionalization — abiotic vs biotic drivers</w:t>
      </w:r>
    </w:p>
    <w:p w14:paraId="7ED87586" w14:textId="77777777" w:rsidR="007B79B1" w:rsidRPr="007B79B1" w:rsidRDefault="007B79B1" w:rsidP="007B79B1">
      <w:r w:rsidRPr="007B79B1">
        <w:t>Abiotic processes (UV-driven photooxidation, thermal oxidation) reliably introduce oxygen-containing groups and embrittle PE, improving susceptibility to cleavage [6]. Several studies highlight that biological systems frequently act on pre-oxidized PE or that biotic oxidation is modest in the absence of prior photochemical aging [6,11]. Reports of microbial or insect-secreted factors (e.g., waxworm saliva) generating oxidative modifications at ambient conditions have been published [7], but independent replication and mechanistic dissection remain ongoing.</w:t>
      </w:r>
    </w:p>
    <w:p w14:paraId="51218998" w14:textId="77777777" w:rsidR="007B79B1" w:rsidRPr="007B79B1" w:rsidRDefault="007B79B1" w:rsidP="007B79B1">
      <w:r w:rsidRPr="007B79B1">
        <w:rPr>
          <w:i/>
          <w:iCs/>
        </w:rPr>
        <w:t>Strong evidence:</w:t>
      </w:r>
      <w:r w:rsidRPr="007B79B1">
        <w:t xml:space="preserve"> photochemical pretreatment accelerates microbial action.</w:t>
      </w:r>
      <w:r w:rsidRPr="007B79B1">
        <w:br/>
      </w:r>
      <w:r w:rsidRPr="007B79B1">
        <w:rPr>
          <w:i/>
          <w:iCs/>
        </w:rPr>
        <w:t>Tentative claims:</w:t>
      </w:r>
      <w:r w:rsidRPr="007B79B1">
        <w:t xml:space="preserve"> direct enzymatic oxidative depolymerization of pristine, unaged PE under environmental conditions is not broadly reproducible; enzymes and reaction rates reported are often low or require experimental artifacts (e.g., solvents, surfactants).</w:t>
      </w:r>
    </w:p>
    <w:p w14:paraId="0EA86610" w14:textId="77777777" w:rsidR="007B79B1" w:rsidRPr="007B79B1" w:rsidRDefault="007B79B1" w:rsidP="007B79B1">
      <w:pPr>
        <w:rPr>
          <w:b/>
          <w:bCs/>
        </w:rPr>
      </w:pPr>
      <w:r w:rsidRPr="007B79B1">
        <w:rPr>
          <w:b/>
          <w:bCs/>
        </w:rPr>
        <w:t>3.3. Enzyme classes implicated and their mechanistic plausibility</w:t>
      </w:r>
    </w:p>
    <w:p w14:paraId="6D601F1E" w14:textId="77777777" w:rsidR="007B79B1" w:rsidRPr="007B79B1" w:rsidRDefault="007B79B1" w:rsidP="007B79B1">
      <w:r w:rsidRPr="007B79B1">
        <w:t>Candidate enzyme classes discussed in the literature include:</w:t>
      </w:r>
    </w:p>
    <w:p w14:paraId="1B96C1A7" w14:textId="77777777" w:rsidR="007B79B1" w:rsidRPr="007B79B1" w:rsidRDefault="007B79B1" w:rsidP="007B79B1">
      <w:pPr>
        <w:numPr>
          <w:ilvl w:val="0"/>
          <w:numId w:val="2"/>
        </w:numPr>
      </w:pPr>
      <w:r w:rsidRPr="007B79B1">
        <w:rPr>
          <w:b/>
          <w:bCs/>
        </w:rPr>
        <w:t>Peroxidases and laccases (oxidoreductases):</w:t>
      </w:r>
      <w:r w:rsidRPr="007B79B1">
        <w:t xml:space="preserve"> plausible for initiating oxidation of aliphatic chains via radical chemistry. Fungal ligninolytic enzymes (e.g., peroxidases) have precedent for oxidizing recalcitrant substrates [3,16].</w:t>
      </w:r>
    </w:p>
    <w:p w14:paraId="018FF1F9" w14:textId="77777777" w:rsidR="007B79B1" w:rsidRPr="007B79B1" w:rsidRDefault="007B79B1" w:rsidP="007B79B1">
      <w:pPr>
        <w:numPr>
          <w:ilvl w:val="0"/>
          <w:numId w:val="2"/>
        </w:numPr>
      </w:pPr>
      <w:r w:rsidRPr="007B79B1">
        <w:rPr>
          <w:b/>
          <w:bCs/>
        </w:rPr>
        <w:lastRenderedPageBreak/>
        <w:t>Alkane monooxygenases / alkane hydroxylases (e.g., AlkB, cytochrome P450s):</w:t>
      </w:r>
      <w:r w:rsidRPr="007B79B1">
        <w:t xml:space="preserve"> act on mid/long-chain alkanes and may metabolize low-molecular-weight alkane fragments derived from cleaved PE chains [11].</w:t>
      </w:r>
    </w:p>
    <w:p w14:paraId="0A4289D1" w14:textId="77777777" w:rsidR="007B79B1" w:rsidRPr="007B79B1" w:rsidRDefault="007B79B1" w:rsidP="007B79B1">
      <w:pPr>
        <w:numPr>
          <w:ilvl w:val="0"/>
          <w:numId w:val="2"/>
        </w:numPr>
      </w:pPr>
      <w:r w:rsidRPr="007B79B1">
        <w:rPr>
          <w:b/>
          <w:bCs/>
        </w:rPr>
        <w:t>Hydrolases (lipases, cutinases):</w:t>
      </w:r>
      <w:r w:rsidRPr="007B79B1">
        <w:t xml:space="preserve"> mechanistically more plausible for ester-containing polymers (e.g., PET) than for PE, but cross-reactive activity on oxidized fragments has been suggested [16].</w:t>
      </w:r>
    </w:p>
    <w:p w14:paraId="35ADDEC9" w14:textId="77777777" w:rsidR="007B79B1" w:rsidRPr="007B79B1" w:rsidRDefault="007B79B1" w:rsidP="007B79B1">
      <w:pPr>
        <w:numPr>
          <w:ilvl w:val="0"/>
          <w:numId w:val="2"/>
        </w:numPr>
      </w:pPr>
      <w:r w:rsidRPr="007B79B1">
        <w:rPr>
          <w:b/>
          <w:bCs/>
        </w:rPr>
        <w:t>Novel enzymes (putative “PEases”):</w:t>
      </w:r>
      <w:r w:rsidRPr="007B79B1">
        <w:t xml:space="preserve"> several groups have reported activities attributed to single proteins or insect-derived factors; however, rigorous biochemical validation (kinetics, substrate specificity on high-MW PE, mass-balance to CO₂/biomass) is still limited [6,7,16].</w:t>
      </w:r>
    </w:p>
    <w:p w14:paraId="6A488B6A" w14:textId="77777777" w:rsidR="007B79B1" w:rsidRPr="007B79B1" w:rsidRDefault="007B79B1" w:rsidP="007B79B1">
      <w:r w:rsidRPr="007B79B1">
        <w:t xml:space="preserve">Overall, the most convincing enzymology supports oxidation and catabolism of </w:t>
      </w:r>
      <w:r w:rsidRPr="007B79B1">
        <w:rPr>
          <w:b/>
          <w:bCs/>
        </w:rPr>
        <w:t>shorter</w:t>
      </w:r>
      <w:r w:rsidRPr="007B79B1">
        <w:t xml:space="preserve"> aliphatic fragments (akin to alkanes), not cleavage of high-molecular-weight, crystalline PE into monomers under ambient conditions. Claims of single-enzyme solutions for PE degradation should be treated with caution unless supported by robust chemical, isotopic, and mass-balance evidence [6,16].</w:t>
      </w:r>
    </w:p>
    <w:p w14:paraId="7C19411D" w14:textId="77777777" w:rsidR="007B79B1" w:rsidRPr="007B79B1" w:rsidRDefault="007B79B1" w:rsidP="007B79B1">
      <w:pPr>
        <w:rPr>
          <w:b/>
          <w:bCs/>
        </w:rPr>
      </w:pPr>
      <w:r w:rsidRPr="007B79B1">
        <w:rPr>
          <w:b/>
          <w:bCs/>
        </w:rPr>
        <w:t>3.4. Community synergy: experimental demonstrations</w:t>
      </w:r>
    </w:p>
    <w:p w14:paraId="6FE3ED0B" w14:textId="77777777" w:rsidR="007B79B1" w:rsidRPr="007B79B1" w:rsidRDefault="007B79B1" w:rsidP="007B79B1">
      <w:r w:rsidRPr="007B79B1">
        <w:t>Synthetic consortia, evolved biofilm communities, and paired fungal–bacterial mixtures have shown higher apparent rates of PE surface modification and oligomer utilization than single isolates in several controlled studies [9,19,22]. Mechanisms include: one partner producing oxidative enzymes or reactive metabolites, while another imports and catabolizes fragments. These results underscore that division-of-labor can overcome biochemical bottlenecks, though scale and translation to environmental conditions remain outstanding challenges.</w:t>
      </w:r>
    </w:p>
    <w:p w14:paraId="1609B469" w14:textId="77777777" w:rsidR="007B79B1" w:rsidRPr="007B79B1" w:rsidRDefault="007B79B1" w:rsidP="007B79B1">
      <w:r w:rsidRPr="007B79B1">
        <w:pict w14:anchorId="27545F92">
          <v:rect id="_x0000_i1119" style="width:0;height:1.5pt" o:hralign="center" o:hrstd="t" o:hr="t" fillcolor="#a0a0a0" stroked="f"/>
        </w:pict>
      </w:r>
    </w:p>
    <w:p w14:paraId="0D5AEBE7" w14:textId="77777777" w:rsidR="007B79B1" w:rsidRPr="007B79B1" w:rsidRDefault="007B79B1" w:rsidP="007B79B1">
      <w:pPr>
        <w:rPr>
          <w:b/>
          <w:bCs/>
        </w:rPr>
      </w:pPr>
      <w:r w:rsidRPr="007B79B1">
        <w:rPr>
          <w:b/>
          <w:bCs/>
        </w:rPr>
        <w:t>4. Methods and metrics: strengths, weaknesses, and recommended standards</w:t>
      </w:r>
    </w:p>
    <w:p w14:paraId="7418A287" w14:textId="77777777" w:rsidR="007B79B1" w:rsidRPr="007B79B1" w:rsidRDefault="007B79B1" w:rsidP="007B79B1">
      <w:r w:rsidRPr="007B79B1">
        <w:t>A central barrier to progress is heterogeneity in experimental design and metrics. Common shortcomings:</w:t>
      </w:r>
    </w:p>
    <w:p w14:paraId="70201C49" w14:textId="77777777" w:rsidR="007B79B1" w:rsidRPr="007B79B1" w:rsidRDefault="007B79B1" w:rsidP="007B79B1">
      <w:pPr>
        <w:numPr>
          <w:ilvl w:val="0"/>
          <w:numId w:val="3"/>
        </w:numPr>
      </w:pPr>
      <w:r w:rsidRPr="007B79B1">
        <w:rPr>
          <w:b/>
          <w:bCs/>
        </w:rPr>
        <w:t>Inadequate controls for abiotic oxidation:</w:t>
      </w:r>
      <w:r w:rsidRPr="007B79B1">
        <w:t xml:space="preserve"> many incubations do not fully control for photochemical or thermal ageing and thus conflate abiotic embrittlement with biotic degradation.</w:t>
      </w:r>
    </w:p>
    <w:p w14:paraId="1AEA177B" w14:textId="77777777" w:rsidR="007B79B1" w:rsidRPr="007B79B1" w:rsidRDefault="007B79B1" w:rsidP="007B79B1">
      <w:pPr>
        <w:numPr>
          <w:ilvl w:val="0"/>
          <w:numId w:val="3"/>
        </w:numPr>
      </w:pPr>
      <w:r w:rsidRPr="007B79B1">
        <w:rPr>
          <w:b/>
          <w:bCs/>
        </w:rPr>
        <w:t>Inappropriate analytical endpoints:</w:t>
      </w:r>
      <w:r w:rsidRPr="007B79B1">
        <w:t xml:space="preserve"> weight loss of films can reflect biofilm biomass, leaching of additives, or fragments; surface changes (FTIR, contact angle) are informative but not proof of mineralization. CO₂ evolution, ^14C/^13C-labeled </w:t>
      </w:r>
      <w:r w:rsidRPr="007B79B1">
        <w:lastRenderedPageBreak/>
        <w:t>polymer tracing, and molecular-weight distribution (GPC/SEC) provide stronger evidence when used together [6,11].</w:t>
      </w:r>
    </w:p>
    <w:p w14:paraId="21938002" w14:textId="77777777" w:rsidR="007B79B1" w:rsidRPr="007B79B1" w:rsidRDefault="007B79B1" w:rsidP="007B79B1">
      <w:pPr>
        <w:numPr>
          <w:ilvl w:val="0"/>
          <w:numId w:val="3"/>
        </w:numPr>
      </w:pPr>
      <w:r w:rsidRPr="007B79B1">
        <w:rPr>
          <w:b/>
          <w:bCs/>
        </w:rPr>
        <w:t>Lack of mass-balance (polymer C → biomass/CO₂):</w:t>
      </w:r>
      <w:r w:rsidRPr="007B79B1">
        <w:t xml:space="preserve"> rigorous carbon accounting is rare but essential to demonstrate biodegradation beyond surface erosion.</w:t>
      </w:r>
    </w:p>
    <w:p w14:paraId="32A29AA7" w14:textId="77777777" w:rsidR="007B79B1" w:rsidRPr="007B79B1" w:rsidRDefault="007B79B1" w:rsidP="007B79B1">
      <w:pPr>
        <w:numPr>
          <w:ilvl w:val="0"/>
          <w:numId w:val="3"/>
        </w:numPr>
      </w:pPr>
      <w:r w:rsidRPr="007B79B1">
        <w:rPr>
          <w:b/>
          <w:bCs/>
        </w:rPr>
        <w:t>Use of solvents/surfactants or harsh sample preparations:</w:t>
      </w:r>
      <w:r w:rsidRPr="007B79B1">
        <w:t xml:space="preserve"> these can artifactualy increase apparent degradation and should be avoided or explicitly controlled for.</w:t>
      </w:r>
    </w:p>
    <w:p w14:paraId="2313CEEA" w14:textId="77777777" w:rsidR="007B79B1" w:rsidRPr="007B79B1" w:rsidRDefault="007B79B1" w:rsidP="007B79B1">
      <w:r w:rsidRPr="007B79B1">
        <w:rPr>
          <w:b/>
          <w:bCs/>
        </w:rPr>
        <w:t>Recommended minimum standards for PE biodegradation studies:</w:t>
      </w:r>
    </w:p>
    <w:p w14:paraId="49F59D1B" w14:textId="77777777" w:rsidR="007B79B1" w:rsidRPr="007B79B1" w:rsidRDefault="007B79B1" w:rsidP="007B79B1">
      <w:pPr>
        <w:numPr>
          <w:ilvl w:val="0"/>
          <w:numId w:val="4"/>
        </w:numPr>
      </w:pPr>
      <w:r w:rsidRPr="007B79B1">
        <w:t>Use well-characterized polymer samples (defined LDPE/HDPE, known additives), and report crystallinity, Mw, and additives.</w:t>
      </w:r>
    </w:p>
    <w:p w14:paraId="6E98F431" w14:textId="77777777" w:rsidR="007B79B1" w:rsidRPr="007B79B1" w:rsidRDefault="007B79B1" w:rsidP="007B79B1">
      <w:pPr>
        <w:numPr>
          <w:ilvl w:val="0"/>
          <w:numId w:val="4"/>
        </w:numPr>
      </w:pPr>
      <w:r w:rsidRPr="007B79B1">
        <w:t>Include abiotic controls (sterile, photochemically aged/unaged) and monitor environmental variables (light, temperature, oxygen).</w:t>
      </w:r>
    </w:p>
    <w:p w14:paraId="7CDCDE67" w14:textId="77777777" w:rsidR="007B79B1" w:rsidRPr="007B79B1" w:rsidRDefault="007B79B1" w:rsidP="007B79B1">
      <w:pPr>
        <w:numPr>
          <w:ilvl w:val="0"/>
          <w:numId w:val="4"/>
        </w:numPr>
      </w:pPr>
      <w:r w:rsidRPr="007B79B1">
        <w:t>Combine orthogonal evidence: (a) surface chemistry (FTIR/XPS), (b) molecular-weight shifts (GPC/SEC), (c) mineralization (CO₂ evolution, ideally with ^13C-labeled PE), and (d) biomass incorporation (^13C-biomass, amino acid isotopologues).</w:t>
      </w:r>
    </w:p>
    <w:p w14:paraId="404D171F" w14:textId="77777777" w:rsidR="007B79B1" w:rsidRPr="007B79B1" w:rsidRDefault="007B79B1" w:rsidP="007B79B1">
      <w:pPr>
        <w:numPr>
          <w:ilvl w:val="0"/>
          <w:numId w:val="4"/>
        </w:numPr>
      </w:pPr>
      <w:r w:rsidRPr="007B79B1">
        <w:t>Avoid sample treatments known to leach additives during assays unless specifically testing additive effects.</w:t>
      </w:r>
    </w:p>
    <w:p w14:paraId="687CC3EB" w14:textId="77777777" w:rsidR="007B79B1" w:rsidRPr="007B79B1" w:rsidRDefault="007B79B1" w:rsidP="007B79B1">
      <w:pPr>
        <w:numPr>
          <w:ilvl w:val="0"/>
          <w:numId w:val="4"/>
        </w:numPr>
      </w:pPr>
      <w:r w:rsidRPr="007B79B1">
        <w:t>Deposit metagenomes and metatranscriptomes to public repositories with raw data and sample metadata to allow reanalysis.</w:t>
      </w:r>
    </w:p>
    <w:p w14:paraId="15750F67" w14:textId="77777777" w:rsidR="007B79B1" w:rsidRPr="007B79B1" w:rsidRDefault="007B79B1" w:rsidP="007B79B1">
      <w:r w:rsidRPr="007B79B1">
        <w:t>Adoption of these standards will reduce false positives, improve comparability across studies, and accelerate identification of truly efficacious enzymes/consortia.</w:t>
      </w:r>
    </w:p>
    <w:p w14:paraId="46DC8DA7" w14:textId="77777777" w:rsidR="007B79B1" w:rsidRPr="007B79B1" w:rsidRDefault="007B79B1" w:rsidP="007B79B1">
      <w:r w:rsidRPr="007B79B1">
        <w:pict w14:anchorId="6AE335EF">
          <v:rect id="_x0000_i1120" style="width:0;height:1.5pt" o:hralign="center" o:hrstd="t" o:hr="t" fillcolor="#a0a0a0" stroked="f"/>
        </w:pict>
      </w:r>
    </w:p>
    <w:p w14:paraId="16331218" w14:textId="77777777" w:rsidR="007B79B1" w:rsidRPr="007B79B1" w:rsidRDefault="007B79B1" w:rsidP="007B79B1">
      <w:pPr>
        <w:rPr>
          <w:b/>
          <w:bCs/>
        </w:rPr>
      </w:pPr>
      <w:r w:rsidRPr="007B79B1">
        <w:rPr>
          <w:b/>
          <w:bCs/>
        </w:rPr>
        <w:t>5. Key taxa, consortia, and experimental findings (summary table)</w:t>
      </w:r>
    </w:p>
    <w:p w14:paraId="4049CEB4" w14:textId="77777777" w:rsidR="007B79B1" w:rsidRPr="007B79B1" w:rsidRDefault="007B79B1" w:rsidP="007B79B1">
      <w:r w:rsidRPr="007B79B1">
        <w:t xml:space="preserve">The table below summarizes representative taxa and the </w:t>
      </w:r>
      <w:r w:rsidRPr="007B79B1">
        <w:rPr>
          <w:i/>
          <w:iCs/>
        </w:rPr>
        <w:t>type</w:t>
      </w:r>
      <w:r w:rsidRPr="007B79B1">
        <w:t xml:space="preserve"> of evidence reported (not a claim of broad efficacy). Citations indicate representative studies; readers should consult primary reports for experimental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981"/>
        <w:gridCol w:w="2508"/>
        <w:gridCol w:w="1819"/>
      </w:tblGrid>
      <w:tr w:rsidR="007B79B1" w:rsidRPr="007B79B1" w14:paraId="1B0DD6A7" w14:textId="77777777">
        <w:trPr>
          <w:tblHeader/>
          <w:tblCellSpacing w:w="15" w:type="dxa"/>
        </w:trPr>
        <w:tc>
          <w:tcPr>
            <w:tcW w:w="0" w:type="auto"/>
            <w:vAlign w:val="center"/>
            <w:hideMark/>
          </w:tcPr>
          <w:p w14:paraId="6A8B9AC4" w14:textId="77777777" w:rsidR="007B79B1" w:rsidRPr="007B79B1" w:rsidRDefault="007B79B1" w:rsidP="007B79B1">
            <w:pPr>
              <w:rPr>
                <w:b/>
                <w:bCs/>
              </w:rPr>
            </w:pPr>
            <w:r w:rsidRPr="007B79B1">
              <w:rPr>
                <w:b/>
                <w:bCs/>
              </w:rPr>
              <w:lastRenderedPageBreak/>
              <w:t>Taxon / source</w:t>
            </w:r>
          </w:p>
        </w:tc>
        <w:tc>
          <w:tcPr>
            <w:tcW w:w="0" w:type="auto"/>
            <w:vAlign w:val="center"/>
            <w:hideMark/>
          </w:tcPr>
          <w:p w14:paraId="08BD4712" w14:textId="77777777" w:rsidR="007B79B1" w:rsidRPr="007B79B1" w:rsidRDefault="007B79B1" w:rsidP="007B79B1">
            <w:pPr>
              <w:rPr>
                <w:b/>
                <w:bCs/>
              </w:rPr>
            </w:pPr>
            <w:r w:rsidRPr="007B79B1">
              <w:rPr>
                <w:b/>
                <w:bCs/>
              </w:rPr>
              <w:t>Evidence type reported</w:t>
            </w:r>
          </w:p>
        </w:tc>
        <w:tc>
          <w:tcPr>
            <w:tcW w:w="0" w:type="auto"/>
            <w:vAlign w:val="center"/>
            <w:hideMark/>
          </w:tcPr>
          <w:p w14:paraId="605C264C" w14:textId="77777777" w:rsidR="007B79B1" w:rsidRPr="007B79B1" w:rsidRDefault="007B79B1" w:rsidP="007B79B1">
            <w:pPr>
              <w:rPr>
                <w:b/>
                <w:bCs/>
              </w:rPr>
            </w:pPr>
            <w:r w:rsidRPr="007B79B1">
              <w:rPr>
                <w:b/>
                <w:bCs/>
              </w:rPr>
              <w:t>Mechanistic role proposed</w:t>
            </w:r>
          </w:p>
        </w:tc>
        <w:tc>
          <w:tcPr>
            <w:tcW w:w="0" w:type="auto"/>
            <w:vAlign w:val="center"/>
            <w:hideMark/>
          </w:tcPr>
          <w:p w14:paraId="4A362A9E" w14:textId="77777777" w:rsidR="007B79B1" w:rsidRPr="007B79B1" w:rsidRDefault="007B79B1" w:rsidP="007B79B1">
            <w:pPr>
              <w:rPr>
                <w:b/>
                <w:bCs/>
              </w:rPr>
            </w:pPr>
            <w:r w:rsidRPr="007B79B1">
              <w:rPr>
                <w:b/>
                <w:bCs/>
              </w:rPr>
              <w:t>Representative citation</w:t>
            </w:r>
          </w:p>
        </w:tc>
      </w:tr>
      <w:tr w:rsidR="007B79B1" w:rsidRPr="007B79B1" w14:paraId="6CDED6BA" w14:textId="77777777">
        <w:trPr>
          <w:tblCellSpacing w:w="15" w:type="dxa"/>
        </w:trPr>
        <w:tc>
          <w:tcPr>
            <w:tcW w:w="0" w:type="auto"/>
            <w:vAlign w:val="center"/>
            <w:hideMark/>
          </w:tcPr>
          <w:p w14:paraId="7CF083AE" w14:textId="77777777" w:rsidR="007B79B1" w:rsidRPr="007B79B1" w:rsidRDefault="007B79B1" w:rsidP="007B79B1">
            <w:r w:rsidRPr="007B79B1">
              <w:rPr>
                <w:i/>
                <w:iCs/>
              </w:rPr>
              <w:t>Rhodococcus</w:t>
            </w:r>
            <w:r w:rsidRPr="007B79B1">
              <w:t xml:space="preserve">, </w:t>
            </w:r>
            <w:r w:rsidRPr="007B79B1">
              <w:rPr>
                <w:i/>
                <w:iCs/>
              </w:rPr>
              <w:t>Rhodococcus erythropolis</w:t>
            </w:r>
          </w:p>
        </w:tc>
        <w:tc>
          <w:tcPr>
            <w:tcW w:w="0" w:type="auto"/>
            <w:vAlign w:val="center"/>
            <w:hideMark/>
          </w:tcPr>
          <w:p w14:paraId="31F8A133" w14:textId="77777777" w:rsidR="007B79B1" w:rsidRPr="007B79B1" w:rsidRDefault="007B79B1" w:rsidP="007B79B1">
            <w:r w:rsidRPr="007B79B1">
              <w:t>Film weight loss; consortium studies</w:t>
            </w:r>
          </w:p>
        </w:tc>
        <w:tc>
          <w:tcPr>
            <w:tcW w:w="0" w:type="auto"/>
            <w:vAlign w:val="center"/>
            <w:hideMark/>
          </w:tcPr>
          <w:p w14:paraId="2A4CE617" w14:textId="77777777" w:rsidR="007B79B1" w:rsidRPr="007B79B1" w:rsidRDefault="007B79B1" w:rsidP="007B79B1">
            <w:r w:rsidRPr="007B79B1">
              <w:t>Alkane catabolism; oligomer uptake</w:t>
            </w:r>
          </w:p>
        </w:tc>
        <w:tc>
          <w:tcPr>
            <w:tcW w:w="0" w:type="auto"/>
            <w:vAlign w:val="center"/>
            <w:hideMark/>
          </w:tcPr>
          <w:p w14:paraId="6323BB8C" w14:textId="77777777" w:rsidR="007B79B1" w:rsidRPr="007B79B1" w:rsidRDefault="007B79B1" w:rsidP="007B79B1">
            <w:r w:rsidRPr="007B79B1">
              <w:t>[19]</w:t>
            </w:r>
          </w:p>
        </w:tc>
      </w:tr>
      <w:tr w:rsidR="007B79B1" w:rsidRPr="007B79B1" w14:paraId="0B6EF809" w14:textId="77777777">
        <w:trPr>
          <w:tblCellSpacing w:w="15" w:type="dxa"/>
        </w:trPr>
        <w:tc>
          <w:tcPr>
            <w:tcW w:w="0" w:type="auto"/>
            <w:vAlign w:val="center"/>
            <w:hideMark/>
          </w:tcPr>
          <w:p w14:paraId="3BE09ADA" w14:textId="77777777" w:rsidR="007B79B1" w:rsidRPr="007B79B1" w:rsidRDefault="007B79B1" w:rsidP="007B79B1">
            <w:r w:rsidRPr="007B79B1">
              <w:rPr>
                <w:i/>
                <w:iCs/>
              </w:rPr>
              <w:t>Alcanivorax</w:t>
            </w:r>
            <w:r w:rsidRPr="007B79B1">
              <w:t xml:space="preserve">, </w:t>
            </w:r>
            <w:r w:rsidRPr="007B79B1">
              <w:rPr>
                <w:i/>
                <w:iCs/>
              </w:rPr>
              <w:t>Marinobacter</w:t>
            </w:r>
          </w:p>
        </w:tc>
        <w:tc>
          <w:tcPr>
            <w:tcW w:w="0" w:type="auto"/>
            <w:vAlign w:val="center"/>
            <w:hideMark/>
          </w:tcPr>
          <w:p w14:paraId="32A16BA5" w14:textId="77777777" w:rsidR="007B79B1" w:rsidRPr="007B79B1" w:rsidRDefault="007B79B1" w:rsidP="007B79B1">
            <w:r w:rsidRPr="007B79B1">
              <w:t>Enriched in plastisphere; hydrocarbon genes</w:t>
            </w:r>
          </w:p>
        </w:tc>
        <w:tc>
          <w:tcPr>
            <w:tcW w:w="0" w:type="auto"/>
            <w:vAlign w:val="center"/>
            <w:hideMark/>
          </w:tcPr>
          <w:p w14:paraId="75AB7999" w14:textId="77777777" w:rsidR="007B79B1" w:rsidRPr="007B79B1" w:rsidRDefault="007B79B1" w:rsidP="007B79B1">
            <w:r w:rsidRPr="007B79B1">
              <w:t>Hydrocarbon degradation of fragments</w:t>
            </w:r>
          </w:p>
        </w:tc>
        <w:tc>
          <w:tcPr>
            <w:tcW w:w="0" w:type="auto"/>
            <w:vAlign w:val="center"/>
            <w:hideMark/>
          </w:tcPr>
          <w:p w14:paraId="4E64C88F" w14:textId="77777777" w:rsidR="007B79B1" w:rsidRPr="007B79B1" w:rsidRDefault="007B79B1" w:rsidP="007B79B1">
            <w:r w:rsidRPr="007B79B1">
              <w:t>[14]</w:t>
            </w:r>
          </w:p>
        </w:tc>
      </w:tr>
      <w:tr w:rsidR="007B79B1" w:rsidRPr="007B79B1" w14:paraId="4C6ACA76" w14:textId="77777777">
        <w:trPr>
          <w:tblCellSpacing w:w="15" w:type="dxa"/>
        </w:trPr>
        <w:tc>
          <w:tcPr>
            <w:tcW w:w="0" w:type="auto"/>
            <w:vAlign w:val="center"/>
            <w:hideMark/>
          </w:tcPr>
          <w:p w14:paraId="3B2E1BD4" w14:textId="77777777" w:rsidR="007B79B1" w:rsidRPr="007B79B1" w:rsidRDefault="007B79B1" w:rsidP="007B79B1">
            <w:r w:rsidRPr="007B79B1">
              <w:rPr>
                <w:i/>
                <w:iCs/>
              </w:rPr>
              <w:t>Pseudomonas</w:t>
            </w:r>
            <w:r w:rsidRPr="007B79B1">
              <w:t xml:space="preserve"> spp.</w:t>
            </w:r>
          </w:p>
        </w:tc>
        <w:tc>
          <w:tcPr>
            <w:tcW w:w="0" w:type="auto"/>
            <w:vAlign w:val="center"/>
            <w:hideMark/>
          </w:tcPr>
          <w:p w14:paraId="72EE7472" w14:textId="77777777" w:rsidR="007B79B1" w:rsidRPr="007B79B1" w:rsidRDefault="007B79B1" w:rsidP="007B79B1">
            <w:r w:rsidRPr="007B79B1">
              <w:t>Alkane hydroxylases, biofilm formation</w:t>
            </w:r>
          </w:p>
        </w:tc>
        <w:tc>
          <w:tcPr>
            <w:tcW w:w="0" w:type="auto"/>
            <w:vAlign w:val="center"/>
            <w:hideMark/>
          </w:tcPr>
          <w:p w14:paraId="40F630DA" w14:textId="77777777" w:rsidR="007B79B1" w:rsidRPr="007B79B1" w:rsidRDefault="007B79B1" w:rsidP="007B79B1">
            <w:r w:rsidRPr="007B79B1">
              <w:t>Uptake of oxidized oligomers</w:t>
            </w:r>
          </w:p>
        </w:tc>
        <w:tc>
          <w:tcPr>
            <w:tcW w:w="0" w:type="auto"/>
            <w:vAlign w:val="center"/>
            <w:hideMark/>
          </w:tcPr>
          <w:p w14:paraId="3FBCE35A" w14:textId="77777777" w:rsidR="007B79B1" w:rsidRPr="007B79B1" w:rsidRDefault="007B79B1" w:rsidP="007B79B1">
            <w:r w:rsidRPr="007B79B1">
              <w:t>[11], [19]</w:t>
            </w:r>
          </w:p>
        </w:tc>
      </w:tr>
      <w:tr w:rsidR="007B79B1" w:rsidRPr="007B79B1" w14:paraId="6EEA21AC" w14:textId="77777777">
        <w:trPr>
          <w:tblCellSpacing w:w="15" w:type="dxa"/>
        </w:trPr>
        <w:tc>
          <w:tcPr>
            <w:tcW w:w="0" w:type="auto"/>
            <w:vAlign w:val="center"/>
            <w:hideMark/>
          </w:tcPr>
          <w:p w14:paraId="37E5F7BF" w14:textId="77777777" w:rsidR="007B79B1" w:rsidRPr="007B79B1" w:rsidRDefault="007B79B1" w:rsidP="007B79B1">
            <w:r w:rsidRPr="007B79B1">
              <w:t xml:space="preserve">White-rot fungi (e.g., </w:t>
            </w:r>
            <w:r w:rsidRPr="007B79B1">
              <w:rPr>
                <w:i/>
                <w:iCs/>
              </w:rPr>
              <w:t>Trametes</w:t>
            </w:r>
            <w:r w:rsidRPr="007B79B1">
              <w:t>)</w:t>
            </w:r>
          </w:p>
        </w:tc>
        <w:tc>
          <w:tcPr>
            <w:tcW w:w="0" w:type="auto"/>
            <w:vAlign w:val="center"/>
            <w:hideMark/>
          </w:tcPr>
          <w:p w14:paraId="0C5E1CED" w14:textId="77777777" w:rsidR="007B79B1" w:rsidRPr="007B79B1" w:rsidRDefault="007B79B1" w:rsidP="007B79B1">
            <w:r w:rsidRPr="007B79B1">
              <w:t>Oxidative enzymes (peroxidases/laccases); LDPE surface oxidation</w:t>
            </w:r>
          </w:p>
        </w:tc>
        <w:tc>
          <w:tcPr>
            <w:tcW w:w="0" w:type="auto"/>
            <w:vAlign w:val="center"/>
            <w:hideMark/>
          </w:tcPr>
          <w:p w14:paraId="11886EF7" w14:textId="77777777" w:rsidR="007B79B1" w:rsidRPr="007B79B1" w:rsidRDefault="007B79B1" w:rsidP="007B79B1">
            <w:r w:rsidRPr="007B79B1">
              <w:t>Surface oxidation and embrittlement</w:t>
            </w:r>
          </w:p>
        </w:tc>
        <w:tc>
          <w:tcPr>
            <w:tcW w:w="0" w:type="auto"/>
            <w:vAlign w:val="center"/>
            <w:hideMark/>
          </w:tcPr>
          <w:p w14:paraId="3A15BC6B" w14:textId="77777777" w:rsidR="007B79B1" w:rsidRPr="007B79B1" w:rsidRDefault="007B79B1" w:rsidP="007B79B1">
            <w:r w:rsidRPr="007B79B1">
              <w:t>[3], [22]</w:t>
            </w:r>
          </w:p>
        </w:tc>
      </w:tr>
      <w:tr w:rsidR="007B79B1" w:rsidRPr="007B79B1" w14:paraId="46A961C7" w14:textId="77777777">
        <w:trPr>
          <w:tblCellSpacing w:w="15" w:type="dxa"/>
        </w:trPr>
        <w:tc>
          <w:tcPr>
            <w:tcW w:w="0" w:type="auto"/>
            <w:vAlign w:val="center"/>
            <w:hideMark/>
          </w:tcPr>
          <w:p w14:paraId="271AA44B" w14:textId="77777777" w:rsidR="007B79B1" w:rsidRPr="007B79B1" w:rsidRDefault="007B79B1" w:rsidP="007B79B1">
            <w:r w:rsidRPr="007B79B1">
              <w:t>Galleria mellonella (waxworm) saliva / associated microbes</w:t>
            </w:r>
          </w:p>
        </w:tc>
        <w:tc>
          <w:tcPr>
            <w:tcW w:w="0" w:type="auto"/>
            <w:vAlign w:val="center"/>
            <w:hideMark/>
          </w:tcPr>
          <w:p w14:paraId="441D9ECC" w14:textId="77777777" w:rsidR="007B79B1" w:rsidRPr="007B79B1" w:rsidRDefault="007B79B1" w:rsidP="007B79B1">
            <w:r w:rsidRPr="007B79B1">
              <w:t>Saliva causes oxidative modification of PE; depolymerization claims</w:t>
            </w:r>
          </w:p>
        </w:tc>
        <w:tc>
          <w:tcPr>
            <w:tcW w:w="0" w:type="auto"/>
            <w:vAlign w:val="center"/>
            <w:hideMark/>
          </w:tcPr>
          <w:p w14:paraId="3F61D1E0" w14:textId="77777777" w:rsidR="007B79B1" w:rsidRPr="007B79B1" w:rsidRDefault="007B79B1" w:rsidP="007B79B1">
            <w:r w:rsidRPr="007B79B1">
              <w:t>Enzymatic oxidation (hexamerins/other proteins) + microbial processing</w:t>
            </w:r>
          </w:p>
        </w:tc>
        <w:tc>
          <w:tcPr>
            <w:tcW w:w="0" w:type="auto"/>
            <w:vAlign w:val="center"/>
            <w:hideMark/>
          </w:tcPr>
          <w:p w14:paraId="26BD4915" w14:textId="77777777" w:rsidR="007B79B1" w:rsidRPr="007B79B1" w:rsidRDefault="007B79B1" w:rsidP="007B79B1">
            <w:r w:rsidRPr="007B79B1">
              <w:t>[7], [17]</w:t>
            </w:r>
          </w:p>
        </w:tc>
      </w:tr>
      <w:tr w:rsidR="007B79B1" w:rsidRPr="007B79B1" w14:paraId="32BD8A59" w14:textId="77777777">
        <w:trPr>
          <w:tblCellSpacing w:w="15" w:type="dxa"/>
        </w:trPr>
        <w:tc>
          <w:tcPr>
            <w:tcW w:w="0" w:type="auto"/>
            <w:vAlign w:val="center"/>
            <w:hideMark/>
          </w:tcPr>
          <w:p w14:paraId="6B18DD24" w14:textId="77777777" w:rsidR="007B79B1" w:rsidRPr="007B79B1" w:rsidRDefault="007B79B1" w:rsidP="007B79B1">
            <w:r w:rsidRPr="007B79B1">
              <w:t>Mixed fungal pairs / consortia</w:t>
            </w:r>
          </w:p>
        </w:tc>
        <w:tc>
          <w:tcPr>
            <w:tcW w:w="0" w:type="auto"/>
            <w:vAlign w:val="center"/>
            <w:hideMark/>
          </w:tcPr>
          <w:p w14:paraId="33E8A3B7" w14:textId="77777777" w:rsidR="007B79B1" w:rsidRPr="007B79B1" w:rsidRDefault="007B79B1" w:rsidP="007B79B1">
            <w:r w:rsidRPr="007B79B1">
              <w:t>Increased LDPE deterioration (lab assays)</w:t>
            </w:r>
          </w:p>
        </w:tc>
        <w:tc>
          <w:tcPr>
            <w:tcW w:w="0" w:type="auto"/>
            <w:vAlign w:val="center"/>
            <w:hideMark/>
          </w:tcPr>
          <w:p w14:paraId="7EDD8436" w14:textId="77777777" w:rsidR="007B79B1" w:rsidRPr="007B79B1" w:rsidRDefault="007B79B1" w:rsidP="007B79B1">
            <w:r w:rsidRPr="007B79B1">
              <w:t>Synergy (oxidation + catabolism)</w:t>
            </w:r>
          </w:p>
        </w:tc>
        <w:tc>
          <w:tcPr>
            <w:tcW w:w="0" w:type="auto"/>
            <w:vAlign w:val="center"/>
            <w:hideMark/>
          </w:tcPr>
          <w:p w14:paraId="1325F891" w14:textId="77777777" w:rsidR="007B79B1" w:rsidRPr="007B79B1" w:rsidRDefault="007B79B1" w:rsidP="007B79B1">
            <w:r w:rsidRPr="007B79B1">
              <w:t>[22]</w:t>
            </w:r>
          </w:p>
        </w:tc>
      </w:tr>
    </w:tbl>
    <w:p w14:paraId="2C715099" w14:textId="77777777" w:rsidR="007B79B1" w:rsidRPr="007B79B1" w:rsidRDefault="007B79B1" w:rsidP="007B79B1">
      <w:r w:rsidRPr="007B79B1">
        <w:rPr>
          <w:i/>
          <w:iCs/>
        </w:rPr>
        <w:t>Table 1.</w:t>
      </w:r>
      <w:r w:rsidRPr="007B79B1">
        <w:t xml:space="preserve"> Representative taxa and evidence types for PE transformation (not exhaustive; see references).</w:t>
      </w:r>
    </w:p>
    <w:p w14:paraId="122DD660" w14:textId="77777777" w:rsidR="007B79B1" w:rsidRPr="007B79B1" w:rsidRDefault="007B79B1" w:rsidP="007B79B1">
      <w:r w:rsidRPr="007B79B1">
        <w:pict w14:anchorId="2999001F">
          <v:rect id="_x0000_i1121" style="width:0;height:1.5pt" o:hralign="center" o:hrstd="t" o:hr="t" fillcolor="#a0a0a0" stroked="f"/>
        </w:pict>
      </w:r>
    </w:p>
    <w:p w14:paraId="0385DDB9" w14:textId="77777777" w:rsidR="007B79B1" w:rsidRPr="007B79B1" w:rsidRDefault="007B79B1" w:rsidP="007B79B1">
      <w:pPr>
        <w:rPr>
          <w:b/>
          <w:bCs/>
        </w:rPr>
      </w:pPr>
      <w:r w:rsidRPr="007B79B1">
        <w:rPr>
          <w:b/>
          <w:bCs/>
        </w:rPr>
        <w:t>6. Controversies and critical debates</w:t>
      </w:r>
    </w:p>
    <w:p w14:paraId="4197A234" w14:textId="77777777" w:rsidR="007B79B1" w:rsidRPr="007B79B1" w:rsidRDefault="007B79B1" w:rsidP="007B79B1">
      <w:pPr>
        <w:rPr>
          <w:b/>
          <w:bCs/>
        </w:rPr>
      </w:pPr>
      <w:r w:rsidRPr="007B79B1">
        <w:rPr>
          <w:b/>
          <w:bCs/>
        </w:rPr>
        <w:t>6.1. Are reports of “PEases” credible?</w:t>
      </w:r>
    </w:p>
    <w:p w14:paraId="71366DDE" w14:textId="77777777" w:rsidR="007B79B1" w:rsidRPr="007B79B1" w:rsidRDefault="007B79B1" w:rsidP="007B79B1">
      <w:r w:rsidRPr="007B79B1">
        <w:t xml:space="preserve">The discovery of a true “PEase” — an enzyme able to directly cleave non-oxidized C–C polymer backbones under mild conditions — would be transformative. However, many published candidates either act only on oxidized fragments, require non-physiological conditions, or lack independent replication. The field must distinguish between (i) enzymes that enable </w:t>
      </w:r>
      <w:r w:rsidRPr="007B79B1">
        <w:rPr>
          <w:b/>
          <w:bCs/>
        </w:rPr>
        <w:t>oxidation</w:t>
      </w:r>
      <w:r w:rsidRPr="007B79B1">
        <w:t xml:space="preserve"> of already-oxidized surfaces and (ii) enzymes that catalyze </w:t>
      </w:r>
      <w:r w:rsidRPr="007B79B1">
        <w:rPr>
          <w:b/>
          <w:bCs/>
        </w:rPr>
        <w:t>depolymerization of pristine PE</w:t>
      </w:r>
      <w:r w:rsidRPr="007B79B1">
        <w:t xml:space="preserve">. Current strongest evidence supports the former; claims of the latter are tentative and require rigorous biochemical validation (purified enzyme </w:t>
      </w:r>
      <w:r w:rsidRPr="007B79B1">
        <w:lastRenderedPageBreak/>
        <w:t>kinetics on realistic substrates, product identification, and mass-balance to CO₂/biomass) [6,16].</w:t>
      </w:r>
    </w:p>
    <w:p w14:paraId="5021DAB4" w14:textId="77777777" w:rsidR="007B79B1" w:rsidRPr="007B79B1" w:rsidRDefault="007B79B1" w:rsidP="007B79B1">
      <w:pPr>
        <w:rPr>
          <w:b/>
          <w:bCs/>
        </w:rPr>
      </w:pPr>
      <w:r w:rsidRPr="007B79B1">
        <w:rPr>
          <w:b/>
          <w:bCs/>
        </w:rPr>
        <w:t>6.2. Role of insects and insect-derived factors</w:t>
      </w:r>
    </w:p>
    <w:p w14:paraId="3DD00B60" w14:textId="77777777" w:rsidR="007B79B1" w:rsidRPr="007B79B1" w:rsidRDefault="007B79B1" w:rsidP="007B79B1">
      <w:r w:rsidRPr="007B79B1">
        <w:t>High-profile reports that waxworm saliva and insect hexamerins can oxidize PE under ambient conditions generated excitement [7,17]. Follow-up investigations emphasize that insect-mediated fragmentation and associated microbiomes may play roles, but reproducibility and mechanistic clarity are still being established. Some independent groups report limited or no direct depolymerization by insect-derived proteins when rigorous controls are applied, suggesting that earlier observations may include contributions from associated microbiota or experimental artifacts [17]. This remains an active and contentious area.</w:t>
      </w:r>
    </w:p>
    <w:p w14:paraId="71512F7F" w14:textId="77777777" w:rsidR="007B79B1" w:rsidRPr="007B79B1" w:rsidRDefault="007B79B1" w:rsidP="007B79B1">
      <w:pPr>
        <w:rPr>
          <w:b/>
          <w:bCs/>
        </w:rPr>
      </w:pPr>
      <w:r w:rsidRPr="007B79B1">
        <w:rPr>
          <w:b/>
          <w:bCs/>
        </w:rPr>
        <w:t>6.3. Environmental relevance vs. laboratory demonstrations</w:t>
      </w:r>
    </w:p>
    <w:p w14:paraId="5298223B" w14:textId="77777777" w:rsidR="007B79B1" w:rsidRPr="007B79B1" w:rsidRDefault="007B79B1" w:rsidP="007B79B1">
      <w:r w:rsidRPr="007B79B1">
        <w:t>Laboratory incubations reporting measurable PE modification often use high microbial densities, extended incubation times, and controlled conditions that may not reflect environmental realities (e.g., low nutrient flux, seasonal light cycles). Even when degradation is demonstrated in vitro, scaling to enable meaningful environmental remediation or industrial recycling is another challenge — both kinetically (rates too slow) and economically (process control, downstream processing of by-products).</w:t>
      </w:r>
    </w:p>
    <w:p w14:paraId="31661E75" w14:textId="77777777" w:rsidR="007B79B1" w:rsidRPr="007B79B1" w:rsidRDefault="007B79B1" w:rsidP="007B79B1">
      <w:r w:rsidRPr="007B79B1">
        <w:pict w14:anchorId="6DA6671F">
          <v:rect id="_x0000_i1122" style="width:0;height:1.5pt" o:hralign="center" o:hrstd="t" o:hr="t" fillcolor="#a0a0a0" stroked="f"/>
        </w:pict>
      </w:r>
    </w:p>
    <w:p w14:paraId="35AB2CFF" w14:textId="77777777" w:rsidR="007B79B1" w:rsidRPr="007B79B1" w:rsidRDefault="007B79B1" w:rsidP="007B79B1">
      <w:pPr>
        <w:rPr>
          <w:b/>
          <w:bCs/>
        </w:rPr>
      </w:pPr>
      <w:r w:rsidRPr="007B79B1">
        <w:rPr>
          <w:b/>
          <w:bCs/>
        </w:rPr>
        <w:t>7. Omics, discovery pipelines, and synthetic consortia</w:t>
      </w:r>
    </w:p>
    <w:p w14:paraId="02E9F8D9" w14:textId="77777777" w:rsidR="007B79B1" w:rsidRPr="007B79B1" w:rsidRDefault="007B79B1" w:rsidP="007B79B1">
      <w:r w:rsidRPr="007B79B1">
        <w:t>High-throughput metagenomics, metatranscriptomics, proteomics, and metabolomics (multi-omics) have begun to illuminate potential pathways and community interactions in the plastisphere [14,19]. Key advances/strategies include:</w:t>
      </w:r>
    </w:p>
    <w:p w14:paraId="64FC57E0" w14:textId="77777777" w:rsidR="007B79B1" w:rsidRPr="007B79B1" w:rsidRDefault="007B79B1" w:rsidP="007B79B1">
      <w:pPr>
        <w:numPr>
          <w:ilvl w:val="0"/>
          <w:numId w:val="5"/>
        </w:numPr>
      </w:pPr>
      <w:r w:rsidRPr="007B79B1">
        <w:rPr>
          <w:b/>
          <w:bCs/>
        </w:rPr>
        <w:t>Top-down ecological selection:</w:t>
      </w:r>
      <w:r w:rsidRPr="007B79B1">
        <w:t xml:space="preserve"> enriching environmental communities on PE substrates in chemostats or biofilm reactors to select for taxa and functions correlated with polymer transformation, followed by multi-omics to identify enzymes and pathways [9].</w:t>
      </w:r>
    </w:p>
    <w:p w14:paraId="3FC40B50" w14:textId="77777777" w:rsidR="007B79B1" w:rsidRPr="007B79B1" w:rsidRDefault="007B79B1" w:rsidP="007B79B1">
      <w:pPr>
        <w:numPr>
          <w:ilvl w:val="0"/>
          <w:numId w:val="5"/>
        </w:numPr>
      </w:pPr>
      <w:r w:rsidRPr="007B79B1">
        <w:rPr>
          <w:b/>
          <w:bCs/>
        </w:rPr>
        <w:t>Bottom-up synthetic consortia:</w:t>
      </w:r>
      <w:r w:rsidRPr="007B79B1">
        <w:t xml:space="preserve"> assembling defined mixtures of isolates (e.g., oxidizers + alkane-catabolizers) to test mechanistic hypotheses and improve rates [19].</w:t>
      </w:r>
    </w:p>
    <w:p w14:paraId="5EF2CBDC" w14:textId="77777777" w:rsidR="007B79B1" w:rsidRPr="007B79B1" w:rsidRDefault="007B79B1" w:rsidP="007B79B1">
      <w:pPr>
        <w:numPr>
          <w:ilvl w:val="0"/>
          <w:numId w:val="5"/>
        </w:numPr>
      </w:pPr>
      <w:r w:rsidRPr="007B79B1">
        <w:rPr>
          <w:b/>
          <w:bCs/>
        </w:rPr>
        <w:t>Functional screening and activity-based probes:</w:t>
      </w:r>
      <w:r w:rsidRPr="007B79B1">
        <w:t xml:space="preserve"> using substrate analogues (fluorogenic or isotopically labeled oligomers) and activity probes to fish for enzymes that accept oxidized alkanes or fragments [16].</w:t>
      </w:r>
    </w:p>
    <w:p w14:paraId="2383A1EC" w14:textId="77777777" w:rsidR="007B79B1" w:rsidRPr="007B79B1" w:rsidRDefault="007B79B1" w:rsidP="007B79B1">
      <w:pPr>
        <w:numPr>
          <w:ilvl w:val="0"/>
          <w:numId w:val="5"/>
        </w:numPr>
      </w:pPr>
      <w:r w:rsidRPr="007B79B1">
        <w:rPr>
          <w:b/>
          <w:bCs/>
        </w:rPr>
        <w:lastRenderedPageBreak/>
        <w:t>Protein engineering and directed evolution:</w:t>
      </w:r>
      <w:r w:rsidRPr="007B79B1">
        <w:t xml:space="preserve"> improving activity, thermostability, or substrate scope of candidate enzymes (peroxidases, monooxygenases) via iterative mutagenesis and selection — approaches that proved powerful for PET-degrading enzymes and may be translatable to PE-related enzymes [16].</w:t>
      </w:r>
    </w:p>
    <w:p w14:paraId="0BE79CE6" w14:textId="77777777" w:rsidR="007B79B1" w:rsidRPr="007B79B1" w:rsidRDefault="007B79B1" w:rsidP="007B79B1">
      <w:r w:rsidRPr="007B79B1">
        <w:t>These pipelines are promising, but the identification of truly distributable enzyme solutions for large PE remains an open challenge.</w:t>
      </w:r>
    </w:p>
    <w:p w14:paraId="4F7AE5F1" w14:textId="77777777" w:rsidR="007B79B1" w:rsidRPr="007B79B1" w:rsidRDefault="007B79B1" w:rsidP="007B79B1">
      <w:r w:rsidRPr="007B79B1">
        <w:pict w14:anchorId="23CF0381">
          <v:rect id="_x0000_i1123" style="width:0;height:1.5pt" o:hralign="center" o:hrstd="t" o:hr="t" fillcolor="#a0a0a0" stroked="f"/>
        </w:pict>
      </w:r>
    </w:p>
    <w:p w14:paraId="38D425D8" w14:textId="77777777" w:rsidR="007B79B1" w:rsidRPr="007B79B1" w:rsidRDefault="007B79B1" w:rsidP="007B79B1">
      <w:pPr>
        <w:rPr>
          <w:b/>
          <w:bCs/>
        </w:rPr>
      </w:pPr>
      <w:r w:rsidRPr="007B79B1">
        <w:rPr>
          <w:b/>
          <w:bCs/>
        </w:rPr>
        <w:t>8. Knowledge gaps and research priorities</w:t>
      </w:r>
    </w:p>
    <w:p w14:paraId="3DBC9A66" w14:textId="77777777" w:rsidR="007B79B1" w:rsidRPr="007B79B1" w:rsidRDefault="007B79B1" w:rsidP="007B79B1">
      <w:pPr>
        <w:numPr>
          <w:ilvl w:val="0"/>
          <w:numId w:val="6"/>
        </w:numPr>
      </w:pPr>
      <w:r w:rsidRPr="007B79B1">
        <w:rPr>
          <w:b/>
          <w:bCs/>
        </w:rPr>
        <w:t>Quantitative mass-balance experiments.</w:t>
      </w:r>
      <w:r w:rsidRPr="007B79B1">
        <w:t xml:space="preserve"> Use of ^13C- or ^14C-labeled PE with concurrent measurements of CO₂, biomass incorporation, and residual polymer is essential to prove true biodegradation. Few studies meet this bar [6,11].</w:t>
      </w:r>
    </w:p>
    <w:p w14:paraId="077C071C" w14:textId="77777777" w:rsidR="007B79B1" w:rsidRPr="007B79B1" w:rsidRDefault="007B79B1" w:rsidP="007B79B1">
      <w:pPr>
        <w:numPr>
          <w:ilvl w:val="0"/>
          <w:numId w:val="6"/>
        </w:numPr>
      </w:pPr>
      <w:r w:rsidRPr="007B79B1">
        <w:rPr>
          <w:b/>
          <w:bCs/>
        </w:rPr>
        <w:t>Enzyme mechanism elucidation.</w:t>
      </w:r>
      <w:r w:rsidRPr="007B79B1">
        <w:t xml:space="preserve"> High-resolution structural and mechanistic enzymology for candidate oxidases/peroxidases and any putative PE-depolymerases is needed. This includes demonstration of binding to polymeric substrates and characterization of reaction intermediates.</w:t>
      </w:r>
    </w:p>
    <w:p w14:paraId="3C297EA9" w14:textId="77777777" w:rsidR="007B79B1" w:rsidRPr="007B79B1" w:rsidRDefault="007B79B1" w:rsidP="007B79B1">
      <w:pPr>
        <w:numPr>
          <w:ilvl w:val="0"/>
          <w:numId w:val="6"/>
        </w:numPr>
      </w:pPr>
      <w:r w:rsidRPr="007B79B1">
        <w:rPr>
          <w:b/>
          <w:bCs/>
        </w:rPr>
        <w:t>Role of additives and weathering.</w:t>
      </w:r>
      <w:r w:rsidRPr="007B79B1">
        <w:t xml:space="preserve"> Many commercial PEs contain antioxidants, plasticizers, and fillers that influence biodegradability; systematic work is required to decouple additive effects from polymer backbone susceptibility.</w:t>
      </w:r>
    </w:p>
    <w:p w14:paraId="1EECE9CC" w14:textId="77777777" w:rsidR="007B79B1" w:rsidRPr="007B79B1" w:rsidRDefault="007B79B1" w:rsidP="007B79B1">
      <w:pPr>
        <w:numPr>
          <w:ilvl w:val="0"/>
          <w:numId w:val="6"/>
        </w:numPr>
      </w:pPr>
      <w:r w:rsidRPr="007B79B1">
        <w:rPr>
          <w:b/>
          <w:bCs/>
        </w:rPr>
        <w:t>Reproducibility and standardization.</w:t>
      </w:r>
      <w:r w:rsidRPr="007B79B1">
        <w:t xml:space="preserve"> A community consensus on minimal experimental standards (Section 4) will reduce contradictory claims and accelerate progress.</w:t>
      </w:r>
    </w:p>
    <w:p w14:paraId="01D1E6C5" w14:textId="77777777" w:rsidR="007B79B1" w:rsidRPr="007B79B1" w:rsidRDefault="007B79B1" w:rsidP="007B79B1">
      <w:pPr>
        <w:numPr>
          <w:ilvl w:val="0"/>
          <w:numId w:val="6"/>
        </w:numPr>
      </w:pPr>
      <w:r w:rsidRPr="007B79B1">
        <w:rPr>
          <w:b/>
          <w:bCs/>
        </w:rPr>
        <w:t>Kinetics and scaling analyses.</w:t>
      </w:r>
      <w:r w:rsidRPr="007B79B1">
        <w:t xml:space="preserve"> Demonstrations of lab-scale activity must be accompanied by realistic kinetic extrapolations and techno-economic assessments to assess practical feasibility.</w:t>
      </w:r>
    </w:p>
    <w:p w14:paraId="6C8EB4C2" w14:textId="77777777" w:rsidR="007B79B1" w:rsidRPr="007B79B1" w:rsidRDefault="007B79B1" w:rsidP="007B79B1">
      <w:pPr>
        <w:numPr>
          <w:ilvl w:val="0"/>
          <w:numId w:val="6"/>
        </w:numPr>
      </w:pPr>
      <w:r w:rsidRPr="007B79B1">
        <w:rPr>
          <w:b/>
          <w:bCs/>
        </w:rPr>
        <w:t>Environmental risk and by-products.</w:t>
      </w:r>
      <w:r w:rsidRPr="007B79B1">
        <w:t xml:space="preserve"> Transformation products (oxidized oligomers, microfragments) may have unknown ecotoxicology; measuring and evaluating these is a priority for environmental safety.</w:t>
      </w:r>
    </w:p>
    <w:p w14:paraId="39B9623A" w14:textId="77777777" w:rsidR="007B79B1" w:rsidRPr="007B79B1" w:rsidRDefault="007B79B1" w:rsidP="007B79B1">
      <w:r w:rsidRPr="007B79B1">
        <w:pict w14:anchorId="57C62D6D">
          <v:rect id="_x0000_i1124" style="width:0;height:1.5pt" o:hralign="center" o:hrstd="t" o:hr="t" fillcolor="#a0a0a0" stroked="f"/>
        </w:pict>
      </w:r>
    </w:p>
    <w:p w14:paraId="17FA1D45" w14:textId="77777777" w:rsidR="007B79B1" w:rsidRPr="007B79B1" w:rsidRDefault="007B79B1" w:rsidP="007B79B1">
      <w:pPr>
        <w:rPr>
          <w:b/>
          <w:bCs/>
        </w:rPr>
      </w:pPr>
      <w:r w:rsidRPr="007B79B1">
        <w:rPr>
          <w:b/>
          <w:bCs/>
        </w:rPr>
        <w:t>9. Proposed workflows for robust demonstration of PE biodegradation</w:t>
      </w:r>
    </w:p>
    <w:p w14:paraId="71419D81" w14:textId="77777777" w:rsidR="007B79B1" w:rsidRPr="007B79B1" w:rsidRDefault="007B79B1" w:rsidP="007B79B1">
      <w:r w:rsidRPr="007B79B1">
        <w:t>A rigorous study demonstrating community-mediated PE biodegradation should include:</w:t>
      </w:r>
    </w:p>
    <w:p w14:paraId="7D445BF7" w14:textId="77777777" w:rsidR="007B79B1" w:rsidRPr="007B79B1" w:rsidRDefault="007B79B1" w:rsidP="007B79B1">
      <w:pPr>
        <w:numPr>
          <w:ilvl w:val="0"/>
          <w:numId w:val="7"/>
        </w:numPr>
      </w:pPr>
      <w:r w:rsidRPr="007B79B1">
        <w:t>Characterize polymer (Mw, crystallinity, additives).</w:t>
      </w:r>
    </w:p>
    <w:p w14:paraId="4289078B" w14:textId="77777777" w:rsidR="007B79B1" w:rsidRPr="007B79B1" w:rsidRDefault="007B79B1" w:rsidP="007B79B1">
      <w:pPr>
        <w:numPr>
          <w:ilvl w:val="0"/>
          <w:numId w:val="7"/>
        </w:numPr>
      </w:pPr>
      <w:r w:rsidRPr="007B79B1">
        <w:lastRenderedPageBreak/>
        <w:t>Prepare parallel sterile abiotic and live microcosms; optionally include photochemically aged/unaged sets.</w:t>
      </w:r>
    </w:p>
    <w:p w14:paraId="1DF3403B" w14:textId="77777777" w:rsidR="007B79B1" w:rsidRPr="007B79B1" w:rsidRDefault="007B79B1" w:rsidP="007B79B1">
      <w:pPr>
        <w:numPr>
          <w:ilvl w:val="0"/>
          <w:numId w:val="7"/>
        </w:numPr>
      </w:pPr>
      <w:r w:rsidRPr="007B79B1">
        <w:t>Monitor at multiple times: FTIR/XPS for surface chemistry; GPC/SEC for Mw changes; CO₂ flux (preferably with ^13C-labeled PE); measure biomass ^13C-incorporation.</w:t>
      </w:r>
    </w:p>
    <w:p w14:paraId="17F3DE05" w14:textId="77777777" w:rsidR="007B79B1" w:rsidRPr="007B79B1" w:rsidRDefault="007B79B1" w:rsidP="007B79B1">
      <w:pPr>
        <w:numPr>
          <w:ilvl w:val="0"/>
          <w:numId w:val="7"/>
        </w:numPr>
      </w:pPr>
      <w:r w:rsidRPr="007B79B1">
        <w:t>Perform metagenomics/metatranscriptomics of biofilms; link gene expression to chemical transformations (e.g., upregulation of alkane hydroxylases concurrent with oligomer appearance).</w:t>
      </w:r>
    </w:p>
    <w:p w14:paraId="01991D58" w14:textId="77777777" w:rsidR="007B79B1" w:rsidRPr="007B79B1" w:rsidRDefault="007B79B1" w:rsidP="007B79B1">
      <w:pPr>
        <w:numPr>
          <w:ilvl w:val="0"/>
          <w:numId w:val="7"/>
        </w:numPr>
      </w:pPr>
      <w:r w:rsidRPr="007B79B1">
        <w:t>Isolate candidate strains and purify candidate enzymes; perform in vitro assays on realistic oxidized oligomer substrates and, where possible, on film surfaces; report kinetics and product profiles.</w:t>
      </w:r>
    </w:p>
    <w:p w14:paraId="6A075CEF" w14:textId="77777777" w:rsidR="007B79B1" w:rsidRPr="007B79B1" w:rsidRDefault="007B79B1" w:rsidP="007B79B1">
      <w:pPr>
        <w:numPr>
          <w:ilvl w:val="0"/>
          <w:numId w:val="7"/>
        </w:numPr>
      </w:pPr>
      <w:r w:rsidRPr="007B79B1">
        <w:t>Deposit data and materials (sequencing reads, isolates, enzyme sequences) in public repositories.</w:t>
      </w:r>
    </w:p>
    <w:p w14:paraId="37851DDC" w14:textId="77777777" w:rsidR="007B79B1" w:rsidRPr="007B79B1" w:rsidRDefault="007B79B1" w:rsidP="007B79B1">
      <w:r w:rsidRPr="007B79B1">
        <w:t>This combination provides convergent lines of evidence necessary to move from suggestive to convincing demonstration.</w:t>
      </w:r>
    </w:p>
    <w:p w14:paraId="08D7487B" w14:textId="77777777" w:rsidR="007B79B1" w:rsidRPr="007B79B1" w:rsidRDefault="007B79B1" w:rsidP="007B79B1">
      <w:r w:rsidRPr="007B79B1">
        <w:pict w14:anchorId="68C985F6">
          <v:rect id="_x0000_i1125" style="width:0;height:1.5pt" o:hralign="center" o:hrstd="t" o:hr="t" fillcolor="#a0a0a0" stroked="f"/>
        </w:pict>
      </w:r>
    </w:p>
    <w:p w14:paraId="46045C11" w14:textId="77777777" w:rsidR="007B79B1" w:rsidRPr="007B79B1" w:rsidRDefault="007B79B1" w:rsidP="007B79B1">
      <w:pPr>
        <w:rPr>
          <w:b/>
          <w:bCs/>
        </w:rPr>
      </w:pPr>
      <w:r w:rsidRPr="007B79B1">
        <w:rPr>
          <w:b/>
          <w:bCs/>
        </w:rPr>
        <w:t>10. Figures and Tables</w:t>
      </w:r>
    </w:p>
    <w:p w14:paraId="304CD9A9" w14:textId="77777777" w:rsidR="007B79B1" w:rsidRPr="007B79B1" w:rsidRDefault="007B79B1" w:rsidP="007B79B1">
      <w:pPr>
        <w:rPr>
          <w:b/>
          <w:bCs/>
        </w:rPr>
      </w:pPr>
      <w:r w:rsidRPr="007B79B1">
        <w:rPr>
          <w:b/>
          <w:bCs/>
        </w:rPr>
        <w:t>Figure suggestions (to be included in manuscript submission)</w:t>
      </w:r>
    </w:p>
    <w:p w14:paraId="0F46E7F0" w14:textId="77777777" w:rsidR="007B79B1" w:rsidRPr="007B79B1" w:rsidRDefault="007B79B1" w:rsidP="007B79B1">
      <w:pPr>
        <w:numPr>
          <w:ilvl w:val="0"/>
          <w:numId w:val="8"/>
        </w:numPr>
      </w:pPr>
      <w:r w:rsidRPr="007B79B1">
        <w:rPr>
          <w:b/>
          <w:bCs/>
        </w:rPr>
        <w:t>Figure 1.</w:t>
      </w:r>
      <w:r w:rsidRPr="007B79B1">
        <w:t xml:space="preserve"> Conceptual model of community-driven PE biodegradation (biofilm → oxidation → depolymerization → uptake → mineralization). (See Section 2.)</w:t>
      </w:r>
    </w:p>
    <w:p w14:paraId="2E3C96DD" w14:textId="77777777" w:rsidR="007B79B1" w:rsidRPr="007B79B1" w:rsidRDefault="007B79B1" w:rsidP="007B79B1">
      <w:pPr>
        <w:numPr>
          <w:ilvl w:val="0"/>
          <w:numId w:val="8"/>
        </w:numPr>
      </w:pPr>
      <w:r w:rsidRPr="007B79B1">
        <w:rPr>
          <w:b/>
          <w:bCs/>
        </w:rPr>
        <w:t>Figure 2.</w:t>
      </w:r>
      <w:r w:rsidRPr="007B79B1">
        <w:t xml:space="preserve"> Recommended experimental workflow and minimal standards for PE biodegradation assays (see Section 8).</w:t>
      </w:r>
    </w:p>
    <w:p w14:paraId="65746A5C" w14:textId="77777777" w:rsidR="007B79B1" w:rsidRPr="007B79B1" w:rsidRDefault="007B79B1" w:rsidP="007B79B1">
      <w:pPr>
        <w:numPr>
          <w:ilvl w:val="0"/>
          <w:numId w:val="8"/>
        </w:numPr>
      </w:pPr>
      <w:r w:rsidRPr="007B79B1">
        <w:rPr>
          <w:b/>
          <w:bCs/>
        </w:rPr>
        <w:t>Figure 3.</w:t>
      </w:r>
      <w:r w:rsidRPr="007B79B1">
        <w:t xml:space="preserve"> Omics-informed discovery pipeline: environmental enrichment → metagenomics → functional screening → protein engineering → synthetic consortium testing.</w:t>
      </w:r>
    </w:p>
    <w:p w14:paraId="3E212F9A" w14:textId="77777777" w:rsidR="007B79B1" w:rsidRPr="007B79B1" w:rsidRDefault="007B79B1" w:rsidP="007B79B1">
      <w:pPr>
        <w:rPr>
          <w:b/>
          <w:bCs/>
        </w:rPr>
      </w:pPr>
      <w:r w:rsidRPr="007B79B1">
        <w:rPr>
          <w:b/>
          <w:bCs/>
        </w:rPr>
        <w:t>Table 1. Representative taxa and evidence types (already provided above).</w:t>
      </w:r>
    </w:p>
    <w:p w14:paraId="1A2BFB2B" w14:textId="77777777" w:rsidR="007B79B1" w:rsidRPr="007B79B1" w:rsidRDefault="007B79B1" w:rsidP="007B79B1">
      <w:pPr>
        <w:rPr>
          <w:b/>
          <w:bCs/>
        </w:rPr>
      </w:pPr>
      <w:r w:rsidRPr="007B79B1">
        <w:rPr>
          <w:b/>
          <w:bCs/>
        </w:rPr>
        <w:t>Table 2. Comparative strengths of evidence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2921"/>
        <w:gridCol w:w="3596"/>
      </w:tblGrid>
      <w:tr w:rsidR="007B79B1" w:rsidRPr="007B79B1" w14:paraId="1712B920" w14:textId="77777777">
        <w:trPr>
          <w:tblHeader/>
          <w:tblCellSpacing w:w="15" w:type="dxa"/>
        </w:trPr>
        <w:tc>
          <w:tcPr>
            <w:tcW w:w="0" w:type="auto"/>
            <w:vAlign w:val="center"/>
            <w:hideMark/>
          </w:tcPr>
          <w:p w14:paraId="244F5A65" w14:textId="77777777" w:rsidR="007B79B1" w:rsidRPr="007B79B1" w:rsidRDefault="007B79B1" w:rsidP="007B79B1">
            <w:pPr>
              <w:rPr>
                <w:b/>
                <w:bCs/>
              </w:rPr>
            </w:pPr>
            <w:r w:rsidRPr="007B79B1">
              <w:rPr>
                <w:b/>
                <w:bCs/>
              </w:rPr>
              <w:t>Evidence type</w:t>
            </w:r>
          </w:p>
        </w:tc>
        <w:tc>
          <w:tcPr>
            <w:tcW w:w="0" w:type="auto"/>
            <w:vAlign w:val="center"/>
            <w:hideMark/>
          </w:tcPr>
          <w:p w14:paraId="134B89E5" w14:textId="77777777" w:rsidR="007B79B1" w:rsidRPr="007B79B1" w:rsidRDefault="007B79B1" w:rsidP="007B79B1">
            <w:pPr>
              <w:rPr>
                <w:b/>
                <w:bCs/>
              </w:rPr>
            </w:pPr>
            <w:r w:rsidRPr="007B79B1">
              <w:rPr>
                <w:b/>
                <w:bCs/>
              </w:rPr>
              <w:t>Strengths</w:t>
            </w:r>
          </w:p>
        </w:tc>
        <w:tc>
          <w:tcPr>
            <w:tcW w:w="0" w:type="auto"/>
            <w:vAlign w:val="center"/>
            <w:hideMark/>
          </w:tcPr>
          <w:p w14:paraId="53F5C851" w14:textId="77777777" w:rsidR="007B79B1" w:rsidRPr="007B79B1" w:rsidRDefault="007B79B1" w:rsidP="007B79B1">
            <w:pPr>
              <w:rPr>
                <w:b/>
                <w:bCs/>
              </w:rPr>
            </w:pPr>
            <w:r w:rsidRPr="007B79B1">
              <w:rPr>
                <w:b/>
                <w:bCs/>
              </w:rPr>
              <w:t>Common pitfalls</w:t>
            </w:r>
          </w:p>
        </w:tc>
      </w:tr>
      <w:tr w:rsidR="007B79B1" w:rsidRPr="007B79B1" w14:paraId="7E0A87FF" w14:textId="77777777">
        <w:trPr>
          <w:tblCellSpacing w:w="15" w:type="dxa"/>
        </w:trPr>
        <w:tc>
          <w:tcPr>
            <w:tcW w:w="0" w:type="auto"/>
            <w:vAlign w:val="center"/>
            <w:hideMark/>
          </w:tcPr>
          <w:p w14:paraId="4454B11B" w14:textId="77777777" w:rsidR="007B79B1" w:rsidRPr="007B79B1" w:rsidRDefault="007B79B1" w:rsidP="007B79B1">
            <w:r w:rsidRPr="007B79B1">
              <w:t>FTIR/XPS surface chemistry</w:t>
            </w:r>
          </w:p>
        </w:tc>
        <w:tc>
          <w:tcPr>
            <w:tcW w:w="0" w:type="auto"/>
            <w:vAlign w:val="center"/>
            <w:hideMark/>
          </w:tcPr>
          <w:p w14:paraId="001B204B" w14:textId="77777777" w:rsidR="007B79B1" w:rsidRPr="007B79B1" w:rsidRDefault="007B79B1" w:rsidP="007B79B1">
            <w:r w:rsidRPr="007B79B1">
              <w:t>Sensitive to functional groups</w:t>
            </w:r>
          </w:p>
        </w:tc>
        <w:tc>
          <w:tcPr>
            <w:tcW w:w="0" w:type="auto"/>
            <w:vAlign w:val="center"/>
            <w:hideMark/>
          </w:tcPr>
          <w:p w14:paraId="2BB29BAA" w14:textId="77777777" w:rsidR="007B79B1" w:rsidRPr="007B79B1" w:rsidRDefault="007B79B1" w:rsidP="007B79B1">
            <w:r w:rsidRPr="007B79B1">
              <w:t>Surface oxidation may be abiotic</w:t>
            </w:r>
          </w:p>
        </w:tc>
      </w:tr>
      <w:tr w:rsidR="007B79B1" w:rsidRPr="007B79B1" w14:paraId="7C89654E" w14:textId="77777777">
        <w:trPr>
          <w:tblCellSpacing w:w="15" w:type="dxa"/>
        </w:trPr>
        <w:tc>
          <w:tcPr>
            <w:tcW w:w="0" w:type="auto"/>
            <w:vAlign w:val="center"/>
            <w:hideMark/>
          </w:tcPr>
          <w:p w14:paraId="7510358C" w14:textId="77777777" w:rsidR="007B79B1" w:rsidRPr="007B79B1" w:rsidRDefault="007B79B1" w:rsidP="007B79B1">
            <w:r w:rsidRPr="007B79B1">
              <w:lastRenderedPageBreak/>
              <w:t>GPC/SEC molecular-weight shifts</w:t>
            </w:r>
          </w:p>
        </w:tc>
        <w:tc>
          <w:tcPr>
            <w:tcW w:w="0" w:type="auto"/>
            <w:vAlign w:val="center"/>
            <w:hideMark/>
          </w:tcPr>
          <w:p w14:paraId="09E33C11" w14:textId="77777777" w:rsidR="007B79B1" w:rsidRPr="007B79B1" w:rsidRDefault="007B79B1" w:rsidP="007B79B1">
            <w:r w:rsidRPr="007B79B1">
              <w:t>Direct measure of chain scission</w:t>
            </w:r>
          </w:p>
        </w:tc>
        <w:tc>
          <w:tcPr>
            <w:tcW w:w="0" w:type="auto"/>
            <w:vAlign w:val="center"/>
            <w:hideMark/>
          </w:tcPr>
          <w:p w14:paraId="6D84038F" w14:textId="77777777" w:rsidR="007B79B1" w:rsidRPr="007B79B1" w:rsidRDefault="007B79B1" w:rsidP="007B79B1">
            <w:r w:rsidRPr="007B79B1">
              <w:t>Sample preparation can bias results</w:t>
            </w:r>
          </w:p>
        </w:tc>
      </w:tr>
      <w:tr w:rsidR="007B79B1" w:rsidRPr="007B79B1" w14:paraId="75663302" w14:textId="77777777">
        <w:trPr>
          <w:tblCellSpacing w:w="15" w:type="dxa"/>
        </w:trPr>
        <w:tc>
          <w:tcPr>
            <w:tcW w:w="0" w:type="auto"/>
            <w:vAlign w:val="center"/>
            <w:hideMark/>
          </w:tcPr>
          <w:p w14:paraId="3E0051F4" w14:textId="77777777" w:rsidR="007B79B1" w:rsidRPr="007B79B1" w:rsidRDefault="007B79B1" w:rsidP="007B79B1">
            <w:r w:rsidRPr="007B79B1">
              <w:t>CO₂ mineralization (respirometry)</w:t>
            </w:r>
          </w:p>
        </w:tc>
        <w:tc>
          <w:tcPr>
            <w:tcW w:w="0" w:type="auto"/>
            <w:vAlign w:val="center"/>
            <w:hideMark/>
          </w:tcPr>
          <w:p w14:paraId="2D54D7C8" w14:textId="77777777" w:rsidR="007B79B1" w:rsidRPr="007B79B1" w:rsidRDefault="007B79B1" w:rsidP="007B79B1">
            <w:r w:rsidRPr="007B79B1">
              <w:t>Gold-standard for mineralization</w:t>
            </w:r>
          </w:p>
        </w:tc>
        <w:tc>
          <w:tcPr>
            <w:tcW w:w="0" w:type="auto"/>
            <w:vAlign w:val="center"/>
            <w:hideMark/>
          </w:tcPr>
          <w:p w14:paraId="2AE6DAD7" w14:textId="77777777" w:rsidR="007B79B1" w:rsidRPr="007B79B1" w:rsidRDefault="007B79B1" w:rsidP="007B79B1">
            <w:r w:rsidRPr="007B79B1">
              <w:t>Needs isotopic labeling for polymer specificity</w:t>
            </w:r>
          </w:p>
        </w:tc>
      </w:tr>
      <w:tr w:rsidR="007B79B1" w:rsidRPr="007B79B1" w14:paraId="6B6CE3BE" w14:textId="77777777">
        <w:trPr>
          <w:tblCellSpacing w:w="15" w:type="dxa"/>
        </w:trPr>
        <w:tc>
          <w:tcPr>
            <w:tcW w:w="0" w:type="auto"/>
            <w:vAlign w:val="center"/>
            <w:hideMark/>
          </w:tcPr>
          <w:p w14:paraId="6CBFC9D0" w14:textId="77777777" w:rsidR="007B79B1" w:rsidRPr="007B79B1" w:rsidRDefault="007B79B1" w:rsidP="007B79B1">
            <w:r w:rsidRPr="007B79B1">
              <w:t>Weight-loss of films</w:t>
            </w:r>
          </w:p>
        </w:tc>
        <w:tc>
          <w:tcPr>
            <w:tcW w:w="0" w:type="auto"/>
            <w:vAlign w:val="center"/>
            <w:hideMark/>
          </w:tcPr>
          <w:p w14:paraId="14AE1498" w14:textId="77777777" w:rsidR="007B79B1" w:rsidRPr="007B79B1" w:rsidRDefault="007B79B1" w:rsidP="007B79B1">
            <w:r w:rsidRPr="007B79B1">
              <w:t>Simple</w:t>
            </w:r>
          </w:p>
        </w:tc>
        <w:tc>
          <w:tcPr>
            <w:tcW w:w="0" w:type="auto"/>
            <w:vAlign w:val="center"/>
            <w:hideMark/>
          </w:tcPr>
          <w:p w14:paraId="7558D193" w14:textId="77777777" w:rsidR="007B79B1" w:rsidRPr="007B79B1" w:rsidRDefault="007B79B1" w:rsidP="007B79B1">
            <w:r w:rsidRPr="007B79B1">
              <w:t>Sensitive to leaching and biofilm mass</w:t>
            </w:r>
          </w:p>
        </w:tc>
      </w:tr>
      <w:tr w:rsidR="007B79B1" w:rsidRPr="007B79B1" w14:paraId="35141E84" w14:textId="77777777">
        <w:trPr>
          <w:tblCellSpacing w:w="15" w:type="dxa"/>
        </w:trPr>
        <w:tc>
          <w:tcPr>
            <w:tcW w:w="0" w:type="auto"/>
            <w:vAlign w:val="center"/>
            <w:hideMark/>
          </w:tcPr>
          <w:p w14:paraId="4B69ED3A" w14:textId="77777777" w:rsidR="007B79B1" w:rsidRPr="007B79B1" w:rsidRDefault="007B79B1" w:rsidP="007B79B1">
            <w:r w:rsidRPr="007B79B1">
              <w:t>Isotopic incorporation (^13C)</w:t>
            </w:r>
          </w:p>
        </w:tc>
        <w:tc>
          <w:tcPr>
            <w:tcW w:w="0" w:type="auto"/>
            <w:vAlign w:val="center"/>
            <w:hideMark/>
          </w:tcPr>
          <w:p w14:paraId="39BEB7FE" w14:textId="77777777" w:rsidR="007B79B1" w:rsidRPr="007B79B1" w:rsidRDefault="007B79B1" w:rsidP="007B79B1">
            <w:r w:rsidRPr="007B79B1">
              <w:t>Directly demonstrates assimilation</w:t>
            </w:r>
          </w:p>
        </w:tc>
        <w:tc>
          <w:tcPr>
            <w:tcW w:w="0" w:type="auto"/>
            <w:vAlign w:val="center"/>
            <w:hideMark/>
          </w:tcPr>
          <w:p w14:paraId="64A550A8" w14:textId="77777777" w:rsidR="007B79B1" w:rsidRPr="007B79B1" w:rsidRDefault="007B79B1" w:rsidP="007B79B1">
            <w:r w:rsidRPr="007B79B1">
              <w:t>Requires labeled polymer synthesis</w:t>
            </w:r>
          </w:p>
        </w:tc>
      </w:tr>
    </w:tbl>
    <w:p w14:paraId="5FE36D7E" w14:textId="77777777" w:rsidR="007B79B1" w:rsidRPr="007B79B1" w:rsidRDefault="007B79B1" w:rsidP="007B79B1">
      <w:r w:rsidRPr="007B79B1">
        <w:t>(Each entry is supported by methodological literature and review analyses [6,11,14].)</w:t>
      </w:r>
    </w:p>
    <w:p w14:paraId="32EC55D0" w14:textId="77777777" w:rsidR="007B79B1" w:rsidRPr="007B79B1" w:rsidRDefault="007B79B1" w:rsidP="007B79B1">
      <w:r w:rsidRPr="007B79B1">
        <w:pict w14:anchorId="162526A1">
          <v:rect id="_x0000_i1126" style="width:0;height:1.5pt" o:hralign="center" o:hrstd="t" o:hr="t" fillcolor="#a0a0a0" stroked="f"/>
        </w:pict>
      </w:r>
    </w:p>
    <w:p w14:paraId="2FA4DAA4" w14:textId="77777777" w:rsidR="007B79B1" w:rsidRPr="007B79B1" w:rsidRDefault="007B79B1" w:rsidP="007B79B1">
      <w:pPr>
        <w:rPr>
          <w:b/>
          <w:bCs/>
        </w:rPr>
      </w:pPr>
      <w:r w:rsidRPr="007B79B1">
        <w:rPr>
          <w:b/>
          <w:bCs/>
        </w:rPr>
        <w:t>11. Perspective: where the field will go in 5–10 years</w:t>
      </w:r>
    </w:p>
    <w:p w14:paraId="62648364" w14:textId="77777777" w:rsidR="007B79B1" w:rsidRPr="007B79B1" w:rsidRDefault="007B79B1" w:rsidP="007B79B1">
      <w:pPr>
        <w:numPr>
          <w:ilvl w:val="0"/>
          <w:numId w:val="9"/>
        </w:numPr>
      </w:pPr>
      <w:r w:rsidRPr="007B79B1">
        <w:rPr>
          <w:b/>
          <w:bCs/>
        </w:rPr>
        <w:t>Shift from single-enzyme narratives to multispecies, system-level engineering.</w:t>
      </w:r>
      <w:r w:rsidRPr="007B79B1">
        <w:t xml:space="preserve"> Evidence increasingly points to necessity of cooperative consortia where surface conditioning and oligomer catabolism are partitioned tasks. Expect more sophisticated synthetic consortia optimized by adaptive laboratory evolution and model-guided design [9,19].</w:t>
      </w:r>
    </w:p>
    <w:p w14:paraId="45118DE9" w14:textId="77777777" w:rsidR="007B79B1" w:rsidRPr="007B79B1" w:rsidRDefault="007B79B1" w:rsidP="007B79B1">
      <w:pPr>
        <w:numPr>
          <w:ilvl w:val="0"/>
          <w:numId w:val="9"/>
        </w:numPr>
      </w:pPr>
      <w:r w:rsidRPr="007B79B1">
        <w:rPr>
          <w:b/>
          <w:bCs/>
        </w:rPr>
        <w:t>Omics-driven discovery coupled with engineering.</w:t>
      </w:r>
      <w:r w:rsidRPr="007B79B1">
        <w:t xml:space="preserve"> Integration of metagenomics with high-throughput functional screens and enzyme engineering (directed evolution, machine-learning guided design) will yield enzymes with improved activity on oxidized oligomers and possibly on semi-oxidized surfaces [16].</w:t>
      </w:r>
    </w:p>
    <w:p w14:paraId="4D7E03C7" w14:textId="77777777" w:rsidR="007B79B1" w:rsidRPr="007B79B1" w:rsidRDefault="007B79B1" w:rsidP="007B79B1">
      <w:pPr>
        <w:numPr>
          <w:ilvl w:val="0"/>
          <w:numId w:val="9"/>
        </w:numPr>
      </w:pPr>
      <w:r w:rsidRPr="007B79B1">
        <w:rPr>
          <w:b/>
          <w:bCs/>
        </w:rPr>
        <w:t>Hybrid abiotic–biotic processes.</w:t>
      </w:r>
      <w:r w:rsidRPr="007B79B1">
        <w:t xml:space="preserve"> Practical PE depolymerization will likely combine controlled abiotic pretreatment (targeted oxidation, photothermal or catalytic processes) with microbial/enzymatic downstream processing to convert fragments into value-added products or biomass; purely biological solutions for pristine PE at ambient rates are unlikely to be the near-term industrial pathway [6,11].</w:t>
      </w:r>
    </w:p>
    <w:p w14:paraId="7663C4DA" w14:textId="77777777" w:rsidR="007B79B1" w:rsidRPr="007B79B1" w:rsidRDefault="007B79B1" w:rsidP="007B79B1">
      <w:pPr>
        <w:numPr>
          <w:ilvl w:val="0"/>
          <w:numId w:val="9"/>
        </w:numPr>
      </w:pPr>
      <w:r w:rsidRPr="007B79B1">
        <w:rPr>
          <w:b/>
          <w:bCs/>
        </w:rPr>
        <w:t>Standardization and reproducibility initiatives.</w:t>
      </w:r>
      <w:r w:rsidRPr="007B79B1">
        <w:t xml:space="preserve"> The community will adopt rigorous standards (isotope tracing, mass-balance, shared datasets) driven by editorial and funding agency requirements — raising the bar for claims of biodegradation.</w:t>
      </w:r>
    </w:p>
    <w:p w14:paraId="6C83DE0C" w14:textId="77777777" w:rsidR="007B79B1" w:rsidRPr="007B79B1" w:rsidRDefault="007B79B1" w:rsidP="007B79B1">
      <w:pPr>
        <w:numPr>
          <w:ilvl w:val="0"/>
          <w:numId w:val="9"/>
        </w:numPr>
      </w:pPr>
      <w:r w:rsidRPr="007B79B1">
        <w:rPr>
          <w:b/>
          <w:bCs/>
        </w:rPr>
        <w:t>Regulatory and safety focus on by-products.</w:t>
      </w:r>
      <w:r w:rsidRPr="007B79B1">
        <w:t xml:space="preserve"> As transformation pathways are characterized, attention will turn to ecotoxicology and fate of oligomers and </w:t>
      </w:r>
      <w:r w:rsidRPr="007B79B1">
        <w:lastRenderedPageBreak/>
        <w:t>additives to ensure remediation approaches do not generate more problematic compounds.</w:t>
      </w:r>
    </w:p>
    <w:p w14:paraId="19EA6022" w14:textId="77777777" w:rsidR="007B79B1" w:rsidRPr="007B79B1" w:rsidRDefault="007B79B1" w:rsidP="007B79B1">
      <w:pPr>
        <w:numPr>
          <w:ilvl w:val="0"/>
          <w:numId w:val="9"/>
        </w:numPr>
      </w:pPr>
      <w:r w:rsidRPr="007B79B1">
        <w:rPr>
          <w:b/>
          <w:bCs/>
        </w:rPr>
        <w:t>Translational niches.</w:t>
      </w:r>
      <w:r w:rsidRPr="007B79B1">
        <w:t xml:space="preserve"> Expect progression in niche applications (e.g., treatment of photochemically aged agricultural films, localized waste streams) where pretreatment can be controlled and rates of biological conversion are sufficient.</w:t>
      </w:r>
    </w:p>
    <w:p w14:paraId="4F76AFDF" w14:textId="77777777" w:rsidR="007B79B1" w:rsidRPr="007B79B1" w:rsidRDefault="007B79B1" w:rsidP="007B79B1">
      <w:r w:rsidRPr="007B79B1">
        <w:pict w14:anchorId="2A47B66C">
          <v:rect id="_x0000_i1127" style="width:0;height:1.5pt" o:hralign="center" o:hrstd="t" o:hr="t" fillcolor="#a0a0a0" stroked="f"/>
        </w:pict>
      </w:r>
    </w:p>
    <w:p w14:paraId="1745EEB5" w14:textId="77777777" w:rsidR="007B79B1" w:rsidRPr="007B79B1" w:rsidRDefault="007B79B1" w:rsidP="007B79B1">
      <w:pPr>
        <w:rPr>
          <w:b/>
          <w:bCs/>
        </w:rPr>
      </w:pPr>
      <w:r w:rsidRPr="007B79B1">
        <w:rPr>
          <w:b/>
          <w:bCs/>
        </w:rPr>
        <w:t>12. Conclusions</w:t>
      </w:r>
    </w:p>
    <w:p w14:paraId="70E3506C" w14:textId="77777777" w:rsidR="007B79B1" w:rsidRPr="007B79B1" w:rsidRDefault="007B79B1" w:rsidP="007B79B1">
      <w:r w:rsidRPr="007B79B1">
        <w:t>PE biodegradation by microbial communities is a promising but still nascent field. Convincing, reproducible demonstration of conversion of PE carbon into biomass or CO₂ under environmentally realistic conditions remains rare. The most productive path forward combines rigorous experimental standards, multi-omics discovery pipelines, community-level engineering, and hybrid abiotic–biotic process design. Prioritizing mass-balance, isotopic labeling, mechanistic enzymology, and ecotoxicological assessment will clarify which reported phenomena are artifacts versus scalable biodegradation solutions. If the field adopts these priorities, the next decade could move from intriguing observations to practical strategies for managing PE waste in targeted contexts.</w:t>
      </w:r>
    </w:p>
    <w:p w14:paraId="5B9121B0" w14:textId="77777777" w:rsidR="007B79B1" w:rsidRPr="007B79B1" w:rsidRDefault="007B79B1" w:rsidP="007B79B1">
      <w:r w:rsidRPr="007B79B1">
        <w:pict w14:anchorId="1C2E0F19">
          <v:rect id="_x0000_i1128" style="width:0;height:1.5pt" o:hralign="center" o:hrstd="t" o:hr="t" fillcolor="#a0a0a0" stroked="f"/>
        </w:pict>
      </w:r>
    </w:p>
    <w:p w14:paraId="69C650D9" w14:textId="77777777" w:rsidR="007B79B1" w:rsidRPr="007B79B1" w:rsidRDefault="007B79B1" w:rsidP="007B79B1">
      <w:pPr>
        <w:rPr>
          <w:b/>
          <w:bCs/>
        </w:rPr>
      </w:pPr>
      <w:r w:rsidRPr="007B79B1">
        <w:rPr>
          <w:b/>
          <w:bCs/>
        </w:rPr>
        <w:t>Acknowledgements</w:t>
      </w:r>
    </w:p>
    <w:p w14:paraId="781894F5" w14:textId="77777777" w:rsidR="007B79B1" w:rsidRPr="007B79B1" w:rsidRDefault="007B79B1" w:rsidP="007B79B1">
      <w:r w:rsidRPr="007B79B1">
        <w:t>(Placeholder — include funding sources, collaborators, and institutions when submitting.)</w:t>
      </w:r>
    </w:p>
    <w:p w14:paraId="62176C12" w14:textId="77777777" w:rsidR="007B79B1" w:rsidRPr="007B79B1" w:rsidRDefault="007B79B1" w:rsidP="007B79B1">
      <w:r w:rsidRPr="007B79B1">
        <w:pict w14:anchorId="2E05FEF6">
          <v:rect id="_x0000_i1129" style="width:0;height:1.5pt" o:hralign="center" o:hrstd="t" o:hr="t" fillcolor="#a0a0a0" stroked="f"/>
        </w:pict>
      </w:r>
    </w:p>
    <w:p w14:paraId="3799CC20" w14:textId="77777777" w:rsidR="007B79B1" w:rsidRPr="007B79B1" w:rsidRDefault="007B79B1" w:rsidP="007B79B1">
      <w:pPr>
        <w:rPr>
          <w:b/>
          <w:bCs/>
        </w:rPr>
      </w:pPr>
      <w:r w:rsidRPr="007B79B1">
        <w:rPr>
          <w:b/>
          <w:bCs/>
        </w:rPr>
        <w:t>References (selected; links provided)</w:t>
      </w:r>
    </w:p>
    <w:p w14:paraId="2238BC72" w14:textId="77777777" w:rsidR="007B79B1" w:rsidRPr="007B79B1" w:rsidRDefault="007B79B1" w:rsidP="007B79B1">
      <w:r w:rsidRPr="007B79B1">
        <w:rPr>
          <w:b/>
          <w:bCs/>
        </w:rPr>
        <w:t>Note:</w:t>
      </w:r>
      <w:r w:rsidRPr="007B79B1">
        <w:t xml:space="preserve"> References below are representative, not exhaustive. Where multiple sources exist, we cite recent reviews and high-impact primary studies.</w:t>
      </w:r>
    </w:p>
    <w:p w14:paraId="75A22C90" w14:textId="77777777" w:rsidR="007B79B1" w:rsidRPr="007B79B1" w:rsidRDefault="007B79B1" w:rsidP="007B79B1">
      <w:pPr>
        <w:numPr>
          <w:ilvl w:val="0"/>
          <w:numId w:val="10"/>
        </w:numPr>
      </w:pPr>
      <w:r w:rsidRPr="007B79B1">
        <w:t xml:space="preserve">Mohanan, N. et al., </w:t>
      </w:r>
      <w:r w:rsidRPr="007B79B1">
        <w:rPr>
          <w:i/>
          <w:iCs/>
        </w:rPr>
        <w:t>Microbial and Enzymatic Degradation of Synthetic Plastics</w:t>
      </w:r>
      <w:r w:rsidRPr="007B79B1">
        <w:t xml:space="preserve">, </w:t>
      </w:r>
      <w:r w:rsidRPr="007B79B1">
        <w:rPr>
          <w:b/>
          <w:bCs/>
        </w:rPr>
        <w:t>Frontiers in Microbiology</w:t>
      </w:r>
      <w:r w:rsidRPr="007B79B1">
        <w:t xml:space="preserve"> (review). [PMCID link]. </w:t>
      </w:r>
      <w:hyperlink r:id="rId5" w:tgtFrame="_blank" w:history="1">
        <w:r w:rsidRPr="007B79B1">
          <w:rPr>
            <w:rStyle w:val="Hyperlink"/>
          </w:rPr>
          <w:t>PMC</w:t>
        </w:r>
      </w:hyperlink>
      <w:r w:rsidRPr="007B79B1">
        <w:br/>
      </w:r>
      <w:r w:rsidRPr="007B79B1">
        <w:rPr>
          <w:i/>
          <w:iCs/>
        </w:rPr>
        <w:t>Link:</w:t>
      </w:r>
      <w:r w:rsidRPr="007B79B1">
        <w:t xml:space="preserve"> https://www.ncbi.nlm.nih.gov/pmc/articles/PMC7726165/ — </w:t>
      </w:r>
      <w:r w:rsidRPr="007B79B1">
        <w:rPr>
          <w:b/>
          <w:bCs/>
        </w:rPr>
        <w:t>Frontiers in Microbiology</w:t>
      </w:r>
      <w:r w:rsidRPr="007B79B1">
        <w:t xml:space="preserve"> — </w:t>
      </w:r>
      <w:r w:rsidRPr="007B79B1">
        <w:rPr>
          <w:i/>
          <w:iCs/>
        </w:rPr>
        <w:t>Microbial and Enzymatic Degradation of Synthetic Plastics</w:t>
      </w:r>
      <w:r w:rsidRPr="007B79B1">
        <w:t>.</w:t>
      </w:r>
    </w:p>
    <w:p w14:paraId="699497A1" w14:textId="77777777" w:rsidR="007B79B1" w:rsidRPr="007B79B1" w:rsidRDefault="007B79B1" w:rsidP="007B79B1">
      <w:pPr>
        <w:numPr>
          <w:ilvl w:val="0"/>
          <w:numId w:val="10"/>
        </w:numPr>
      </w:pPr>
      <w:r w:rsidRPr="007B79B1">
        <w:t xml:space="preserve">Bertocchini / Sanluis-Verdes et al., </w:t>
      </w:r>
      <w:r w:rsidRPr="007B79B1">
        <w:rPr>
          <w:i/>
          <w:iCs/>
        </w:rPr>
        <w:t>Wax worm saliva and the enzymes therein are the key to polyethylene degradation by Galleria mellonella</w:t>
      </w:r>
      <w:r w:rsidRPr="007B79B1">
        <w:t xml:space="preserve">, </w:t>
      </w:r>
      <w:r w:rsidRPr="007B79B1">
        <w:rPr>
          <w:b/>
          <w:bCs/>
        </w:rPr>
        <w:t>Nature Communications</w:t>
      </w:r>
      <w:r w:rsidRPr="007B79B1">
        <w:t xml:space="preserve"> (2022). </w:t>
      </w:r>
      <w:hyperlink r:id="rId6" w:tgtFrame="_blank" w:history="1">
        <w:r w:rsidRPr="007B79B1">
          <w:rPr>
            <w:rStyle w:val="Hyperlink"/>
          </w:rPr>
          <w:t>Nature</w:t>
        </w:r>
      </w:hyperlink>
      <w:r w:rsidRPr="007B79B1">
        <w:br/>
      </w:r>
      <w:r w:rsidRPr="007B79B1">
        <w:rPr>
          <w:i/>
          <w:iCs/>
        </w:rPr>
        <w:t>Link:</w:t>
      </w:r>
      <w:r w:rsidRPr="007B79B1">
        <w:t xml:space="preserve"> </w:t>
      </w:r>
      <w:hyperlink r:id="rId7" w:tgtFrame="_new" w:history="1">
        <w:r w:rsidRPr="007B79B1">
          <w:rPr>
            <w:rStyle w:val="Hyperlink"/>
          </w:rPr>
          <w:t>https://www.nature.com/articles/s41467-022-33127-w</w:t>
        </w:r>
      </w:hyperlink>
      <w:r w:rsidRPr="007B79B1">
        <w:t xml:space="preserve"> — </w:t>
      </w:r>
      <w:r w:rsidRPr="007B79B1">
        <w:rPr>
          <w:b/>
          <w:bCs/>
        </w:rPr>
        <w:t xml:space="preserve">Nature </w:t>
      </w:r>
      <w:r w:rsidRPr="007B79B1">
        <w:rPr>
          <w:b/>
          <w:bCs/>
        </w:rPr>
        <w:lastRenderedPageBreak/>
        <w:t>Communications</w:t>
      </w:r>
      <w:r w:rsidRPr="007B79B1">
        <w:t xml:space="preserve"> — </w:t>
      </w:r>
      <w:r w:rsidRPr="007B79B1">
        <w:rPr>
          <w:i/>
          <w:iCs/>
        </w:rPr>
        <w:t>Wax worm saliva and the enzymes therein are the key to polyethylene degradation by Galleria mellonella</w:t>
      </w:r>
      <w:r w:rsidRPr="007B79B1">
        <w:t>.</w:t>
      </w:r>
    </w:p>
    <w:p w14:paraId="0489FD7E" w14:textId="77777777" w:rsidR="007B79B1" w:rsidRPr="007B79B1" w:rsidRDefault="007B79B1" w:rsidP="007B79B1">
      <w:pPr>
        <w:numPr>
          <w:ilvl w:val="0"/>
          <w:numId w:val="10"/>
        </w:numPr>
      </w:pPr>
      <w:r w:rsidRPr="007B79B1">
        <w:t xml:space="preserve">Ekanayaka, A. H., </w:t>
      </w:r>
      <w:r w:rsidRPr="007B79B1">
        <w:rPr>
          <w:i/>
          <w:iCs/>
        </w:rPr>
        <w:t>A review of the fungi that degrade plastic</w:t>
      </w:r>
      <w:r w:rsidRPr="007B79B1">
        <w:t xml:space="preserve">, </w:t>
      </w:r>
      <w:r w:rsidRPr="007B79B1">
        <w:rPr>
          <w:b/>
          <w:bCs/>
        </w:rPr>
        <w:t>Microorganisms</w:t>
      </w:r>
      <w:r w:rsidRPr="007B79B1">
        <w:t xml:space="preserve"> (2022). </w:t>
      </w:r>
      <w:hyperlink r:id="rId8" w:tgtFrame="_blank" w:history="1">
        <w:r w:rsidRPr="007B79B1">
          <w:rPr>
            <w:rStyle w:val="Hyperlink"/>
          </w:rPr>
          <w:t>PMC</w:t>
        </w:r>
      </w:hyperlink>
      <w:r w:rsidRPr="007B79B1">
        <w:br/>
      </w:r>
      <w:r w:rsidRPr="007B79B1">
        <w:rPr>
          <w:i/>
          <w:iCs/>
        </w:rPr>
        <w:t>Link:</w:t>
      </w:r>
      <w:r w:rsidRPr="007B79B1">
        <w:t xml:space="preserve"> https://www.ncbi.nlm.nih.gov/pmc/articles/PMC9330918/ — </w:t>
      </w:r>
      <w:r w:rsidRPr="007B79B1">
        <w:rPr>
          <w:b/>
          <w:bCs/>
        </w:rPr>
        <w:t>Microorganisms</w:t>
      </w:r>
      <w:r w:rsidRPr="007B79B1">
        <w:t xml:space="preserve"> — </w:t>
      </w:r>
      <w:r w:rsidRPr="007B79B1">
        <w:rPr>
          <w:i/>
          <w:iCs/>
        </w:rPr>
        <w:t>A Review of the Fungi That Degrade Plastic</w:t>
      </w:r>
      <w:r w:rsidRPr="007B79B1">
        <w:t>.</w:t>
      </w:r>
    </w:p>
    <w:p w14:paraId="3CCE83DF" w14:textId="77777777" w:rsidR="007B79B1" w:rsidRPr="007B79B1" w:rsidRDefault="007B79B1" w:rsidP="007B79B1">
      <w:pPr>
        <w:numPr>
          <w:ilvl w:val="0"/>
          <w:numId w:val="10"/>
        </w:numPr>
      </w:pPr>
      <w:r w:rsidRPr="007B79B1">
        <w:t xml:space="preserve">Qian, Y. et al., </w:t>
      </w:r>
      <w:r w:rsidRPr="007B79B1">
        <w:rPr>
          <w:i/>
          <w:iCs/>
        </w:rPr>
        <w:t>Biofilms on Plastic Debris and the Microbiome</w:t>
      </w:r>
      <w:r w:rsidRPr="007B79B1">
        <w:t xml:space="preserve">, </w:t>
      </w:r>
      <w:r w:rsidRPr="007B79B1">
        <w:rPr>
          <w:b/>
          <w:bCs/>
        </w:rPr>
        <w:t>Frontiers in Microbiology</w:t>
      </w:r>
      <w:r w:rsidRPr="007B79B1">
        <w:t xml:space="preserve"> (2024). </w:t>
      </w:r>
      <w:hyperlink r:id="rId9" w:tgtFrame="_blank" w:history="1">
        <w:r w:rsidRPr="007B79B1">
          <w:rPr>
            <w:rStyle w:val="Hyperlink"/>
          </w:rPr>
          <w:t>PMC</w:t>
        </w:r>
      </w:hyperlink>
      <w:r w:rsidRPr="007B79B1">
        <w:br/>
      </w:r>
      <w:r w:rsidRPr="007B79B1">
        <w:rPr>
          <w:i/>
          <w:iCs/>
        </w:rPr>
        <w:t>Link:</w:t>
      </w:r>
      <w:r w:rsidRPr="007B79B1">
        <w:t xml:space="preserve"> https://www.ncbi.nlm.nih.gov/pmc/articles/PMC11278848/ — </w:t>
      </w:r>
      <w:r w:rsidRPr="007B79B1">
        <w:rPr>
          <w:b/>
          <w:bCs/>
        </w:rPr>
        <w:t>Frontiers in Microbiology</w:t>
      </w:r>
      <w:r w:rsidRPr="007B79B1">
        <w:t xml:space="preserve"> — </w:t>
      </w:r>
      <w:r w:rsidRPr="007B79B1">
        <w:rPr>
          <w:i/>
          <w:iCs/>
        </w:rPr>
        <w:t>Biofilms on Plastic Debris and the Microbiome</w:t>
      </w:r>
      <w:r w:rsidRPr="007B79B1">
        <w:t>.</w:t>
      </w:r>
    </w:p>
    <w:p w14:paraId="59A5C539" w14:textId="77777777" w:rsidR="007B79B1" w:rsidRPr="007B79B1" w:rsidRDefault="007B79B1" w:rsidP="007B79B1">
      <w:pPr>
        <w:numPr>
          <w:ilvl w:val="0"/>
          <w:numId w:val="10"/>
        </w:numPr>
      </w:pPr>
      <w:r w:rsidRPr="007B79B1">
        <w:t xml:space="preserve">Jin, J., </w:t>
      </w:r>
      <w:r w:rsidRPr="007B79B1">
        <w:rPr>
          <w:i/>
          <w:iCs/>
        </w:rPr>
        <w:t>Enzymatic polyethylene biorecycling: Confronting challenges</w:t>
      </w:r>
      <w:r w:rsidRPr="007B79B1">
        <w:t xml:space="preserve">, </w:t>
      </w:r>
      <w:r w:rsidRPr="007B79B1">
        <w:rPr>
          <w:b/>
          <w:bCs/>
        </w:rPr>
        <w:t>Biochemical Engineering Journal</w:t>
      </w:r>
      <w:r w:rsidRPr="007B79B1">
        <w:t xml:space="preserve"> (Perspective, 2023). </w:t>
      </w:r>
      <w:hyperlink r:id="rId10" w:tgtFrame="_blank" w:history="1">
        <w:r w:rsidRPr="007B79B1">
          <w:rPr>
            <w:rStyle w:val="Hyperlink"/>
          </w:rPr>
          <w:t>ScienceDirect</w:t>
        </w:r>
      </w:hyperlink>
      <w:r w:rsidRPr="007B79B1">
        <w:br/>
      </w:r>
      <w:r w:rsidRPr="007B79B1">
        <w:rPr>
          <w:i/>
          <w:iCs/>
        </w:rPr>
        <w:t>Link:</w:t>
      </w:r>
      <w:r w:rsidRPr="007B79B1">
        <w:t xml:space="preserve"> (publisher page) </w:t>
      </w:r>
      <w:hyperlink r:id="rId11" w:tgtFrame="_new" w:history="1">
        <w:r w:rsidRPr="007B79B1">
          <w:rPr>
            <w:rStyle w:val="Hyperlink"/>
          </w:rPr>
          <w:t>https://www.sciencedirect.com/</w:t>
        </w:r>
      </w:hyperlink>
      <w:r w:rsidRPr="007B79B1">
        <w:t xml:space="preserve"> — </w:t>
      </w:r>
      <w:r w:rsidRPr="007B79B1">
        <w:rPr>
          <w:b/>
          <w:bCs/>
        </w:rPr>
        <w:t>Biochemical Engineering Journal</w:t>
      </w:r>
      <w:r w:rsidRPr="007B79B1">
        <w:t xml:space="preserve"> — </w:t>
      </w:r>
      <w:r w:rsidRPr="007B79B1">
        <w:rPr>
          <w:i/>
          <w:iCs/>
        </w:rPr>
        <w:t>Enzymatic polyethylene biorecycling: Confronting ...</w:t>
      </w:r>
      <w:r w:rsidRPr="007B79B1">
        <w:t>.</w:t>
      </w:r>
    </w:p>
    <w:p w14:paraId="478BF2EC" w14:textId="77777777" w:rsidR="007B79B1" w:rsidRPr="007B79B1" w:rsidRDefault="007B79B1" w:rsidP="007B79B1">
      <w:pPr>
        <w:numPr>
          <w:ilvl w:val="0"/>
          <w:numId w:val="10"/>
        </w:numPr>
      </w:pPr>
      <w:r w:rsidRPr="007B79B1">
        <w:t xml:space="preserve">Zhang, Y., </w:t>
      </w:r>
      <w:r w:rsidRPr="007B79B1">
        <w:rPr>
          <w:i/>
          <w:iCs/>
        </w:rPr>
        <w:t>Biodegradation of polyethylene and polystyrene</w:t>
      </w:r>
      <w:r w:rsidRPr="007B79B1">
        <w:t xml:space="preserve">, </w:t>
      </w:r>
      <w:r w:rsidRPr="007B79B1">
        <w:rPr>
          <w:b/>
          <w:bCs/>
        </w:rPr>
        <w:t>Bioresource Technology</w:t>
      </w:r>
      <w:r w:rsidRPr="007B79B1">
        <w:t xml:space="preserve"> (2022 review). </w:t>
      </w:r>
      <w:hyperlink r:id="rId12" w:tgtFrame="_blank" w:history="1">
        <w:r w:rsidRPr="007B79B1">
          <w:rPr>
            <w:rStyle w:val="Hyperlink"/>
          </w:rPr>
          <w:t>ScienceDirect</w:t>
        </w:r>
      </w:hyperlink>
      <w:r w:rsidRPr="007B79B1">
        <w:br/>
      </w:r>
      <w:r w:rsidRPr="007B79B1">
        <w:rPr>
          <w:i/>
          <w:iCs/>
        </w:rPr>
        <w:t>Link:</w:t>
      </w:r>
      <w:r w:rsidRPr="007B79B1">
        <w:t xml:space="preserve"> </w:t>
      </w:r>
      <w:hyperlink r:id="rId13" w:tgtFrame="_new" w:history="1">
        <w:r w:rsidRPr="007B79B1">
          <w:rPr>
            <w:rStyle w:val="Hyperlink"/>
          </w:rPr>
          <w:t>https://www.sciencedirect.com/science/article/pii/S0734975022000878</w:t>
        </w:r>
      </w:hyperlink>
      <w:r w:rsidRPr="007B79B1">
        <w:t xml:space="preserve"> — </w:t>
      </w:r>
      <w:r w:rsidRPr="007B79B1">
        <w:rPr>
          <w:b/>
          <w:bCs/>
        </w:rPr>
        <w:t>Bioresource Technology</w:t>
      </w:r>
      <w:r w:rsidRPr="007B79B1">
        <w:t xml:space="preserve"> — </w:t>
      </w:r>
      <w:r w:rsidRPr="007B79B1">
        <w:rPr>
          <w:i/>
          <w:iCs/>
        </w:rPr>
        <w:t>Biodegradation of polyethylene and polystyrene</w:t>
      </w:r>
      <w:r w:rsidRPr="007B79B1">
        <w:t>.</w:t>
      </w:r>
    </w:p>
    <w:p w14:paraId="5EF3320E" w14:textId="77777777" w:rsidR="007B79B1" w:rsidRPr="007B79B1" w:rsidRDefault="007B79B1" w:rsidP="007B79B1">
      <w:pPr>
        <w:numPr>
          <w:ilvl w:val="0"/>
          <w:numId w:val="10"/>
        </w:numPr>
      </w:pPr>
      <w:r w:rsidRPr="007B79B1">
        <w:t xml:space="preserve">Pérez-García, P. et al., </w:t>
      </w:r>
      <w:r w:rsidRPr="007B79B1">
        <w:rPr>
          <w:i/>
          <w:iCs/>
        </w:rPr>
        <w:t>Microbial plastic degradation: enzymes, pathways, challenges</w:t>
      </w:r>
      <w:r w:rsidRPr="007B79B1">
        <w:t xml:space="preserve"> (review/discussion). </w:t>
      </w:r>
      <w:hyperlink r:id="rId14" w:tgtFrame="_blank" w:history="1">
        <w:r w:rsidRPr="007B79B1">
          <w:rPr>
            <w:rStyle w:val="Hyperlink"/>
          </w:rPr>
          <w:t>ASM Journals</w:t>
        </w:r>
      </w:hyperlink>
      <w:r w:rsidRPr="007B79B1">
        <w:br/>
      </w:r>
      <w:r w:rsidRPr="007B79B1">
        <w:rPr>
          <w:i/>
          <w:iCs/>
        </w:rPr>
        <w:t>Link:</w:t>
      </w:r>
      <w:r w:rsidRPr="007B79B1">
        <w:t xml:space="preserve"> (journal abstract) https://journals.asm.org/ — </w:t>
      </w:r>
      <w:r w:rsidRPr="007B79B1">
        <w:rPr>
          <w:b/>
          <w:bCs/>
        </w:rPr>
        <w:t>Microbiology and Molecular Biology Reviews</w:t>
      </w:r>
      <w:r w:rsidRPr="007B79B1">
        <w:t xml:space="preserve"> (or similar) — </w:t>
      </w:r>
      <w:r w:rsidRPr="007B79B1">
        <w:rPr>
          <w:i/>
          <w:iCs/>
        </w:rPr>
        <w:t>Microbial plastic degradation: enzymes, pathways, challenges</w:t>
      </w:r>
      <w:r w:rsidRPr="007B79B1">
        <w:t>.</w:t>
      </w:r>
    </w:p>
    <w:p w14:paraId="32D439A0" w14:textId="77777777" w:rsidR="007B79B1" w:rsidRPr="007B79B1" w:rsidRDefault="007B79B1" w:rsidP="007B79B1">
      <w:pPr>
        <w:numPr>
          <w:ilvl w:val="0"/>
          <w:numId w:val="10"/>
        </w:numPr>
      </w:pPr>
      <w:r w:rsidRPr="007B79B1">
        <w:t xml:space="preserve">Wang, H. et al., </w:t>
      </w:r>
      <w:r w:rsidRPr="007B79B1">
        <w:rPr>
          <w:i/>
          <w:iCs/>
        </w:rPr>
        <w:t>Biofilm formation promoted biodegradation of polyethylene</w:t>
      </w:r>
      <w:r w:rsidRPr="007B79B1">
        <w:t xml:space="preserve">, </w:t>
      </w:r>
      <w:r w:rsidRPr="007B79B1">
        <w:rPr>
          <w:b/>
          <w:bCs/>
        </w:rPr>
        <w:t>Environmental Research</w:t>
      </w:r>
      <w:r w:rsidRPr="007B79B1">
        <w:t xml:space="preserve"> (2023). </w:t>
      </w:r>
      <w:hyperlink r:id="rId15" w:tgtFrame="_blank" w:history="1">
        <w:r w:rsidRPr="007B79B1">
          <w:rPr>
            <w:rStyle w:val="Hyperlink"/>
          </w:rPr>
          <w:t>ScienceDirect</w:t>
        </w:r>
      </w:hyperlink>
      <w:r w:rsidRPr="007B79B1">
        <w:br/>
      </w:r>
      <w:r w:rsidRPr="007B79B1">
        <w:rPr>
          <w:i/>
          <w:iCs/>
        </w:rPr>
        <w:t>Link:</w:t>
      </w:r>
      <w:r w:rsidRPr="007B79B1">
        <w:t xml:space="preserve"> </w:t>
      </w:r>
      <w:hyperlink r:id="rId16" w:tgtFrame="_new" w:history="1">
        <w:r w:rsidRPr="007B79B1">
          <w:rPr>
            <w:rStyle w:val="Hyperlink"/>
          </w:rPr>
          <w:t>https://www.sciencedirect.com/</w:t>
        </w:r>
      </w:hyperlink>
      <w:r w:rsidRPr="007B79B1">
        <w:t xml:space="preserve"> — </w:t>
      </w:r>
      <w:r w:rsidRPr="007B79B1">
        <w:rPr>
          <w:b/>
          <w:bCs/>
        </w:rPr>
        <w:t>Environmental Research</w:t>
      </w:r>
      <w:r w:rsidRPr="007B79B1">
        <w:t xml:space="preserve"> — </w:t>
      </w:r>
      <w:r w:rsidRPr="007B79B1">
        <w:rPr>
          <w:i/>
          <w:iCs/>
        </w:rPr>
        <w:t>Biofilm formation promoted biodegradation of polyethylene</w:t>
      </w:r>
      <w:r w:rsidRPr="007B79B1">
        <w:t>.</w:t>
      </w:r>
    </w:p>
    <w:p w14:paraId="12B3703E" w14:textId="77777777" w:rsidR="007B79B1" w:rsidRPr="007B79B1" w:rsidRDefault="007B79B1" w:rsidP="007B79B1">
      <w:pPr>
        <w:numPr>
          <w:ilvl w:val="0"/>
          <w:numId w:val="10"/>
        </w:numPr>
      </w:pPr>
      <w:r w:rsidRPr="007B79B1">
        <w:t xml:space="preserve">(ISME) </w:t>
      </w:r>
      <w:r w:rsidRPr="007B79B1">
        <w:rPr>
          <w:i/>
          <w:iCs/>
        </w:rPr>
        <w:t>Synergistic biodegradation of polyethylene by experimentally evolved bacterial biofilm communities</w:t>
      </w:r>
      <w:r w:rsidRPr="007B79B1">
        <w:t xml:space="preserve">, </w:t>
      </w:r>
      <w:r w:rsidRPr="007B79B1">
        <w:rPr>
          <w:b/>
          <w:bCs/>
        </w:rPr>
        <w:t>The ISME Journal</w:t>
      </w:r>
      <w:r w:rsidRPr="007B79B1">
        <w:t xml:space="preserve"> (2025 preprint/advance). </w:t>
      </w:r>
      <w:hyperlink r:id="rId17" w:tgtFrame="_blank" w:history="1">
        <w:r w:rsidRPr="007B79B1">
          <w:rPr>
            <w:rStyle w:val="Hyperlink"/>
          </w:rPr>
          <w:t>OUP Academic</w:t>
        </w:r>
      </w:hyperlink>
      <w:r w:rsidRPr="007B79B1">
        <w:br/>
      </w:r>
      <w:r w:rsidRPr="007B79B1">
        <w:rPr>
          <w:i/>
          <w:iCs/>
        </w:rPr>
        <w:t>Link:</w:t>
      </w:r>
      <w:r w:rsidRPr="007B79B1">
        <w:t xml:space="preserve"> https://academic.oup.com/ismej — </w:t>
      </w:r>
      <w:r w:rsidRPr="007B79B1">
        <w:rPr>
          <w:b/>
          <w:bCs/>
        </w:rPr>
        <w:t>The ISME Journal</w:t>
      </w:r>
      <w:r w:rsidRPr="007B79B1">
        <w:t xml:space="preserve"> — </w:t>
      </w:r>
      <w:r w:rsidRPr="007B79B1">
        <w:rPr>
          <w:i/>
          <w:iCs/>
        </w:rPr>
        <w:t>Synergistic biodegradation of polyethylene by experimentally ...</w:t>
      </w:r>
      <w:r w:rsidRPr="007B79B1">
        <w:t>.</w:t>
      </w:r>
    </w:p>
    <w:p w14:paraId="08E5A815" w14:textId="77777777" w:rsidR="007B79B1" w:rsidRPr="007B79B1" w:rsidRDefault="007B79B1" w:rsidP="007B79B1">
      <w:pPr>
        <w:numPr>
          <w:ilvl w:val="0"/>
          <w:numId w:val="10"/>
        </w:numPr>
      </w:pPr>
      <w:r w:rsidRPr="007B79B1">
        <w:t xml:space="preserve">Putcha, J. P. et al., </w:t>
      </w:r>
      <w:r w:rsidRPr="007B79B1">
        <w:rPr>
          <w:i/>
          <w:iCs/>
        </w:rPr>
        <w:t>Polyethylene Biodegradation by an Artificial Bacterial Consortium</w:t>
      </w:r>
      <w:r w:rsidRPr="007B79B1">
        <w:t xml:space="preserve">, </w:t>
      </w:r>
      <w:r w:rsidRPr="007B79B1">
        <w:rPr>
          <w:b/>
          <w:bCs/>
        </w:rPr>
        <w:t>Scientific Reports / PMC</w:t>
      </w:r>
      <w:r w:rsidRPr="007B79B1">
        <w:t xml:space="preserve"> (2024). </w:t>
      </w:r>
      <w:hyperlink r:id="rId18" w:tgtFrame="_blank" w:history="1">
        <w:r w:rsidRPr="007B79B1">
          <w:rPr>
            <w:rStyle w:val="Hyperlink"/>
          </w:rPr>
          <w:t>PMC</w:t>
        </w:r>
      </w:hyperlink>
      <w:r w:rsidRPr="007B79B1">
        <w:br/>
      </w:r>
      <w:r w:rsidRPr="007B79B1">
        <w:rPr>
          <w:i/>
          <w:iCs/>
        </w:rPr>
        <w:lastRenderedPageBreak/>
        <w:t>Link:</w:t>
      </w:r>
      <w:r w:rsidRPr="007B79B1">
        <w:t xml:space="preserve"> https://www.ncbi.nlm.nih.gov/pmc/articles/PMC11427307/ — </w:t>
      </w:r>
      <w:r w:rsidRPr="007B79B1">
        <w:rPr>
          <w:b/>
          <w:bCs/>
        </w:rPr>
        <w:t>Scientific Reports</w:t>
      </w:r>
      <w:r w:rsidRPr="007B79B1">
        <w:t xml:space="preserve"> — </w:t>
      </w:r>
      <w:r w:rsidRPr="007B79B1">
        <w:rPr>
          <w:i/>
          <w:iCs/>
        </w:rPr>
        <w:t>Polyethylene Biodegradation by an Artificial Bacterial Consortium</w:t>
      </w:r>
      <w:r w:rsidRPr="007B79B1">
        <w:t>.</w:t>
      </w:r>
    </w:p>
    <w:p w14:paraId="6D6DF1E3" w14:textId="77777777" w:rsidR="007B79B1" w:rsidRPr="007B79B1" w:rsidRDefault="007B79B1" w:rsidP="007B79B1">
      <w:pPr>
        <w:numPr>
          <w:ilvl w:val="0"/>
          <w:numId w:val="10"/>
        </w:numPr>
      </w:pPr>
      <w:r w:rsidRPr="007B79B1">
        <w:t xml:space="preserve">Sathiyabama, M. et al., </w:t>
      </w:r>
      <w:r w:rsidRPr="007B79B1">
        <w:rPr>
          <w:i/>
          <w:iCs/>
        </w:rPr>
        <w:t>Mycodegradation of low-density polyethylene by...</w:t>
      </w:r>
      <w:r w:rsidRPr="007B79B1">
        <w:t xml:space="preserve">, </w:t>
      </w:r>
      <w:r w:rsidRPr="007B79B1">
        <w:rPr>
          <w:b/>
          <w:bCs/>
        </w:rPr>
        <w:t>Scientific Reports</w:t>
      </w:r>
      <w:r w:rsidRPr="007B79B1">
        <w:t xml:space="preserve"> (2024). </w:t>
      </w:r>
      <w:hyperlink r:id="rId19" w:tgtFrame="_blank" w:history="1">
        <w:r w:rsidRPr="007B79B1">
          <w:rPr>
            <w:rStyle w:val="Hyperlink"/>
          </w:rPr>
          <w:t>Nature</w:t>
        </w:r>
      </w:hyperlink>
      <w:r w:rsidRPr="007B79B1">
        <w:br/>
      </w:r>
      <w:r w:rsidRPr="007B79B1">
        <w:rPr>
          <w:i/>
          <w:iCs/>
        </w:rPr>
        <w:t>Link:</w:t>
      </w:r>
      <w:r w:rsidRPr="007B79B1">
        <w:t xml:space="preserve"> </w:t>
      </w:r>
      <w:hyperlink r:id="rId20" w:tgtFrame="_new" w:history="1">
        <w:r w:rsidRPr="007B79B1">
          <w:rPr>
            <w:rStyle w:val="Hyperlink"/>
          </w:rPr>
          <w:t>https://www.nature.com/articles/s41598-024-59032-4</w:t>
        </w:r>
      </w:hyperlink>
      <w:r w:rsidRPr="007B79B1">
        <w:t xml:space="preserve"> — </w:t>
      </w:r>
      <w:r w:rsidRPr="007B79B1">
        <w:rPr>
          <w:b/>
          <w:bCs/>
        </w:rPr>
        <w:t>Scientific Reports</w:t>
      </w:r>
      <w:r w:rsidRPr="007B79B1">
        <w:t xml:space="preserve"> — </w:t>
      </w:r>
      <w:r w:rsidRPr="007B79B1">
        <w:rPr>
          <w:i/>
          <w:iCs/>
        </w:rPr>
        <w:t>Mycodegradation of low-density polyethylene...</w:t>
      </w:r>
      <w:r w:rsidRPr="007B79B1">
        <w:t>.</w:t>
      </w:r>
    </w:p>
    <w:p w14:paraId="2DE57D83" w14:textId="77777777" w:rsidR="007B79B1" w:rsidRPr="007B79B1" w:rsidRDefault="007B79B1" w:rsidP="007B79B1">
      <w:pPr>
        <w:numPr>
          <w:ilvl w:val="0"/>
          <w:numId w:val="10"/>
        </w:numPr>
      </w:pPr>
      <w:r w:rsidRPr="007B79B1">
        <w:t xml:space="preserve">Reuters coverage and press pieces summarizing fungal discoveries and their limitations (2024). </w:t>
      </w:r>
      <w:hyperlink r:id="rId21" w:tgtFrame="_blank" w:history="1">
        <w:r w:rsidRPr="007B79B1">
          <w:rPr>
            <w:rStyle w:val="Hyperlink"/>
          </w:rPr>
          <w:t>Reuters</w:t>
        </w:r>
      </w:hyperlink>
      <w:r w:rsidRPr="007B79B1">
        <w:br/>
      </w:r>
      <w:r w:rsidRPr="007B79B1">
        <w:rPr>
          <w:i/>
          <w:iCs/>
        </w:rPr>
        <w:t>Link:</w:t>
      </w:r>
      <w:r w:rsidRPr="007B79B1">
        <w:t xml:space="preserve"> </w:t>
      </w:r>
      <w:hyperlink r:id="rId22" w:tgtFrame="_new" w:history="1">
        <w:r w:rsidRPr="007B79B1">
          <w:rPr>
            <w:rStyle w:val="Hyperlink"/>
          </w:rPr>
          <w:t>https://www.reuters.com/business/environment/plastic-eating-fungi-could-be-glimmer-hope-cutting-ocean-pollution-2024-08-08/</w:t>
        </w:r>
      </w:hyperlink>
      <w:r w:rsidRPr="007B79B1">
        <w:t xml:space="preserve"> — </w:t>
      </w:r>
      <w:r w:rsidRPr="007B79B1">
        <w:rPr>
          <w:b/>
          <w:bCs/>
        </w:rPr>
        <w:t>Reuters</w:t>
      </w:r>
      <w:r w:rsidRPr="007B79B1">
        <w:t xml:space="preserve"> — </w:t>
      </w:r>
      <w:r w:rsidRPr="007B79B1">
        <w:rPr>
          <w:i/>
          <w:iCs/>
        </w:rPr>
        <w:t>Plastic-eating fungi could be a glimmer...</w:t>
      </w:r>
      <w:r w:rsidRPr="007B79B1">
        <w:t>.</w:t>
      </w:r>
    </w:p>
    <w:p w14:paraId="580CE1BB" w14:textId="77777777" w:rsidR="007B79B1" w:rsidRPr="007B79B1" w:rsidRDefault="007B79B1" w:rsidP="007B79B1">
      <w:pPr>
        <w:numPr>
          <w:ilvl w:val="0"/>
          <w:numId w:val="10"/>
        </w:numPr>
      </w:pPr>
      <w:r w:rsidRPr="007B79B1">
        <w:t xml:space="preserve">Additional recent reviews and primary studies (2023–2025) on PE biodegradation and consortia approaches; see articles indexed at publishers such as Elsevier, Springer, and PMC (examples: Kong 2025 review; Purohit 2025 review). </w:t>
      </w:r>
      <w:hyperlink r:id="rId23" w:tgtFrame="_blank" w:history="1">
        <w:r w:rsidRPr="007B79B1">
          <w:rPr>
            <w:rStyle w:val="Hyperlink"/>
          </w:rPr>
          <w:t>ScienceDirect+1</w:t>
        </w:r>
      </w:hyperlink>
    </w:p>
    <w:p w14:paraId="19EA08EC"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F22FE"/>
    <w:multiLevelType w:val="multilevel"/>
    <w:tmpl w:val="65A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96131"/>
    <w:multiLevelType w:val="multilevel"/>
    <w:tmpl w:val="BC50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440796"/>
    <w:multiLevelType w:val="multilevel"/>
    <w:tmpl w:val="8652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BC28EC"/>
    <w:multiLevelType w:val="multilevel"/>
    <w:tmpl w:val="51F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64D0E"/>
    <w:multiLevelType w:val="multilevel"/>
    <w:tmpl w:val="8F38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05836"/>
    <w:multiLevelType w:val="multilevel"/>
    <w:tmpl w:val="BC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7270C"/>
    <w:multiLevelType w:val="multilevel"/>
    <w:tmpl w:val="82B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45699"/>
    <w:multiLevelType w:val="multilevel"/>
    <w:tmpl w:val="E08C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003F5D"/>
    <w:multiLevelType w:val="multilevel"/>
    <w:tmpl w:val="0D14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DE0041"/>
    <w:multiLevelType w:val="multilevel"/>
    <w:tmpl w:val="E56A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188238">
    <w:abstractNumId w:val="9"/>
  </w:num>
  <w:num w:numId="2" w16cid:durableId="1920092742">
    <w:abstractNumId w:val="6"/>
  </w:num>
  <w:num w:numId="3" w16cid:durableId="1855026688">
    <w:abstractNumId w:val="0"/>
  </w:num>
  <w:num w:numId="4" w16cid:durableId="1893804877">
    <w:abstractNumId w:val="4"/>
  </w:num>
  <w:num w:numId="5" w16cid:durableId="58096656">
    <w:abstractNumId w:val="3"/>
  </w:num>
  <w:num w:numId="6" w16cid:durableId="1100491239">
    <w:abstractNumId w:val="7"/>
  </w:num>
  <w:num w:numId="7" w16cid:durableId="253512837">
    <w:abstractNumId w:val="2"/>
  </w:num>
  <w:num w:numId="8" w16cid:durableId="513954523">
    <w:abstractNumId w:val="5"/>
  </w:num>
  <w:num w:numId="9" w16cid:durableId="100230077">
    <w:abstractNumId w:val="8"/>
  </w:num>
  <w:num w:numId="10" w16cid:durableId="1231771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DE"/>
    <w:rsid w:val="004313C7"/>
    <w:rsid w:val="006435DE"/>
    <w:rsid w:val="007B79B1"/>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F0DC25-65E0-4F9A-8BD3-D3AFE299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5DE"/>
    <w:rPr>
      <w:rFonts w:eastAsiaTheme="majorEastAsia" w:cstheme="majorBidi"/>
      <w:color w:val="272727" w:themeColor="text1" w:themeTint="D8"/>
    </w:rPr>
  </w:style>
  <w:style w:type="paragraph" w:styleId="Title">
    <w:name w:val="Title"/>
    <w:basedOn w:val="Normal"/>
    <w:next w:val="Normal"/>
    <w:link w:val="TitleChar"/>
    <w:uiPriority w:val="10"/>
    <w:qFormat/>
    <w:rsid w:val="00643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5DE"/>
    <w:pPr>
      <w:spacing w:before="160"/>
      <w:jc w:val="center"/>
    </w:pPr>
    <w:rPr>
      <w:i/>
      <w:iCs/>
      <w:color w:val="404040" w:themeColor="text1" w:themeTint="BF"/>
    </w:rPr>
  </w:style>
  <w:style w:type="character" w:customStyle="1" w:styleId="QuoteChar">
    <w:name w:val="Quote Char"/>
    <w:basedOn w:val="DefaultParagraphFont"/>
    <w:link w:val="Quote"/>
    <w:uiPriority w:val="29"/>
    <w:rsid w:val="006435DE"/>
    <w:rPr>
      <w:i/>
      <w:iCs/>
      <w:color w:val="404040" w:themeColor="text1" w:themeTint="BF"/>
    </w:rPr>
  </w:style>
  <w:style w:type="paragraph" w:styleId="ListParagraph">
    <w:name w:val="List Paragraph"/>
    <w:basedOn w:val="Normal"/>
    <w:uiPriority w:val="34"/>
    <w:qFormat/>
    <w:rsid w:val="006435DE"/>
    <w:pPr>
      <w:ind w:left="720"/>
      <w:contextualSpacing/>
    </w:pPr>
  </w:style>
  <w:style w:type="character" w:styleId="IntenseEmphasis">
    <w:name w:val="Intense Emphasis"/>
    <w:basedOn w:val="DefaultParagraphFont"/>
    <w:uiPriority w:val="21"/>
    <w:qFormat/>
    <w:rsid w:val="006435DE"/>
    <w:rPr>
      <w:i/>
      <w:iCs/>
      <w:color w:val="0F4761" w:themeColor="accent1" w:themeShade="BF"/>
    </w:rPr>
  </w:style>
  <w:style w:type="paragraph" w:styleId="IntenseQuote">
    <w:name w:val="Intense Quote"/>
    <w:basedOn w:val="Normal"/>
    <w:next w:val="Normal"/>
    <w:link w:val="IntenseQuoteChar"/>
    <w:uiPriority w:val="30"/>
    <w:qFormat/>
    <w:rsid w:val="00643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5DE"/>
    <w:rPr>
      <w:i/>
      <w:iCs/>
      <w:color w:val="0F4761" w:themeColor="accent1" w:themeShade="BF"/>
    </w:rPr>
  </w:style>
  <w:style w:type="character" w:styleId="IntenseReference">
    <w:name w:val="Intense Reference"/>
    <w:basedOn w:val="DefaultParagraphFont"/>
    <w:uiPriority w:val="32"/>
    <w:qFormat/>
    <w:rsid w:val="006435DE"/>
    <w:rPr>
      <w:b/>
      <w:bCs/>
      <w:smallCaps/>
      <w:color w:val="0F4761" w:themeColor="accent1" w:themeShade="BF"/>
      <w:spacing w:val="5"/>
    </w:rPr>
  </w:style>
  <w:style w:type="character" w:styleId="Hyperlink">
    <w:name w:val="Hyperlink"/>
    <w:basedOn w:val="DefaultParagraphFont"/>
    <w:uiPriority w:val="99"/>
    <w:unhideWhenUsed/>
    <w:rsid w:val="007B79B1"/>
    <w:rPr>
      <w:color w:val="467886" w:themeColor="hyperlink"/>
      <w:u w:val="single"/>
    </w:rPr>
  </w:style>
  <w:style w:type="character" w:styleId="UnresolvedMention">
    <w:name w:val="Unresolved Mention"/>
    <w:basedOn w:val="DefaultParagraphFont"/>
    <w:uiPriority w:val="99"/>
    <w:semiHidden/>
    <w:unhideWhenUsed/>
    <w:rsid w:val="007B7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330918/?utm_source=chatgpt.com" TargetMode="External"/><Relationship Id="rId13" Type="http://schemas.openxmlformats.org/officeDocument/2006/relationships/hyperlink" Target="https://www.sciencedirect.com/science/article/pii/S0734975022000878?utm_source=chatgpt.com" TargetMode="External"/><Relationship Id="rId18" Type="http://schemas.openxmlformats.org/officeDocument/2006/relationships/hyperlink" Target="https://pmc.ncbi.nlm.nih.gov/articles/PMC11427307/?utm_source=chatgpt.com" TargetMode="External"/><Relationship Id="rId3" Type="http://schemas.openxmlformats.org/officeDocument/2006/relationships/settings" Target="settings.xml"/><Relationship Id="rId21" Type="http://schemas.openxmlformats.org/officeDocument/2006/relationships/hyperlink" Target="https://www.reuters.com/business/environment/plastic-eating-fungi-could-be-glimmer-hope-cutting-ocean-pollution-2024-08-08/?utm_source=chatgpt.com" TargetMode="External"/><Relationship Id="rId7" Type="http://schemas.openxmlformats.org/officeDocument/2006/relationships/hyperlink" Target="https://www.nature.com/articles/s41467-022-33127-w?utm_source=chatgpt.com" TargetMode="External"/><Relationship Id="rId12" Type="http://schemas.openxmlformats.org/officeDocument/2006/relationships/hyperlink" Target="https://www.sciencedirect.com/science/article/pii/S0734975022000878?utm_source=chatgpt.com" TargetMode="External"/><Relationship Id="rId17" Type="http://schemas.openxmlformats.org/officeDocument/2006/relationships/hyperlink" Target="https://academic.oup.com/ismej/advance-article/doi/10.1093/ismejo/wraf223/8277623?searchresult=1&amp;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cedirect.com/" TargetMode="External"/><Relationship Id="rId20" Type="http://schemas.openxmlformats.org/officeDocument/2006/relationships/hyperlink" Target="https://www.nature.com/articles/s41598-024-59032-4?utm_source=chatgpt.com" TargetMode="External"/><Relationship Id="rId1" Type="http://schemas.openxmlformats.org/officeDocument/2006/relationships/numbering" Target="numbering.xml"/><Relationship Id="rId6" Type="http://schemas.openxmlformats.org/officeDocument/2006/relationships/hyperlink" Target="https://www.nature.com/articles/s41467-022-33127-w?utm_source=chatgpt.com" TargetMode="External"/><Relationship Id="rId11" Type="http://schemas.openxmlformats.org/officeDocument/2006/relationships/hyperlink" Target="https://www.sciencedirect.com/" TargetMode="External"/><Relationship Id="rId24" Type="http://schemas.openxmlformats.org/officeDocument/2006/relationships/fontTable" Target="fontTable.xml"/><Relationship Id="rId5" Type="http://schemas.openxmlformats.org/officeDocument/2006/relationships/hyperlink" Target="https://pmc.ncbi.nlm.nih.gov/articles/PMC7726165/?utm_source=chatgpt.com" TargetMode="External"/><Relationship Id="rId15" Type="http://schemas.openxmlformats.org/officeDocument/2006/relationships/hyperlink" Target="https://www.sciencedirect.com/science/article/abs/pii/S004565352302653X?utm_source=chatgpt.com" TargetMode="External"/><Relationship Id="rId23" Type="http://schemas.openxmlformats.org/officeDocument/2006/relationships/hyperlink" Target="https://www.sciencedirect.com/science/article/abs/pii/S016977222500004X?utm_source=chatgpt.com" TargetMode="External"/><Relationship Id="rId10" Type="http://schemas.openxmlformats.org/officeDocument/2006/relationships/hyperlink" Target="https://www.sciencedirect.com/science/article/pii/S0304389423017326?utm_source=chatgpt.com" TargetMode="External"/><Relationship Id="rId19" Type="http://schemas.openxmlformats.org/officeDocument/2006/relationships/hyperlink" Target="https://www.nature.com/articles/s41598-024-59032-4?utm_source=chatgpt.com" TargetMode="External"/><Relationship Id="rId4" Type="http://schemas.openxmlformats.org/officeDocument/2006/relationships/webSettings" Target="webSettings.xml"/><Relationship Id="rId9" Type="http://schemas.openxmlformats.org/officeDocument/2006/relationships/hyperlink" Target="https://pmc.ncbi.nlm.nih.gov/articles/PMC11278848/?utm_source=chatgpt.com" TargetMode="External"/><Relationship Id="rId14" Type="http://schemas.openxmlformats.org/officeDocument/2006/relationships/hyperlink" Target="https://journals.asm.org/doi/abs/10.1128/mmbr.00087-24?utm_source=chatgpt.com" TargetMode="External"/><Relationship Id="rId22" Type="http://schemas.openxmlformats.org/officeDocument/2006/relationships/hyperlink" Target="https://www.reuters.com/business/environment/plastic-eating-fungi-could-be-glimmer-hope-cutting-ocean-pollution-2024-08-0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4095</Words>
  <Characters>23346</Characters>
  <Application>Microsoft Office Word</Application>
  <DocSecurity>0</DocSecurity>
  <Lines>194</Lines>
  <Paragraphs>54</Paragraphs>
  <ScaleCrop>false</ScaleCrop>
  <Company/>
  <LinksUpToDate>false</LinksUpToDate>
  <CharactersWithSpaces>27387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2025-10-26T03:30:00Z</dcterms:created>
  <dcterms:modified xsi:type="dcterms:W3CDTF">2025-10-26T03:30:00Z</dcterms:modified>
</cp:coreProperties>
</file>