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1AC54" w14:textId="77777777" w:rsidR="00623A4D" w:rsidRPr="00623A4D" w:rsidRDefault="00623A4D" w:rsidP="00623A4D">
      <w:pPr>
        <w:rPr>
          <w:b/>
          <w:bCs/>
        </w:rPr>
      </w:pPr>
      <w:r w:rsidRPr="00623A4D">
        <w:rPr>
          <w:b/>
          <w:bCs/>
        </w:rPr>
        <w:t>Polyethylene (PE) plastic biodegradation by microbial communities</w:t>
      </w:r>
    </w:p>
    <w:p w14:paraId="061D0C6E" w14:textId="77777777" w:rsidR="00623A4D" w:rsidRPr="00623A4D" w:rsidRDefault="00623A4D" w:rsidP="00623A4D">
      <w:r w:rsidRPr="00623A4D">
        <w:rPr>
          <w:b/>
          <w:bCs/>
        </w:rPr>
        <w:t>A critical review for advanced researchers</w:t>
      </w:r>
    </w:p>
    <w:p w14:paraId="23727962" w14:textId="77777777" w:rsidR="00623A4D" w:rsidRPr="00623A4D" w:rsidRDefault="00623A4D" w:rsidP="00623A4D">
      <w:r w:rsidRPr="00623A4D">
        <w:rPr>
          <w:b/>
          <w:bCs/>
        </w:rPr>
        <w:t>Abstract</w:t>
      </w:r>
      <w:r w:rsidRPr="00623A4D">
        <w:br/>
        <w:t xml:space="preserve">Polyethylene (PE) accounts for one of the largest fractions of global plastic production and environmental pollution. Despite decades of research, convincing and scalable biological degradation of PE remains elusive. This review synthesizes current knowledge on microbial and enzymatic processes implicated in PE breakdown, with emphasis on community-level mechanisms, experimental pitfalls, and engineering strategies that leverage consortia rather than single strains. We compare evidence from laboratory enrichment experiments, metagenomics, enzyme biochemistry, and environmental surveys; highlight recurring methodological weaknesses that produce overstated claims; assess candidate oxidative and hydrolytic enzymes, and discuss ecological assembly rules for successful PE-degrading consortia. We identify key controversies (e.g., definitions and metrics of “biodegradation”, the role of abiotic weathering, and enzyme specificity), outline knowledge gaps, and propose an actionable research agenda. Finally, we offer a perspective on where the field is likely to go in the next 5–10 years, emphasizing integrative, community-aware approaches and hybrid workflows that combine controlled abiotic pretreatment with targeted microbial/enzymatic intervention. </w:t>
      </w:r>
      <w:hyperlink r:id="rId5" w:tgtFrame="_blank" w:history="1">
        <w:r w:rsidRPr="00623A4D">
          <w:rPr>
            <w:rStyle w:val="Hyperlink"/>
          </w:rPr>
          <w:t>PMC+2PMC+2</w:t>
        </w:r>
      </w:hyperlink>
    </w:p>
    <w:p w14:paraId="79A75886" w14:textId="77777777" w:rsidR="00623A4D" w:rsidRPr="00623A4D" w:rsidRDefault="00623A4D" w:rsidP="00623A4D">
      <w:r w:rsidRPr="00623A4D">
        <w:pict w14:anchorId="596495D0">
          <v:rect id="_x0000_i1109" style="width:0;height:1.5pt" o:hralign="center" o:hrstd="t" o:hr="t" fillcolor="#a0a0a0" stroked="f"/>
        </w:pict>
      </w:r>
    </w:p>
    <w:p w14:paraId="23FC082A" w14:textId="77777777" w:rsidR="00623A4D" w:rsidRPr="00623A4D" w:rsidRDefault="00623A4D" w:rsidP="00623A4D">
      <w:pPr>
        <w:rPr>
          <w:b/>
          <w:bCs/>
        </w:rPr>
      </w:pPr>
      <w:r w:rsidRPr="00623A4D">
        <w:rPr>
          <w:b/>
          <w:bCs/>
        </w:rPr>
        <w:t>1. Introduction</w:t>
      </w:r>
    </w:p>
    <w:p w14:paraId="16D1F3EC" w14:textId="77777777" w:rsidR="00623A4D" w:rsidRPr="00623A4D" w:rsidRDefault="00623A4D" w:rsidP="00623A4D">
      <w:r w:rsidRPr="00623A4D">
        <w:t xml:space="preserve">Polyethylene (PE) — including low-density (LDPE), high-density (HDPE), and linear low-density variants (LLDPE) — is characterized by long, nonpolar C–C backbones and extreme hydrophobicity that together confer the polymer’s chemical inertness and environmental persistence. The ubiquity of PE in packaging, agriculture, and consumer goods makes it a dominant pollutant in soils, sediments, and marine ecosystems. Over the past two decades, attention has turned to biotechnological routes for PE mitigation, but progress lags behind that for other polymers (e.g., PET). The difference reflects both true biochemical difficulty and methodological challenges in demonstrating bona fide biodegradation. This review centers microbial communities (natural and synthetic consortia) as drivers of PE turnover because community interactions—biofilm formation, division of labor, cross-feeding, and co-metabolism—appear necessary to overcome PE’s physicochemical barriers. We synthesize laboratory and field evidence, compare methods and claims, and identify rigorous experimental designs that can distinguish surface oxidation/fragmentation from bona fide mineralization and biomass incorporation. </w:t>
      </w:r>
      <w:hyperlink r:id="rId6" w:tgtFrame="_blank" w:history="1">
        <w:r w:rsidRPr="00623A4D">
          <w:rPr>
            <w:rStyle w:val="Hyperlink"/>
          </w:rPr>
          <w:t>PMC+1</w:t>
        </w:r>
      </w:hyperlink>
    </w:p>
    <w:p w14:paraId="0F877536" w14:textId="77777777" w:rsidR="00623A4D" w:rsidRPr="00623A4D" w:rsidRDefault="00623A4D" w:rsidP="00623A4D">
      <w:r w:rsidRPr="00623A4D">
        <w:pict w14:anchorId="02D43E15">
          <v:rect id="_x0000_i1110" style="width:0;height:1.5pt" o:hralign="center" o:hrstd="t" o:hr="t" fillcolor="#a0a0a0" stroked="f"/>
        </w:pict>
      </w:r>
    </w:p>
    <w:p w14:paraId="5AA84F3D" w14:textId="77777777" w:rsidR="00623A4D" w:rsidRPr="00623A4D" w:rsidRDefault="00623A4D" w:rsidP="00623A4D">
      <w:pPr>
        <w:rPr>
          <w:b/>
          <w:bCs/>
        </w:rPr>
      </w:pPr>
      <w:r w:rsidRPr="00623A4D">
        <w:rPr>
          <w:b/>
          <w:bCs/>
        </w:rPr>
        <w:lastRenderedPageBreak/>
        <w:t>2. Why PE resists biodegradation: physicochemical and ecological constraints</w:t>
      </w:r>
    </w:p>
    <w:p w14:paraId="05F4C0F6" w14:textId="77777777" w:rsidR="00623A4D" w:rsidRPr="00623A4D" w:rsidRDefault="00623A4D" w:rsidP="00623A4D">
      <w:r w:rsidRPr="00623A4D">
        <w:t xml:space="preserve">PE’s resistance is rooted in (i) a chemically inert polyethylene backbone (only C–C and C–H bonds), (ii) high molecular weight and crystallinity (reducing chain mobility and enzyme accessibility), (iii) extreme hydrophobicity (limiting microbial colonization and enzyme diffusion), and (iv) lack of functional groups recognized by classical hydrolases. These properties create a steep activation-energy barrier for initial oxidative attack. Accordingly, most credible degradation models invoke an initial abiotic or enzymecatalyzed oxidative step that introduces polar functionalities (ketone, alcohol, carboxyl), lowering molecular weight and enabling subsequent enzymatic chain scission and microbial assimilation [conceptual model]. The necessity of weathering (UV, thermal, mechanical oxidation) before measurable biodegradation is a recurring theme in laboratory and field studies. </w:t>
      </w:r>
      <w:hyperlink r:id="rId7" w:tgtFrame="_blank" w:history="1">
        <w:r w:rsidRPr="00623A4D">
          <w:rPr>
            <w:rStyle w:val="Hyperlink"/>
          </w:rPr>
          <w:t>PMC+1</w:t>
        </w:r>
      </w:hyperlink>
    </w:p>
    <w:p w14:paraId="199B6321" w14:textId="77777777" w:rsidR="00623A4D" w:rsidRPr="00623A4D" w:rsidRDefault="00623A4D" w:rsidP="00623A4D">
      <w:r w:rsidRPr="00623A4D">
        <w:pict w14:anchorId="235E663A">
          <v:rect id="_x0000_i1111" style="width:0;height:1.5pt" o:hralign="center" o:hrstd="t" o:hr="t" fillcolor="#a0a0a0" stroked="f"/>
        </w:pict>
      </w:r>
    </w:p>
    <w:p w14:paraId="7936A095" w14:textId="77777777" w:rsidR="00623A4D" w:rsidRPr="00623A4D" w:rsidRDefault="00623A4D" w:rsidP="00623A4D">
      <w:pPr>
        <w:rPr>
          <w:b/>
          <w:bCs/>
        </w:rPr>
      </w:pPr>
      <w:r w:rsidRPr="00623A4D">
        <w:rPr>
          <w:b/>
          <w:bCs/>
        </w:rPr>
        <w:t>3. Evidence for microbial and community-level PE degradation: summary and critique</w:t>
      </w:r>
    </w:p>
    <w:p w14:paraId="3FBB6BCA" w14:textId="77777777" w:rsidR="00623A4D" w:rsidRPr="00623A4D" w:rsidRDefault="00623A4D" w:rsidP="00623A4D">
      <w:pPr>
        <w:rPr>
          <w:b/>
          <w:bCs/>
        </w:rPr>
      </w:pPr>
      <w:r w:rsidRPr="00623A4D">
        <w:rPr>
          <w:b/>
          <w:bCs/>
        </w:rPr>
        <w:t>3.1 Types of evidence reported</w:t>
      </w:r>
    </w:p>
    <w:p w14:paraId="1423015F" w14:textId="77777777" w:rsidR="00623A4D" w:rsidRPr="00623A4D" w:rsidRDefault="00623A4D" w:rsidP="00623A4D">
      <w:r w:rsidRPr="00623A4D">
        <w:t xml:space="preserve">Claims of PE biodegradation in the literature generally rely on one or more of the following assays: (a) surface changes (SEM/AFM), (b) changes in polymer molecular weight (GPC/SEC), (c) formation of oxidation products (FTIR/GC–MS), (d) weight loss of films, (e) CO₂ evolution (respirometry) or ^14C tracing, and (f) biomass incorporation (isotope labelling). At the community level, studies report shifts in taxonomic composition, enrichment of specific taxa (e.g., </w:t>
      </w:r>
      <w:r w:rsidRPr="00623A4D">
        <w:rPr>
          <w:i/>
          <w:iCs/>
        </w:rPr>
        <w:t>Pseudomonas</w:t>
      </w:r>
      <w:r w:rsidRPr="00623A4D">
        <w:t xml:space="preserve">, </w:t>
      </w:r>
      <w:r w:rsidRPr="00623A4D">
        <w:rPr>
          <w:i/>
          <w:iCs/>
        </w:rPr>
        <w:t>Rhodococcus</w:t>
      </w:r>
      <w:r w:rsidRPr="00623A4D">
        <w:t xml:space="preserve">, </w:t>
      </w:r>
      <w:r w:rsidRPr="00623A4D">
        <w:rPr>
          <w:i/>
          <w:iCs/>
        </w:rPr>
        <w:t>Alcanivorax</w:t>
      </w:r>
      <w:r w:rsidRPr="00623A4D">
        <w:t xml:space="preserve">, </w:t>
      </w:r>
      <w:r w:rsidRPr="00623A4D">
        <w:rPr>
          <w:i/>
          <w:iCs/>
        </w:rPr>
        <w:t>Sphingomonas</w:t>
      </w:r>
      <w:r w:rsidRPr="00623A4D">
        <w:t xml:space="preserve">, certain fungi), and metagenomic signatures suggesting hydrocarbon or oxidative pathways. </w:t>
      </w:r>
      <w:hyperlink r:id="rId8" w:tgtFrame="_blank" w:history="1">
        <w:r w:rsidRPr="00623A4D">
          <w:rPr>
            <w:rStyle w:val="Hyperlink"/>
          </w:rPr>
          <w:t>ASM Journals+1</w:t>
        </w:r>
      </w:hyperlink>
    </w:p>
    <w:p w14:paraId="1DF85CF3" w14:textId="77777777" w:rsidR="00623A4D" w:rsidRPr="00623A4D" w:rsidRDefault="00623A4D" w:rsidP="00623A4D">
      <w:pPr>
        <w:rPr>
          <w:b/>
          <w:bCs/>
        </w:rPr>
      </w:pPr>
      <w:r w:rsidRPr="00623A4D">
        <w:rPr>
          <w:b/>
          <w:bCs/>
        </w:rPr>
        <w:t>3.2 Strengths and consistent findings</w:t>
      </w:r>
    </w:p>
    <w:p w14:paraId="5C129C09" w14:textId="77777777" w:rsidR="00623A4D" w:rsidRPr="00623A4D" w:rsidRDefault="00623A4D" w:rsidP="00623A4D">
      <w:pPr>
        <w:numPr>
          <w:ilvl w:val="0"/>
          <w:numId w:val="1"/>
        </w:numPr>
      </w:pPr>
      <w:r w:rsidRPr="00623A4D">
        <w:t xml:space="preserve">Repeated observation: microbial colonization (biofilm formation) on PE surfaces is widespread across environments (soil, freshwater, marine). Biofilms modify local microenvironments (e.g., oxygen gradients) and concentrate enzymatic activity; thus, they are a necessary precursor to any biodegradation. </w:t>
      </w:r>
      <w:hyperlink r:id="rId9" w:tgtFrame="_blank" w:history="1">
        <w:r w:rsidRPr="00623A4D">
          <w:rPr>
            <w:rStyle w:val="Hyperlink"/>
          </w:rPr>
          <w:t>Frontiers</w:t>
        </w:r>
      </w:hyperlink>
    </w:p>
    <w:p w14:paraId="50F8E33B" w14:textId="77777777" w:rsidR="00623A4D" w:rsidRPr="00623A4D" w:rsidRDefault="00623A4D" w:rsidP="00623A4D">
      <w:pPr>
        <w:numPr>
          <w:ilvl w:val="0"/>
          <w:numId w:val="1"/>
        </w:numPr>
      </w:pPr>
      <w:r w:rsidRPr="00623A4D">
        <w:t xml:space="preserve">Oxidative enzymes (laccases, manganese peroxidases, dye-decolorizing peroxidases) and alkane hydroxylases (e.g., AlkB-like enzymes) are commonly implicated in early-stage oxidation of weathered PE or model hydrocarbons; fungal enzymes often show higher oxidative capacity in lab assays. </w:t>
      </w:r>
      <w:hyperlink r:id="rId10" w:tgtFrame="_blank" w:history="1">
        <w:r w:rsidRPr="00623A4D">
          <w:rPr>
            <w:rStyle w:val="Hyperlink"/>
          </w:rPr>
          <w:t>MDPI+1</w:t>
        </w:r>
      </w:hyperlink>
    </w:p>
    <w:p w14:paraId="77321FBA" w14:textId="77777777" w:rsidR="00623A4D" w:rsidRPr="00623A4D" w:rsidRDefault="00623A4D" w:rsidP="00623A4D">
      <w:pPr>
        <w:rPr>
          <w:b/>
          <w:bCs/>
        </w:rPr>
      </w:pPr>
      <w:r w:rsidRPr="00623A4D">
        <w:rPr>
          <w:b/>
          <w:bCs/>
        </w:rPr>
        <w:t>3.3 Important methodological weaknesses and artefacts</w:t>
      </w:r>
    </w:p>
    <w:p w14:paraId="58F825D8" w14:textId="77777777" w:rsidR="00623A4D" w:rsidRPr="00623A4D" w:rsidRDefault="00623A4D" w:rsidP="00623A4D">
      <w:pPr>
        <w:numPr>
          <w:ilvl w:val="0"/>
          <w:numId w:val="2"/>
        </w:numPr>
      </w:pPr>
      <w:r w:rsidRPr="00623A4D">
        <w:rPr>
          <w:b/>
          <w:bCs/>
        </w:rPr>
        <w:lastRenderedPageBreak/>
        <w:t>Weight-loss measurements</w:t>
      </w:r>
      <w:r w:rsidRPr="00623A4D">
        <w:t xml:space="preserve"> are notoriously confounded by surface biofilm mass, leaching of additives, or detachment of microparticles rather than polymer chain scission. Without corroborating changes in molecular weight distribution (GPC) and CO₂ evolution or isotopic incorporation, weight loss is insufficient evidence. </w:t>
      </w:r>
      <w:hyperlink r:id="rId11" w:tgtFrame="_blank" w:history="1">
        <w:r w:rsidRPr="00623A4D">
          <w:rPr>
            <w:rStyle w:val="Hyperlink"/>
          </w:rPr>
          <w:t>PMC</w:t>
        </w:r>
      </w:hyperlink>
    </w:p>
    <w:p w14:paraId="42D0B24D" w14:textId="77777777" w:rsidR="00623A4D" w:rsidRPr="00623A4D" w:rsidRDefault="00623A4D" w:rsidP="00623A4D">
      <w:pPr>
        <w:numPr>
          <w:ilvl w:val="0"/>
          <w:numId w:val="2"/>
        </w:numPr>
      </w:pPr>
      <w:r w:rsidRPr="00623A4D">
        <w:rPr>
          <w:b/>
          <w:bCs/>
        </w:rPr>
        <w:t>Surface roughening/SEM</w:t>
      </w:r>
      <w:r w:rsidRPr="00623A4D">
        <w:t xml:space="preserve"> can result from abiotic weathering, mechanical abrasion, or sample preparation and does not prove depolymerization.</w:t>
      </w:r>
    </w:p>
    <w:p w14:paraId="5B54FDDA" w14:textId="77777777" w:rsidR="00623A4D" w:rsidRPr="00623A4D" w:rsidRDefault="00623A4D" w:rsidP="00623A4D">
      <w:pPr>
        <w:numPr>
          <w:ilvl w:val="0"/>
          <w:numId w:val="2"/>
        </w:numPr>
      </w:pPr>
      <w:r w:rsidRPr="00623A4D">
        <w:rPr>
          <w:b/>
          <w:bCs/>
        </w:rPr>
        <w:t>FTIR oxidation bands</w:t>
      </w:r>
      <w:r w:rsidRPr="00623A4D">
        <w:t xml:space="preserve"> (e.g., carbonyl index) increase after UV pretreatment and may also arise from environmental adsorption of organic material; thus spectral data must be paired with mass-balance measures.</w:t>
      </w:r>
    </w:p>
    <w:p w14:paraId="669B71C7" w14:textId="77777777" w:rsidR="00623A4D" w:rsidRPr="00623A4D" w:rsidRDefault="00623A4D" w:rsidP="00623A4D">
      <w:pPr>
        <w:numPr>
          <w:ilvl w:val="0"/>
          <w:numId w:val="2"/>
        </w:numPr>
      </w:pPr>
      <w:r w:rsidRPr="00623A4D">
        <w:rPr>
          <w:b/>
          <w:bCs/>
        </w:rPr>
        <w:t>False positives from additives</w:t>
      </w:r>
      <w:r w:rsidRPr="00623A4D">
        <w:t xml:space="preserve">: many plastics contain biodegradable additives (e.g., starch, pro-oxidant additives) or plasticizers that microbes can mineralize, producing misleading signals if the polymer itself is unchanged. Rigorous studies therefore use additive-free, well-characterized polymers and ^14C-labelled backbone carbons where possible. </w:t>
      </w:r>
      <w:hyperlink r:id="rId12" w:tgtFrame="_blank" w:history="1">
        <w:r w:rsidRPr="00623A4D">
          <w:rPr>
            <w:rStyle w:val="Hyperlink"/>
          </w:rPr>
          <w:t>PMC</w:t>
        </w:r>
      </w:hyperlink>
    </w:p>
    <w:p w14:paraId="7468DA79" w14:textId="77777777" w:rsidR="00623A4D" w:rsidRPr="00623A4D" w:rsidRDefault="00623A4D" w:rsidP="00623A4D">
      <w:pPr>
        <w:rPr>
          <w:b/>
          <w:bCs/>
        </w:rPr>
      </w:pPr>
      <w:r w:rsidRPr="00623A4D">
        <w:rPr>
          <w:b/>
          <w:bCs/>
        </w:rPr>
        <w:t>3.4 The role of abiotic pretreatment</w:t>
      </w:r>
    </w:p>
    <w:p w14:paraId="75924578" w14:textId="77777777" w:rsidR="00623A4D" w:rsidRPr="00623A4D" w:rsidRDefault="00623A4D" w:rsidP="00623A4D">
      <w:r w:rsidRPr="00623A4D">
        <w:t xml:space="preserve">Multiple lines of evidence indicate that photo- and thermo-oxidation are often required to render PE susceptible to biological attack. Both natural environmental aging and controlled lab pretreatment produce oxygenated functional groups that are then targeted by microbial enzymes. The interplay between abiotic and biotic steps complicates attribution: are microbes degrading the backbone or simply consuming oxidized fragments produced abiotically? Definitive proof requires demonstrating microbial cleavage of backbone C–C bonds with subsequent carbon flux into biomass or CO₂ (ideally with labelled-carbon tracing). </w:t>
      </w:r>
      <w:hyperlink r:id="rId13" w:tgtFrame="_blank" w:history="1">
        <w:r w:rsidRPr="00623A4D">
          <w:rPr>
            <w:rStyle w:val="Hyperlink"/>
          </w:rPr>
          <w:t>PMC+1</w:t>
        </w:r>
      </w:hyperlink>
    </w:p>
    <w:p w14:paraId="078013FE" w14:textId="77777777" w:rsidR="00623A4D" w:rsidRPr="00623A4D" w:rsidRDefault="00623A4D" w:rsidP="00623A4D">
      <w:r w:rsidRPr="00623A4D">
        <w:pict w14:anchorId="77847432">
          <v:rect id="_x0000_i1112" style="width:0;height:1.5pt" o:hralign="center" o:hrstd="t" o:hr="t" fillcolor="#a0a0a0" stroked="f"/>
        </w:pict>
      </w:r>
    </w:p>
    <w:p w14:paraId="578BB371" w14:textId="77777777" w:rsidR="00623A4D" w:rsidRPr="00623A4D" w:rsidRDefault="00623A4D" w:rsidP="00623A4D">
      <w:pPr>
        <w:rPr>
          <w:b/>
          <w:bCs/>
        </w:rPr>
      </w:pPr>
      <w:r w:rsidRPr="00623A4D">
        <w:rPr>
          <w:b/>
          <w:bCs/>
        </w:rPr>
        <w:t>4. Enzymology and metabolic pathways implicated in PE turnover</w:t>
      </w:r>
    </w:p>
    <w:p w14:paraId="256FCA6C" w14:textId="77777777" w:rsidR="00623A4D" w:rsidRPr="00623A4D" w:rsidRDefault="00623A4D" w:rsidP="00623A4D">
      <w:pPr>
        <w:rPr>
          <w:b/>
          <w:bCs/>
        </w:rPr>
      </w:pPr>
      <w:r w:rsidRPr="00623A4D">
        <w:rPr>
          <w:b/>
          <w:bCs/>
        </w:rPr>
        <w:t>4.1 Candidate enzymes and biochemical logic</w:t>
      </w:r>
    </w:p>
    <w:p w14:paraId="4CB558F1" w14:textId="77777777" w:rsidR="00623A4D" w:rsidRPr="00623A4D" w:rsidRDefault="00623A4D" w:rsidP="00623A4D">
      <w:r w:rsidRPr="00623A4D">
        <w:t>Because the PE backbone lacks hydrolyzable heteroatom linkages, classical hydrolases that work on PET or polyesters are generally ineffective. Instead, oxidative enzymes that can abstract hydrogens or perform radical chemistry are most plausible for initiating reactions on inert hydrocarbon chains. Major enzyme classes implicated include:</w:t>
      </w:r>
    </w:p>
    <w:p w14:paraId="6421E8DF" w14:textId="77777777" w:rsidR="00623A4D" w:rsidRPr="00623A4D" w:rsidRDefault="00623A4D" w:rsidP="00623A4D">
      <w:pPr>
        <w:numPr>
          <w:ilvl w:val="0"/>
          <w:numId w:val="3"/>
        </w:numPr>
      </w:pPr>
      <w:r w:rsidRPr="00623A4D">
        <w:rPr>
          <w:b/>
          <w:bCs/>
        </w:rPr>
        <w:t>Alkane hydroxylases (AlkB, cytochrome P450s)</w:t>
      </w:r>
      <w:r w:rsidRPr="00623A4D">
        <w:t xml:space="preserve">: catalyze terminal or subterminal hydroxylation of alkanes, producing alcohols that can be further oxidized. These </w:t>
      </w:r>
      <w:r w:rsidRPr="00623A4D">
        <w:lastRenderedPageBreak/>
        <w:t xml:space="preserve">enzymes are ubiquitous in hydrocarbonoclastic bacteria and have been linked to LDPE-associated microbes. </w:t>
      </w:r>
      <w:hyperlink r:id="rId14" w:tgtFrame="_blank" w:history="1">
        <w:r w:rsidRPr="00623A4D">
          <w:rPr>
            <w:rStyle w:val="Hyperlink"/>
          </w:rPr>
          <w:t>ResearchGate+1</w:t>
        </w:r>
      </w:hyperlink>
    </w:p>
    <w:p w14:paraId="03EF8C41" w14:textId="77777777" w:rsidR="00623A4D" w:rsidRPr="00623A4D" w:rsidRDefault="00623A4D" w:rsidP="00623A4D">
      <w:pPr>
        <w:numPr>
          <w:ilvl w:val="0"/>
          <w:numId w:val="3"/>
        </w:numPr>
      </w:pPr>
      <w:r w:rsidRPr="00623A4D">
        <w:rPr>
          <w:b/>
          <w:bCs/>
        </w:rPr>
        <w:t>Laccases and peroxidases (lignin-degrading fungi enzymes)</w:t>
      </w:r>
      <w:r w:rsidRPr="00623A4D">
        <w:t xml:space="preserve">: fungal oxidative enzymes (laccase, manganese peroxidase, lignin peroxidase, versatile peroxidase) use radical chemistry capable of oxidizing recalcitrant, nonpolar substrates and have shown activity on PE analogues or photo-oxidized PE in vitro. </w:t>
      </w:r>
      <w:hyperlink r:id="rId15" w:tgtFrame="_blank" w:history="1">
        <w:r w:rsidRPr="00623A4D">
          <w:rPr>
            <w:rStyle w:val="Hyperlink"/>
          </w:rPr>
          <w:t>MDPI</w:t>
        </w:r>
      </w:hyperlink>
    </w:p>
    <w:p w14:paraId="17E459E8" w14:textId="77777777" w:rsidR="00623A4D" w:rsidRPr="00623A4D" w:rsidRDefault="00623A4D" w:rsidP="00623A4D">
      <w:pPr>
        <w:numPr>
          <w:ilvl w:val="0"/>
          <w:numId w:val="3"/>
        </w:numPr>
      </w:pPr>
      <w:r w:rsidRPr="00623A4D">
        <w:rPr>
          <w:b/>
          <w:bCs/>
        </w:rPr>
        <w:t>Dye-decolorizing peroxidases (DyPs) and other heme-peroxidases</w:t>
      </w:r>
      <w:r w:rsidRPr="00623A4D">
        <w:t xml:space="preserve">: emerging candidates for polymer oxidation in bacterial and fungal taxa. Evidence currently stems mostly from sequence-based inference and activity on model substrates rather than direct PE depolymerization. </w:t>
      </w:r>
      <w:hyperlink r:id="rId16" w:tgtFrame="_blank" w:history="1">
        <w:r w:rsidRPr="00623A4D">
          <w:rPr>
            <w:rStyle w:val="Hyperlink"/>
          </w:rPr>
          <w:t>PMC</w:t>
        </w:r>
      </w:hyperlink>
    </w:p>
    <w:p w14:paraId="2E59C6EA" w14:textId="77777777" w:rsidR="00623A4D" w:rsidRPr="00623A4D" w:rsidRDefault="00623A4D" w:rsidP="00623A4D">
      <w:pPr>
        <w:rPr>
          <w:b/>
          <w:bCs/>
        </w:rPr>
      </w:pPr>
      <w:r w:rsidRPr="00623A4D">
        <w:rPr>
          <w:b/>
          <w:bCs/>
        </w:rPr>
        <w:t>4.2 From oxidation to assimilation: metabolic integration</w:t>
      </w:r>
    </w:p>
    <w:p w14:paraId="4530CA3C" w14:textId="77777777" w:rsidR="00623A4D" w:rsidRPr="00623A4D" w:rsidRDefault="00623A4D" w:rsidP="00623A4D">
      <w:r w:rsidRPr="00623A4D">
        <w:t xml:space="preserve">Following oxidation and chain scission, lower–molecular-weight oxidized fragments (alkanols, aldehydes, fatty acids) can enter β-oxidation and central metabolism. Here community interactions become useful: one taxon may oxidize or fragment polymer chains, while others catabolize the resulting small molecules. Metagenomics and metatranscriptomics from enrichment cultures show enrichment of alkane oxidation and β-oxidation genes, consistent with such trophic divisions of labor. However, enzyme kinetics, substrate affinities, and turnover numbers on actual polymer fragments remain largely unquantified. </w:t>
      </w:r>
      <w:hyperlink r:id="rId17" w:tgtFrame="_blank" w:history="1">
        <w:r w:rsidRPr="00623A4D">
          <w:rPr>
            <w:rStyle w:val="Hyperlink"/>
          </w:rPr>
          <w:t>ASM Journals+1</w:t>
        </w:r>
      </w:hyperlink>
    </w:p>
    <w:p w14:paraId="7BCB47B8" w14:textId="77777777" w:rsidR="00623A4D" w:rsidRPr="00623A4D" w:rsidRDefault="00623A4D" w:rsidP="00623A4D">
      <w:r w:rsidRPr="00623A4D">
        <w:pict w14:anchorId="2F6A8AB1">
          <v:rect id="_x0000_i1113" style="width:0;height:1.5pt" o:hralign="center" o:hrstd="t" o:hr="t" fillcolor="#a0a0a0" stroked="f"/>
        </w:pict>
      </w:r>
    </w:p>
    <w:p w14:paraId="408B5B93" w14:textId="77777777" w:rsidR="00623A4D" w:rsidRPr="00623A4D" w:rsidRDefault="00623A4D" w:rsidP="00623A4D">
      <w:pPr>
        <w:rPr>
          <w:b/>
          <w:bCs/>
        </w:rPr>
      </w:pPr>
      <w:r w:rsidRPr="00623A4D">
        <w:rPr>
          <w:b/>
          <w:bCs/>
        </w:rPr>
        <w:t>5. Microbial community assembly: natural biofilms and engineered consortia</w:t>
      </w:r>
    </w:p>
    <w:p w14:paraId="3D44E873" w14:textId="77777777" w:rsidR="00623A4D" w:rsidRPr="00623A4D" w:rsidRDefault="00623A4D" w:rsidP="00623A4D">
      <w:pPr>
        <w:rPr>
          <w:b/>
          <w:bCs/>
        </w:rPr>
      </w:pPr>
      <w:r w:rsidRPr="00623A4D">
        <w:rPr>
          <w:b/>
          <w:bCs/>
        </w:rPr>
        <w:t>5.1 Natural biofilms on PE — features and functional signatures</w:t>
      </w:r>
    </w:p>
    <w:p w14:paraId="179659A6" w14:textId="77777777" w:rsidR="00623A4D" w:rsidRPr="00623A4D" w:rsidRDefault="00623A4D" w:rsidP="00623A4D">
      <w:r w:rsidRPr="00623A4D">
        <w:t xml:space="preserve">Environmental surveys (soil, rivers, oceans) consistently find specialized biofilms (“plastisphere”) with taxonomic signatures that differ from surrounding matrices. Plastisphere communities often include hydrocarbon-degrading lineages (e.g., </w:t>
      </w:r>
      <w:r w:rsidRPr="00623A4D">
        <w:rPr>
          <w:i/>
          <w:iCs/>
        </w:rPr>
        <w:t>Rhodococcus</w:t>
      </w:r>
      <w:r w:rsidRPr="00623A4D">
        <w:t xml:space="preserve">, </w:t>
      </w:r>
      <w:r w:rsidRPr="00623A4D">
        <w:rPr>
          <w:i/>
          <w:iCs/>
        </w:rPr>
        <w:t>Sphingomonas</w:t>
      </w:r>
      <w:r w:rsidRPr="00623A4D">
        <w:t xml:space="preserve">, </w:t>
      </w:r>
      <w:r w:rsidRPr="00623A4D">
        <w:rPr>
          <w:i/>
          <w:iCs/>
        </w:rPr>
        <w:t>Alcanivorax</w:t>
      </w:r>
      <w:r w:rsidRPr="00623A4D">
        <w:t xml:space="preserve">, </w:t>
      </w:r>
      <w:r w:rsidRPr="00623A4D">
        <w:rPr>
          <w:i/>
          <w:iCs/>
        </w:rPr>
        <w:t>Pseudomonas</w:t>
      </w:r>
      <w:r w:rsidRPr="00623A4D">
        <w:t xml:space="preserve">) and fungi capable of secreting oxidative enzymes. Metagenomic analyses reveal genes for alkane monooxygenases, alcohol/aldehyde dehydrogenases, and peroxidases more frequently in plastisphere metagenomes than background communities. Yet, the presence of genes does not equate to activity; metatranscriptomics and proteomics are still relatively scarce. </w:t>
      </w:r>
      <w:hyperlink r:id="rId18" w:tgtFrame="_blank" w:history="1">
        <w:r w:rsidRPr="00623A4D">
          <w:rPr>
            <w:rStyle w:val="Hyperlink"/>
          </w:rPr>
          <w:t>ASM Journals+1</w:t>
        </w:r>
      </w:hyperlink>
    </w:p>
    <w:p w14:paraId="7DF9EEEC" w14:textId="77777777" w:rsidR="00623A4D" w:rsidRPr="00623A4D" w:rsidRDefault="00623A4D" w:rsidP="00623A4D">
      <w:pPr>
        <w:rPr>
          <w:b/>
          <w:bCs/>
        </w:rPr>
      </w:pPr>
      <w:r w:rsidRPr="00623A4D">
        <w:rPr>
          <w:b/>
          <w:bCs/>
        </w:rPr>
        <w:t>5.2 Enrichment and synthetic consortia — design strategies and outcomes</w:t>
      </w:r>
    </w:p>
    <w:p w14:paraId="784FC7B8" w14:textId="77777777" w:rsidR="00623A4D" w:rsidRPr="00623A4D" w:rsidRDefault="00623A4D" w:rsidP="00623A4D">
      <w:r w:rsidRPr="00623A4D">
        <w:t xml:space="preserve">Laboratory enrichments using PE as sole carbon source produce consortia that vary widely in composition and efficacy. Successful strategies typically include: (i) prior abiotic </w:t>
      </w:r>
      <w:r w:rsidRPr="00623A4D">
        <w:lastRenderedPageBreak/>
        <w:t xml:space="preserve">oxidation of PE, (ii) long-term serial transfers to select for utilization of polymer-derived fragments, and (iii) co-cultivation of fungal oxidizers with bacteria specialized in downstream catabolism. Studies that deliberately assemble consortia (fungus + bacteria) report synergistic increases in surface oxidation, fragment assimilation, and even small but measurable CO₂ evolution compared with monocultures. However, reproducibility across labs is mixed due to differences in starting inocula, PE substrate characteristics, and assay sensitivity. </w:t>
      </w:r>
      <w:hyperlink r:id="rId19" w:tgtFrame="_blank" w:history="1">
        <w:r w:rsidRPr="00623A4D">
          <w:rPr>
            <w:rStyle w:val="Hyperlink"/>
          </w:rPr>
          <w:t>Frontiers+1</w:t>
        </w:r>
      </w:hyperlink>
    </w:p>
    <w:p w14:paraId="27ADE4F1" w14:textId="77777777" w:rsidR="00623A4D" w:rsidRPr="00623A4D" w:rsidRDefault="00623A4D" w:rsidP="00623A4D">
      <w:pPr>
        <w:rPr>
          <w:b/>
          <w:bCs/>
        </w:rPr>
      </w:pPr>
      <w:r w:rsidRPr="00623A4D">
        <w:rPr>
          <w:b/>
          <w:bCs/>
        </w:rPr>
        <w:t>5.3 Ecological interactions critical to degradation</w:t>
      </w:r>
    </w:p>
    <w:p w14:paraId="5534B835" w14:textId="77777777" w:rsidR="00623A4D" w:rsidRPr="00623A4D" w:rsidRDefault="00623A4D" w:rsidP="00623A4D">
      <w:r w:rsidRPr="00623A4D">
        <w:t>Key interactions include:</w:t>
      </w:r>
    </w:p>
    <w:p w14:paraId="628BAE1B" w14:textId="77777777" w:rsidR="00623A4D" w:rsidRPr="00623A4D" w:rsidRDefault="00623A4D" w:rsidP="00623A4D">
      <w:pPr>
        <w:numPr>
          <w:ilvl w:val="0"/>
          <w:numId w:val="4"/>
        </w:numPr>
      </w:pPr>
      <w:r w:rsidRPr="00623A4D">
        <w:rPr>
          <w:b/>
          <w:bCs/>
        </w:rPr>
        <w:t>Division of labor</w:t>
      </w:r>
      <w:r w:rsidRPr="00623A4D">
        <w:t>: oxidative fragmentation vs. heterotrophic assimilation.</w:t>
      </w:r>
    </w:p>
    <w:p w14:paraId="23A32E62" w14:textId="77777777" w:rsidR="00623A4D" w:rsidRPr="00623A4D" w:rsidRDefault="00623A4D" w:rsidP="00623A4D">
      <w:pPr>
        <w:numPr>
          <w:ilvl w:val="0"/>
          <w:numId w:val="4"/>
        </w:numPr>
      </w:pPr>
      <w:r w:rsidRPr="00623A4D">
        <w:rPr>
          <w:b/>
          <w:bCs/>
        </w:rPr>
        <w:t>Cross-feeding</w:t>
      </w:r>
      <w:r w:rsidRPr="00623A4D">
        <w:t>: oxidized oligomers and short-chain compounds pass between taxa.</w:t>
      </w:r>
    </w:p>
    <w:p w14:paraId="463720A5" w14:textId="77777777" w:rsidR="00623A4D" w:rsidRPr="00623A4D" w:rsidRDefault="00623A4D" w:rsidP="00623A4D">
      <w:pPr>
        <w:numPr>
          <w:ilvl w:val="0"/>
          <w:numId w:val="4"/>
        </w:numPr>
      </w:pPr>
      <w:r w:rsidRPr="00623A4D">
        <w:rPr>
          <w:b/>
          <w:bCs/>
        </w:rPr>
        <w:t>Physical structuring</w:t>
      </w:r>
      <w:r w:rsidRPr="00623A4D">
        <w:t>: EPS secretion and surface conditioning increase local retention of low-mobility compounds and enzymes.</w:t>
      </w:r>
    </w:p>
    <w:p w14:paraId="4BEC38E0" w14:textId="77777777" w:rsidR="00623A4D" w:rsidRPr="00623A4D" w:rsidRDefault="00623A4D" w:rsidP="00623A4D">
      <w:pPr>
        <w:numPr>
          <w:ilvl w:val="0"/>
          <w:numId w:val="4"/>
        </w:numPr>
      </w:pPr>
      <w:r w:rsidRPr="00623A4D">
        <w:rPr>
          <w:b/>
          <w:bCs/>
        </w:rPr>
        <w:t>Quorum sensing and regulation</w:t>
      </w:r>
      <w:r w:rsidRPr="00623A4D">
        <w:t>: community signalling can coordinate enzyme secretion, though concrete examples in plastisphere systems remain underexplored.</w:t>
      </w:r>
    </w:p>
    <w:p w14:paraId="404EC889" w14:textId="77777777" w:rsidR="00623A4D" w:rsidRPr="00623A4D" w:rsidRDefault="00623A4D" w:rsidP="00623A4D">
      <w:r w:rsidRPr="00623A4D">
        <w:pict w14:anchorId="25576AC4">
          <v:rect id="_x0000_i1114" style="width:0;height:1.5pt" o:hralign="center" o:hrstd="t" o:hr="t" fillcolor="#a0a0a0" stroked="f"/>
        </w:pict>
      </w:r>
    </w:p>
    <w:p w14:paraId="296FFD79" w14:textId="77777777" w:rsidR="00623A4D" w:rsidRPr="00623A4D" w:rsidRDefault="00623A4D" w:rsidP="00623A4D">
      <w:pPr>
        <w:rPr>
          <w:b/>
          <w:bCs/>
        </w:rPr>
      </w:pPr>
      <w:r w:rsidRPr="00623A4D">
        <w:rPr>
          <w:b/>
          <w:bCs/>
        </w:rPr>
        <w:t>6. Methods, standards, and reproducibility: building a rigorous evidence framework</w:t>
      </w:r>
    </w:p>
    <w:p w14:paraId="485BCC4B" w14:textId="77777777" w:rsidR="00623A4D" w:rsidRPr="00623A4D" w:rsidRDefault="00623A4D" w:rsidP="00623A4D">
      <w:r w:rsidRPr="00623A4D">
        <w:t>Given widespread methodological heterogeneity, we propose the following minimal standard for claiming PE biodegradation by microbes or consortia:</w:t>
      </w:r>
    </w:p>
    <w:p w14:paraId="04B94213" w14:textId="77777777" w:rsidR="00623A4D" w:rsidRPr="00623A4D" w:rsidRDefault="00623A4D" w:rsidP="00623A4D">
      <w:pPr>
        <w:numPr>
          <w:ilvl w:val="0"/>
          <w:numId w:val="5"/>
        </w:numPr>
      </w:pPr>
      <w:r w:rsidRPr="00623A4D">
        <w:rPr>
          <w:b/>
          <w:bCs/>
        </w:rPr>
        <w:t>Well-characterized polymer substrate</w:t>
      </w:r>
      <w:r w:rsidRPr="00623A4D">
        <w:t>: use additive-free, commercially specified PE; report molecular weight distribution, crystallinity, and provenance.</w:t>
      </w:r>
    </w:p>
    <w:p w14:paraId="52288ACC" w14:textId="77777777" w:rsidR="00623A4D" w:rsidRPr="00623A4D" w:rsidRDefault="00623A4D" w:rsidP="00623A4D">
      <w:pPr>
        <w:numPr>
          <w:ilvl w:val="0"/>
          <w:numId w:val="5"/>
        </w:numPr>
      </w:pPr>
      <w:r w:rsidRPr="00623A4D">
        <w:rPr>
          <w:b/>
          <w:bCs/>
        </w:rPr>
        <w:t>Abiotic controls</w:t>
      </w:r>
      <w:r w:rsidRPr="00623A4D">
        <w:t>: include UV/thermal weathering-only controls, sterilized biofilm controls, and additive leaching controls.</w:t>
      </w:r>
    </w:p>
    <w:p w14:paraId="7861A147" w14:textId="77777777" w:rsidR="00623A4D" w:rsidRPr="00623A4D" w:rsidRDefault="00623A4D" w:rsidP="00623A4D">
      <w:pPr>
        <w:numPr>
          <w:ilvl w:val="0"/>
          <w:numId w:val="5"/>
        </w:numPr>
      </w:pPr>
      <w:r w:rsidRPr="00623A4D">
        <w:rPr>
          <w:b/>
          <w:bCs/>
        </w:rPr>
        <w:t>Multiple orthogonal measurements</w:t>
      </w:r>
      <w:r w:rsidRPr="00623A4D">
        <w:t>:</w:t>
      </w:r>
    </w:p>
    <w:p w14:paraId="54751395" w14:textId="77777777" w:rsidR="00623A4D" w:rsidRPr="00623A4D" w:rsidRDefault="00623A4D" w:rsidP="00623A4D">
      <w:pPr>
        <w:numPr>
          <w:ilvl w:val="1"/>
          <w:numId w:val="5"/>
        </w:numPr>
      </w:pPr>
      <w:r w:rsidRPr="00623A4D">
        <w:t>Molecular weight distribution changes (GPC/SEC).</w:t>
      </w:r>
    </w:p>
    <w:p w14:paraId="2A7D1F76" w14:textId="77777777" w:rsidR="00623A4D" w:rsidRPr="00623A4D" w:rsidRDefault="00623A4D" w:rsidP="00623A4D">
      <w:pPr>
        <w:numPr>
          <w:ilvl w:val="1"/>
          <w:numId w:val="5"/>
        </w:numPr>
      </w:pPr>
      <w:r w:rsidRPr="00623A4D">
        <w:t>Formation and identification of oxidized, depolymerization products (GC–MS, LC–MS).</w:t>
      </w:r>
    </w:p>
    <w:p w14:paraId="1D2CADAA" w14:textId="77777777" w:rsidR="00623A4D" w:rsidRPr="00623A4D" w:rsidRDefault="00623A4D" w:rsidP="00623A4D">
      <w:pPr>
        <w:numPr>
          <w:ilvl w:val="1"/>
          <w:numId w:val="5"/>
        </w:numPr>
      </w:pPr>
      <w:r w:rsidRPr="00623A4D">
        <w:t>Mineralization (CO₂ evolution with ^13C or ^14C-labelled backbone carbons where feasible).</w:t>
      </w:r>
    </w:p>
    <w:p w14:paraId="560F0449" w14:textId="77777777" w:rsidR="00623A4D" w:rsidRPr="00623A4D" w:rsidRDefault="00623A4D" w:rsidP="00623A4D">
      <w:pPr>
        <w:numPr>
          <w:ilvl w:val="1"/>
          <w:numId w:val="5"/>
        </w:numPr>
      </w:pPr>
      <w:r w:rsidRPr="00623A4D">
        <w:lastRenderedPageBreak/>
        <w:t>Incorporation of labelled carbon into biomass (SIP—stable isotope probing).</w:t>
      </w:r>
    </w:p>
    <w:p w14:paraId="192440D5" w14:textId="77777777" w:rsidR="00623A4D" w:rsidRPr="00623A4D" w:rsidRDefault="00623A4D" w:rsidP="00623A4D">
      <w:pPr>
        <w:numPr>
          <w:ilvl w:val="0"/>
          <w:numId w:val="5"/>
        </w:numPr>
      </w:pPr>
      <w:r w:rsidRPr="00623A4D">
        <w:rPr>
          <w:b/>
          <w:bCs/>
        </w:rPr>
        <w:t>Time-resolved metagenomics/transcriptomics/proteomics</w:t>
      </w:r>
      <w:r w:rsidRPr="00623A4D">
        <w:t>: link taxa to function and demonstrate expression of key enzyme classes in time windows that correspond to chemical changes.</w:t>
      </w:r>
    </w:p>
    <w:p w14:paraId="1ED7FCD4" w14:textId="77777777" w:rsidR="00623A4D" w:rsidRPr="00623A4D" w:rsidRDefault="00623A4D" w:rsidP="00623A4D">
      <w:pPr>
        <w:numPr>
          <w:ilvl w:val="0"/>
          <w:numId w:val="5"/>
        </w:numPr>
      </w:pPr>
      <w:r w:rsidRPr="00623A4D">
        <w:rPr>
          <w:b/>
          <w:bCs/>
        </w:rPr>
        <w:t>Replication and cross-laboratory validation</w:t>
      </w:r>
      <w:r w:rsidRPr="00623A4D">
        <w:t>: multi-lab ring tests using shared protocols and materials to confirm reproducibility.</w:t>
      </w:r>
      <w:r w:rsidRPr="00623A4D">
        <w:br/>
        <w:t xml:space="preserve">Montazer et al. (2020) and subsequent critiques emphasize that many studies fail several of these criteria; moving toward standardized, isotope-enabled assays is essential. </w:t>
      </w:r>
      <w:hyperlink r:id="rId20" w:tgtFrame="_blank" w:history="1">
        <w:r w:rsidRPr="00623A4D">
          <w:rPr>
            <w:rStyle w:val="Hyperlink"/>
          </w:rPr>
          <w:t>PMC+1</w:t>
        </w:r>
      </w:hyperlink>
    </w:p>
    <w:p w14:paraId="5F0B1580" w14:textId="77777777" w:rsidR="00623A4D" w:rsidRPr="00623A4D" w:rsidRDefault="00623A4D" w:rsidP="00623A4D">
      <w:r w:rsidRPr="00623A4D">
        <w:pict w14:anchorId="25A7991A">
          <v:rect id="_x0000_i1115" style="width:0;height:1.5pt" o:hralign="center" o:hrstd="t" o:hr="t" fillcolor="#a0a0a0" stroked="f"/>
        </w:pict>
      </w:r>
    </w:p>
    <w:p w14:paraId="4744AA17" w14:textId="77777777" w:rsidR="00623A4D" w:rsidRPr="00623A4D" w:rsidRDefault="00623A4D" w:rsidP="00623A4D">
      <w:pPr>
        <w:rPr>
          <w:b/>
          <w:bCs/>
        </w:rPr>
      </w:pPr>
      <w:r w:rsidRPr="00623A4D">
        <w:rPr>
          <w:b/>
          <w:bCs/>
        </w:rPr>
        <w:t>7. Applications and engineering opportunities</w:t>
      </w:r>
    </w:p>
    <w:p w14:paraId="303DFEFC" w14:textId="77777777" w:rsidR="00623A4D" w:rsidRPr="00623A4D" w:rsidRDefault="00623A4D" w:rsidP="00623A4D">
      <w:pPr>
        <w:rPr>
          <w:b/>
          <w:bCs/>
        </w:rPr>
      </w:pPr>
      <w:r w:rsidRPr="00623A4D">
        <w:rPr>
          <w:b/>
          <w:bCs/>
        </w:rPr>
        <w:t>7.1 Bioremediation vs. circular bioeconomy approaches</w:t>
      </w:r>
    </w:p>
    <w:p w14:paraId="556BE017" w14:textId="77777777" w:rsidR="00623A4D" w:rsidRPr="00623A4D" w:rsidRDefault="00623A4D" w:rsidP="00623A4D">
      <w:r w:rsidRPr="00623A4D">
        <w:t xml:space="preserve">Bioremediation of environmental PE (dispersed microplastics) presents formidable logistical challenges—dilute material, mixed polymer types, and ecological risk of releasing engineered microbes. By contrast, </w:t>
      </w:r>
      <w:r w:rsidRPr="00623A4D">
        <w:rPr>
          <w:b/>
          <w:bCs/>
        </w:rPr>
        <w:t>circular bioeconomy</w:t>
      </w:r>
      <w:r w:rsidRPr="00623A4D">
        <w:t xml:space="preserve"> strategies that integrate biological steps into plastic waste streams (pre-sorted, mechanically pretreated feedstocks) are more tractable. Examples include: enzymatic oxidative pretreatment followed by microbial conversion of low–molecular-weight fractions into value-added products (PHA, organic acids, biosurfactants). Such hybrid workflows can be engineered in contained facilities to limit ecological risk. </w:t>
      </w:r>
      <w:hyperlink r:id="rId21" w:tgtFrame="_blank" w:history="1">
        <w:r w:rsidRPr="00623A4D">
          <w:rPr>
            <w:rStyle w:val="Hyperlink"/>
          </w:rPr>
          <w:t>PMC+1</w:t>
        </w:r>
      </w:hyperlink>
    </w:p>
    <w:p w14:paraId="2680A454" w14:textId="77777777" w:rsidR="00623A4D" w:rsidRPr="00623A4D" w:rsidRDefault="00623A4D" w:rsidP="00623A4D">
      <w:pPr>
        <w:rPr>
          <w:b/>
          <w:bCs/>
        </w:rPr>
      </w:pPr>
      <w:r w:rsidRPr="00623A4D">
        <w:rPr>
          <w:b/>
          <w:bCs/>
        </w:rPr>
        <w:t>7.2 Enzyme engineering: current state and limitations</w:t>
      </w:r>
    </w:p>
    <w:p w14:paraId="302CF96B" w14:textId="77777777" w:rsidR="00623A4D" w:rsidRPr="00623A4D" w:rsidRDefault="00623A4D" w:rsidP="00623A4D">
      <w:r w:rsidRPr="00623A4D">
        <w:t xml:space="preserve">Rational design and directed evolution have advanced PETase and related enzymes; however, for PE, enzyme candidates are diverse, less specific, and often membrane-associated or multicomponent (e.g., alkane hydroxylase complexes), making engineering and expression challenging. Engineering efforts could focus on (i) improving processivity and substrate affinity for high-molecular-weight, hydrophobic substrates, (ii) fusing oxidative modules to polymer-binding domains (CBMs or synthetic amphipathic anchors) to increase local concentration on polymer surfaces, and (iii) combining oxidative enzymes with accessory redox partners for efficient electron transfer. Robust activity assays on realistic PE substrates remain a bottleneck for screening. </w:t>
      </w:r>
      <w:hyperlink r:id="rId22" w:tgtFrame="_blank" w:history="1">
        <w:r w:rsidRPr="00623A4D">
          <w:rPr>
            <w:rStyle w:val="Hyperlink"/>
          </w:rPr>
          <w:t>ResearchGate</w:t>
        </w:r>
      </w:hyperlink>
    </w:p>
    <w:p w14:paraId="48693B9D" w14:textId="77777777" w:rsidR="00623A4D" w:rsidRPr="00623A4D" w:rsidRDefault="00623A4D" w:rsidP="00623A4D">
      <w:r w:rsidRPr="00623A4D">
        <w:pict w14:anchorId="29A94141">
          <v:rect id="_x0000_i1116" style="width:0;height:1.5pt" o:hralign="center" o:hrstd="t" o:hr="t" fillcolor="#a0a0a0" stroked="f"/>
        </w:pict>
      </w:r>
    </w:p>
    <w:p w14:paraId="0820C34A" w14:textId="77777777" w:rsidR="00623A4D" w:rsidRPr="00623A4D" w:rsidRDefault="00623A4D" w:rsidP="00623A4D">
      <w:pPr>
        <w:rPr>
          <w:b/>
          <w:bCs/>
        </w:rPr>
      </w:pPr>
      <w:r w:rsidRPr="00623A4D">
        <w:rPr>
          <w:b/>
          <w:bCs/>
        </w:rPr>
        <w:t>8. Key controversies and unresolved questions</w:t>
      </w:r>
    </w:p>
    <w:p w14:paraId="6BF0ABC5" w14:textId="77777777" w:rsidR="00623A4D" w:rsidRPr="00623A4D" w:rsidRDefault="00623A4D" w:rsidP="00623A4D">
      <w:pPr>
        <w:numPr>
          <w:ilvl w:val="0"/>
          <w:numId w:val="6"/>
        </w:numPr>
      </w:pPr>
      <w:r w:rsidRPr="00623A4D">
        <w:rPr>
          <w:b/>
          <w:bCs/>
        </w:rPr>
        <w:lastRenderedPageBreak/>
        <w:t>Extent of true biodegradation in the environment</w:t>
      </w:r>
      <w:r w:rsidRPr="00623A4D">
        <w:t xml:space="preserve">: field studies often show colonization but not mineralization; quantifying the ecological significance of microbial PE turnover remains unresolved. </w:t>
      </w:r>
      <w:hyperlink r:id="rId23" w:tgtFrame="_blank" w:history="1">
        <w:r w:rsidRPr="00623A4D">
          <w:rPr>
            <w:rStyle w:val="Hyperlink"/>
          </w:rPr>
          <w:t>Nature</w:t>
        </w:r>
      </w:hyperlink>
    </w:p>
    <w:p w14:paraId="0AFAA61F" w14:textId="77777777" w:rsidR="00623A4D" w:rsidRPr="00623A4D" w:rsidRDefault="00623A4D" w:rsidP="00623A4D">
      <w:pPr>
        <w:numPr>
          <w:ilvl w:val="0"/>
          <w:numId w:val="6"/>
        </w:numPr>
      </w:pPr>
      <w:r w:rsidRPr="00623A4D">
        <w:rPr>
          <w:b/>
          <w:bCs/>
        </w:rPr>
        <w:t>Are reported “PE-degrading microbes” truly cleaving backbone C–C bonds?</w:t>
      </w:r>
      <w:r w:rsidRPr="00623A4D">
        <w:t xml:space="preserve"> Many isolates consume additives or oxidized fragments; direct evidence of enzymatic C–C cleavage in native PE is still limited. </w:t>
      </w:r>
      <w:hyperlink r:id="rId24" w:tgtFrame="_blank" w:history="1">
        <w:r w:rsidRPr="00623A4D">
          <w:rPr>
            <w:rStyle w:val="Hyperlink"/>
          </w:rPr>
          <w:t>PMC</w:t>
        </w:r>
      </w:hyperlink>
    </w:p>
    <w:p w14:paraId="4CC3A8FC" w14:textId="77777777" w:rsidR="00623A4D" w:rsidRPr="00623A4D" w:rsidRDefault="00623A4D" w:rsidP="00623A4D">
      <w:pPr>
        <w:numPr>
          <w:ilvl w:val="0"/>
          <w:numId w:val="6"/>
        </w:numPr>
      </w:pPr>
      <w:r w:rsidRPr="00623A4D">
        <w:rPr>
          <w:b/>
          <w:bCs/>
        </w:rPr>
        <w:t>Defining biodegradation</w:t>
      </w:r>
      <w:r w:rsidRPr="00623A4D">
        <w:t xml:space="preserve">: should it be limited to mineralization to CO₂ (and incorporation into biomass), or can progressive fragmentation with extracellular oxidation count? Different disciplines currently apply inconsistent definitions; a biochemical, mass-balance-based standard is needed. </w:t>
      </w:r>
      <w:hyperlink r:id="rId25" w:tgtFrame="_blank" w:history="1">
        <w:r w:rsidRPr="00623A4D">
          <w:rPr>
            <w:rStyle w:val="Hyperlink"/>
          </w:rPr>
          <w:t>PMC</w:t>
        </w:r>
      </w:hyperlink>
    </w:p>
    <w:p w14:paraId="0936AE75" w14:textId="77777777" w:rsidR="00623A4D" w:rsidRPr="00623A4D" w:rsidRDefault="00623A4D" w:rsidP="00623A4D">
      <w:pPr>
        <w:numPr>
          <w:ilvl w:val="0"/>
          <w:numId w:val="6"/>
        </w:numPr>
      </w:pPr>
      <w:r w:rsidRPr="00623A4D">
        <w:rPr>
          <w:b/>
          <w:bCs/>
        </w:rPr>
        <w:t>Scaling vs. containment</w:t>
      </w:r>
      <w:r w:rsidRPr="00623A4D">
        <w:t>: engineering microbes for open-environment degradation risks ecological side effects; balancing efficacy with biosafety is contentious. Policy and social acceptance are as important as biochemical feasibility.</w:t>
      </w:r>
    </w:p>
    <w:p w14:paraId="11CF68FE" w14:textId="77777777" w:rsidR="00623A4D" w:rsidRPr="00623A4D" w:rsidRDefault="00623A4D" w:rsidP="00623A4D">
      <w:r w:rsidRPr="00623A4D">
        <w:pict w14:anchorId="5D39270A">
          <v:rect id="_x0000_i1117" style="width:0;height:1.5pt" o:hralign="center" o:hrstd="t" o:hr="t" fillcolor="#a0a0a0" stroked="f"/>
        </w:pict>
      </w:r>
    </w:p>
    <w:p w14:paraId="5CFB8B60" w14:textId="77777777" w:rsidR="00623A4D" w:rsidRPr="00623A4D" w:rsidRDefault="00623A4D" w:rsidP="00623A4D">
      <w:pPr>
        <w:rPr>
          <w:b/>
          <w:bCs/>
        </w:rPr>
      </w:pPr>
      <w:r w:rsidRPr="00623A4D">
        <w:rPr>
          <w:b/>
          <w:bCs/>
        </w:rPr>
        <w:t>9. Tables and Figures</w:t>
      </w:r>
    </w:p>
    <w:p w14:paraId="391EB712" w14:textId="77777777" w:rsidR="00623A4D" w:rsidRPr="00623A4D" w:rsidRDefault="00623A4D" w:rsidP="00623A4D">
      <w:pPr>
        <w:rPr>
          <w:b/>
          <w:bCs/>
        </w:rPr>
      </w:pPr>
      <w:r w:rsidRPr="00623A4D">
        <w:rPr>
          <w:b/>
          <w:bCs/>
        </w:rPr>
        <w:t>Table 1 — Representative enzyme classes implicated in PE oxidation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888"/>
        <w:gridCol w:w="2337"/>
        <w:gridCol w:w="2366"/>
      </w:tblGrid>
      <w:tr w:rsidR="00623A4D" w:rsidRPr="00623A4D" w14:paraId="5547ED4C" w14:textId="77777777">
        <w:trPr>
          <w:tblHeader/>
          <w:tblCellSpacing w:w="15" w:type="dxa"/>
        </w:trPr>
        <w:tc>
          <w:tcPr>
            <w:tcW w:w="0" w:type="auto"/>
            <w:vAlign w:val="center"/>
            <w:hideMark/>
          </w:tcPr>
          <w:p w14:paraId="6A61F52B" w14:textId="77777777" w:rsidR="00623A4D" w:rsidRPr="00623A4D" w:rsidRDefault="00623A4D" w:rsidP="00623A4D">
            <w:pPr>
              <w:rPr>
                <w:b/>
                <w:bCs/>
              </w:rPr>
            </w:pPr>
            <w:r w:rsidRPr="00623A4D">
              <w:rPr>
                <w:b/>
                <w:bCs/>
              </w:rPr>
              <w:t>Enzyme class</w:t>
            </w:r>
          </w:p>
        </w:tc>
        <w:tc>
          <w:tcPr>
            <w:tcW w:w="0" w:type="auto"/>
            <w:vAlign w:val="center"/>
            <w:hideMark/>
          </w:tcPr>
          <w:p w14:paraId="4B076556" w14:textId="77777777" w:rsidR="00623A4D" w:rsidRPr="00623A4D" w:rsidRDefault="00623A4D" w:rsidP="00623A4D">
            <w:pPr>
              <w:rPr>
                <w:b/>
                <w:bCs/>
              </w:rPr>
            </w:pPr>
            <w:r w:rsidRPr="00623A4D">
              <w:rPr>
                <w:b/>
                <w:bCs/>
              </w:rPr>
              <w:t>Mechanistic role</w:t>
            </w:r>
          </w:p>
        </w:tc>
        <w:tc>
          <w:tcPr>
            <w:tcW w:w="0" w:type="auto"/>
            <w:vAlign w:val="center"/>
            <w:hideMark/>
          </w:tcPr>
          <w:p w14:paraId="75C7719A" w14:textId="77777777" w:rsidR="00623A4D" w:rsidRPr="00623A4D" w:rsidRDefault="00623A4D" w:rsidP="00623A4D">
            <w:pPr>
              <w:rPr>
                <w:b/>
                <w:bCs/>
              </w:rPr>
            </w:pPr>
            <w:r w:rsidRPr="00623A4D">
              <w:rPr>
                <w:b/>
                <w:bCs/>
              </w:rPr>
              <w:t>Typical source taxa</w:t>
            </w:r>
          </w:p>
        </w:tc>
        <w:tc>
          <w:tcPr>
            <w:tcW w:w="0" w:type="auto"/>
            <w:vAlign w:val="center"/>
            <w:hideMark/>
          </w:tcPr>
          <w:p w14:paraId="7F5E0738" w14:textId="77777777" w:rsidR="00623A4D" w:rsidRPr="00623A4D" w:rsidRDefault="00623A4D" w:rsidP="00623A4D">
            <w:pPr>
              <w:rPr>
                <w:b/>
                <w:bCs/>
              </w:rPr>
            </w:pPr>
            <w:r w:rsidRPr="00623A4D">
              <w:rPr>
                <w:b/>
                <w:bCs/>
              </w:rPr>
              <w:t>Evidence type</w:t>
            </w:r>
          </w:p>
        </w:tc>
      </w:tr>
      <w:tr w:rsidR="00623A4D" w:rsidRPr="00623A4D" w14:paraId="0CAF69AA" w14:textId="77777777">
        <w:trPr>
          <w:tblCellSpacing w:w="15" w:type="dxa"/>
        </w:trPr>
        <w:tc>
          <w:tcPr>
            <w:tcW w:w="0" w:type="auto"/>
            <w:vAlign w:val="center"/>
            <w:hideMark/>
          </w:tcPr>
          <w:p w14:paraId="4367637C" w14:textId="77777777" w:rsidR="00623A4D" w:rsidRPr="00623A4D" w:rsidRDefault="00623A4D" w:rsidP="00623A4D">
            <w:r w:rsidRPr="00623A4D">
              <w:t>Alkane hydroxylases (AlkB, CYPs)</w:t>
            </w:r>
          </w:p>
        </w:tc>
        <w:tc>
          <w:tcPr>
            <w:tcW w:w="0" w:type="auto"/>
            <w:vAlign w:val="center"/>
            <w:hideMark/>
          </w:tcPr>
          <w:p w14:paraId="706074F2" w14:textId="77777777" w:rsidR="00623A4D" w:rsidRPr="00623A4D" w:rsidRDefault="00623A4D" w:rsidP="00623A4D">
            <w:r w:rsidRPr="00623A4D">
              <w:t>Terminal/subterminal hydroxylation of alkane chains → alcohols</w:t>
            </w:r>
          </w:p>
        </w:tc>
        <w:tc>
          <w:tcPr>
            <w:tcW w:w="0" w:type="auto"/>
            <w:vAlign w:val="center"/>
            <w:hideMark/>
          </w:tcPr>
          <w:p w14:paraId="3F734D24" w14:textId="77777777" w:rsidR="00623A4D" w:rsidRPr="00623A4D" w:rsidRDefault="00623A4D" w:rsidP="00623A4D">
            <w:r w:rsidRPr="00623A4D">
              <w:rPr>
                <w:i/>
                <w:iCs/>
              </w:rPr>
              <w:t>Pseudomonas</w:t>
            </w:r>
            <w:r w:rsidRPr="00623A4D">
              <w:t xml:space="preserve">, </w:t>
            </w:r>
            <w:r w:rsidRPr="00623A4D">
              <w:rPr>
                <w:i/>
                <w:iCs/>
              </w:rPr>
              <w:t>Rhodococcus</w:t>
            </w:r>
            <w:r w:rsidRPr="00623A4D">
              <w:t xml:space="preserve">, marine </w:t>
            </w:r>
            <w:r w:rsidRPr="00623A4D">
              <w:rPr>
                <w:i/>
                <w:iCs/>
              </w:rPr>
              <w:t>Alcanivorax</w:t>
            </w:r>
          </w:p>
        </w:tc>
        <w:tc>
          <w:tcPr>
            <w:tcW w:w="0" w:type="auto"/>
            <w:vAlign w:val="center"/>
            <w:hideMark/>
          </w:tcPr>
          <w:p w14:paraId="45634734" w14:textId="77777777" w:rsidR="00623A4D" w:rsidRPr="00623A4D" w:rsidRDefault="00623A4D" w:rsidP="00623A4D">
            <w:r w:rsidRPr="00623A4D">
              <w:t xml:space="preserve">gene presence; activity on model alkanes; enrichment studies. </w:t>
            </w:r>
            <w:hyperlink r:id="rId26" w:tgtFrame="_blank" w:history="1">
              <w:r w:rsidRPr="00623A4D">
                <w:rPr>
                  <w:rStyle w:val="Hyperlink"/>
                </w:rPr>
                <w:t>ASM Journals</w:t>
              </w:r>
            </w:hyperlink>
          </w:p>
        </w:tc>
      </w:tr>
      <w:tr w:rsidR="00623A4D" w:rsidRPr="00623A4D" w14:paraId="75956DA6" w14:textId="77777777">
        <w:trPr>
          <w:tblCellSpacing w:w="15" w:type="dxa"/>
        </w:trPr>
        <w:tc>
          <w:tcPr>
            <w:tcW w:w="0" w:type="auto"/>
            <w:vAlign w:val="center"/>
            <w:hideMark/>
          </w:tcPr>
          <w:p w14:paraId="40755515" w14:textId="77777777" w:rsidR="00623A4D" w:rsidRPr="00623A4D" w:rsidRDefault="00623A4D" w:rsidP="00623A4D">
            <w:r w:rsidRPr="00623A4D">
              <w:t>Laccases / Manganese peroxidase / LiP</w:t>
            </w:r>
          </w:p>
        </w:tc>
        <w:tc>
          <w:tcPr>
            <w:tcW w:w="0" w:type="auto"/>
            <w:vAlign w:val="center"/>
            <w:hideMark/>
          </w:tcPr>
          <w:p w14:paraId="704DD48D" w14:textId="77777777" w:rsidR="00623A4D" w:rsidRPr="00623A4D" w:rsidRDefault="00623A4D" w:rsidP="00623A4D">
            <w:r w:rsidRPr="00623A4D">
              <w:t>Radical-mediated oxidation of nonpolar substrates (with mediators)</w:t>
            </w:r>
          </w:p>
        </w:tc>
        <w:tc>
          <w:tcPr>
            <w:tcW w:w="0" w:type="auto"/>
            <w:vAlign w:val="center"/>
            <w:hideMark/>
          </w:tcPr>
          <w:p w14:paraId="74E021D3" w14:textId="77777777" w:rsidR="00623A4D" w:rsidRPr="00623A4D" w:rsidRDefault="00623A4D" w:rsidP="00623A4D">
            <w:r w:rsidRPr="00623A4D">
              <w:t>White-rot fungi (</w:t>
            </w:r>
            <w:r w:rsidRPr="00623A4D">
              <w:rPr>
                <w:i/>
                <w:iCs/>
              </w:rPr>
              <w:t>Phanerochaete</w:t>
            </w:r>
            <w:r w:rsidRPr="00623A4D">
              <w:t xml:space="preserve">, </w:t>
            </w:r>
            <w:r w:rsidRPr="00623A4D">
              <w:rPr>
                <w:i/>
                <w:iCs/>
              </w:rPr>
              <w:t>Trametes</w:t>
            </w:r>
            <w:r w:rsidRPr="00623A4D">
              <w:t>), some bacteria</w:t>
            </w:r>
          </w:p>
        </w:tc>
        <w:tc>
          <w:tcPr>
            <w:tcW w:w="0" w:type="auto"/>
            <w:vAlign w:val="center"/>
            <w:hideMark/>
          </w:tcPr>
          <w:p w14:paraId="557E9E8D" w14:textId="77777777" w:rsidR="00623A4D" w:rsidRPr="00623A4D" w:rsidRDefault="00623A4D" w:rsidP="00623A4D">
            <w:r w:rsidRPr="00623A4D">
              <w:t xml:space="preserve">in vitro oxidation of photooxidized PE; fungal consortia studies. </w:t>
            </w:r>
            <w:hyperlink r:id="rId27" w:tgtFrame="_blank" w:history="1">
              <w:r w:rsidRPr="00623A4D">
                <w:rPr>
                  <w:rStyle w:val="Hyperlink"/>
                </w:rPr>
                <w:t>MDPI</w:t>
              </w:r>
            </w:hyperlink>
          </w:p>
        </w:tc>
      </w:tr>
      <w:tr w:rsidR="00623A4D" w:rsidRPr="00623A4D" w14:paraId="003C55B2" w14:textId="77777777">
        <w:trPr>
          <w:tblCellSpacing w:w="15" w:type="dxa"/>
        </w:trPr>
        <w:tc>
          <w:tcPr>
            <w:tcW w:w="0" w:type="auto"/>
            <w:vAlign w:val="center"/>
            <w:hideMark/>
          </w:tcPr>
          <w:p w14:paraId="009C5EC3" w14:textId="77777777" w:rsidR="00623A4D" w:rsidRPr="00623A4D" w:rsidRDefault="00623A4D" w:rsidP="00623A4D">
            <w:r w:rsidRPr="00623A4D">
              <w:t>Dye-decolorizing peroxidases (DyPs)</w:t>
            </w:r>
          </w:p>
        </w:tc>
        <w:tc>
          <w:tcPr>
            <w:tcW w:w="0" w:type="auto"/>
            <w:vAlign w:val="center"/>
            <w:hideMark/>
          </w:tcPr>
          <w:p w14:paraId="09EC1039" w14:textId="77777777" w:rsidR="00623A4D" w:rsidRPr="00623A4D" w:rsidRDefault="00623A4D" w:rsidP="00623A4D">
            <w:r w:rsidRPr="00623A4D">
              <w:t>Heme peroxidation; oxidative cleavage</w:t>
            </w:r>
          </w:p>
        </w:tc>
        <w:tc>
          <w:tcPr>
            <w:tcW w:w="0" w:type="auto"/>
            <w:vAlign w:val="center"/>
            <w:hideMark/>
          </w:tcPr>
          <w:p w14:paraId="403702B8" w14:textId="77777777" w:rsidR="00623A4D" w:rsidRPr="00623A4D" w:rsidRDefault="00623A4D" w:rsidP="00623A4D">
            <w:r w:rsidRPr="00623A4D">
              <w:t>Bacterial and fungal taxa (varied)</w:t>
            </w:r>
          </w:p>
        </w:tc>
        <w:tc>
          <w:tcPr>
            <w:tcW w:w="0" w:type="auto"/>
            <w:vAlign w:val="center"/>
            <w:hideMark/>
          </w:tcPr>
          <w:p w14:paraId="19703209" w14:textId="77777777" w:rsidR="00623A4D" w:rsidRPr="00623A4D" w:rsidRDefault="00623A4D" w:rsidP="00623A4D">
            <w:r w:rsidRPr="00623A4D">
              <w:t xml:space="preserve">sequence-based inference; activity on aromatic compounds. </w:t>
            </w:r>
            <w:hyperlink r:id="rId28" w:tgtFrame="_blank" w:history="1">
              <w:r w:rsidRPr="00623A4D">
                <w:rPr>
                  <w:rStyle w:val="Hyperlink"/>
                </w:rPr>
                <w:t>PMC</w:t>
              </w:r>
            </w:hyperlink>
          </w:p>
        </w:tc>
      </w:tr>
    </w:tbl>
    <w:p w14:paraId="25B039A6" w14:textId="77777777" w:rsidR="00623A4D" w:rsidRPr="00623A4D" w:rsidRDefault="00623A4D" w:rsidP="00623A4D">
      <w:r w:rsidRPr="00623A4D">
        <w:rPr>
          <w:i/>
          <w:iCs/>
        </w:rPr>
        <w:t>(References are illustrative; see full reference list.)</w:t>
      </w:r>
    </w:p>
    <w:p w14:paraId="74A060AE" w14:textId="77777777" w:rsidR="00623A4D" w:rsidRPr="00623A4D" w:rsidRDefault="00623A4D" w:rsidP="00623A4D">
      <w:pPr>
        <w:rPr>
          <w:b/>
          <w:bCs/>
        </w:rPr>
      </w:pPr>
      <w:r w:rsidRPr="00623A4D">
        <w:rPr>
          <w:b/>
          <w:bCs/>
        </w:rPr>
        <w:lastRenderedPageBreak/>
        <w:t>Table 2 — Recommended experimental controls and measurements for rigorous PE-biodegradation claims</w:t>
      </w:r>
    </w:p>
    <w:p w14:paraId="47A9F776" w14:textId="77777777" w:rsidR="00623A4D" w:rsidRPr="00623A4D" w:rsidRDefault="00623A4D" w:rsidP="00623A4D">
      <w:pPr>
        <w:numPr>
          <w:ilvl w:val="0"/>
          <w:numId w:val="7"/>
        </w:numPr>
      </w:pPr>
      <w:r w:rsidRPr="00623A4D">
        <w:t>Additive-free, characterized PE (report Mw, Mn, crystallinity)</w:t>
      </w:r>
    </w:p>
    <w:p w14:paraId="5E873445" w14:textId="77777777" w:rsidR="00623A4D" w:rsidRPr="00623A4D" w:rsidRDefault="00623A4D" w:rsidP="00623A4D">
      <w:pPr>
        <w:numPr>
          <w:ilvl w:val="0"/>
          <w:numId w:val="7"/>
        </w:numPr>
      </w:pPr>
      <w:r w:rsidRPr="00623A4D">
        <w:t>Sterile and abiotic-weathering controls</w:t>
      </w:r>
    </w:p>
    <w:p w14:paraId="03ED2312" w14:textId="77777777" w:rsidR="00623A4D" w:rsidRPr="00623A4D" w:rsidRDefault="00623A4D" w:rsidP="00623A4D">
      <w:pPr>
        <w:numPr>
          <w:ilvl w:val="0"/>
          <w:numId w:val="7"/>
        </w:numPr>
      </w:pPr>
      <w:r w:rsidRPr="00623A4D">
        <w:t>GPC/SEC for molecular-weight shifts</w:t>
      </w:r>
    </w:p>
    <w:p w14:paraId="3B672183" w14:textId="77777777" w:rsidR="00623A4D" w:rsidRPr="00623A4D" w:rsidRDefault="00623A4D" w:rsidP="00623A4D">
      <w:pPr>
        <w:numPr>
          <w:ilvl w:val="0"/>
          <w:numId w:val="7"/>
        </w:numPr>
      </w:pPr>
      <w:r w:rsidRPr="00623A4D">
        <w:t>FTIR with quantification (carbonyl index) plus GC–MS/LC–MS for oxidation products</w:t>
      </w:r>
    </w:p>
    <w:p w14:paraId="7E7D6C5D" w14:textId="77777777" w:rsidR="00623A4D" w:rsidRPr="00623A4D" w:rsidRDefault="00623A4D" w:rsidP="00623A4D">
      <w:pPr>
        <w:numPr>
          <w:ilvl w:val="0"/>
          <w:numId w:val="7"/>
        </w:numPr>
      </w:pPr>
      <w:r w:rsidRPr="00623A4D">
        <w:t>CO₂ evolution with ^13C/^14C-labelled PE backbone when possible</w:t>
      </w:r>
    </w:p>
    <w:p w14:paraId="2CB31A75" w14:textId="77777777" w:rsidR="00623A4D" w:rsidRPr="00623A4D" w:rsidRDefault="00623A4D" w:rsidP="00623A4D">
      <w:pPr>
        <w:numPr>
          <w:ilvl w:val="0"/>
          <w:numId w:val="7"/>
        </w:numPr>
      </w:pPr>
      <w:r w:rsidRPr="00623A4D">
        <w:t>Biomass incorporation via SIP (stable isotope probing)</w:t>
      </w:r>
    </w:p>
    <w:p w14:paraId="6E0AB8EB" w14:textId="77777777" w:rsidR="00623A4D" w:rsidRPr="00623A4D" w:rsidRDefault="00623A4D" w:rsidP="00623A4D">
      <w:pPr>
        <w:numPr>
          <w:ilvl w:val="0"/>
          <w:numId w:val="7"/>
        </w:numPr>
      </w:pPr>
      <w:r w:rsidRPr="00623A4D">
        <w:t>Time-series metatranscriptomics/proteomics to link taxa and function</w:t>
      </w:r>
    </w:p>
    <w:p w14:paraId="2C64F4FA" w14:textId="77777777" w:rsidR="00623A4D" w:rsidRPr="00623A4D" w:rsidRDefault="00623A4D" w:rsidP="00623A4D">
      <w:pPr>
        <w:rPr>
          <w:b/>
          <w:bCs/>
        </w:rPr>
      </w:pPr>
      <w:r w:rsidRPr="00623A4D">
        <w:rPr>
          <w:b/>
          <w:bCs/>
        </w:rPr>
        <w:t>Figure 1 — Conceptual workflow for proving PE biodegradation by a microbial community</w:t>
      </w:r>
    </w:p>
    <w:p w14:paraId="3816D9FC" w14:textId="77777777" w:rsidR="00623A4D" w:rsidRPr="00623A4D" w:rsidRDefault="00623A4D" w:rsidP="00623A4D">
      <w:r w:rsidRPr="00623A4D">
        <w:rPr>
          <w:i/>
          <w:iCs/>
        </w:rPr>
        <w:t>(Figure caption: schematic showing stages: abiotic weathering → surface colonization → oxidative enzymes create polar groups → chain scission → uptake and β-oxidation → mineralization / biomass assimilation. Experimental readouts are mapped to each stage: FTIR &amp; GPC for oxidation and Mw shifts; GC–MS for fragments; ^13C-CO₂ and SIP for mineralization/assimilation; omics for taxa/function.)</w:t>
      </w:r>
    </w:p>
    <w:p w14:paraId="5FB5771B" w14:textId="77777777" w:rsidR="00623A4D" w:rsidRPr="00623A4D" w:rsidRDefault="00623A4D" w:rsidP="00623A4D">
      <w:r w:rsidRPr="00623A4D">
        <w:t>Note: Figures are conceptual. High-resolution, publication-ready graphics can be produced on demand (vector PDFs) if desired.</w:t>
      </w:r>
    </w:p>
    <w:p w14:paraId="4FA7297D" w14:textId="77777777" w:rsidR="00623A4D" w:rsidRPr="00623A4D" w:rsidRDefault="00623A4D" w:rsidP="00623A4D">
      <w:r w:rsidRPr="00623A4D">
        <w:pict w14:anchorId="749B8EF5">
          <v:rect id="_x0000_i1118" style="width:0;height:1.5pt" o:hralign="center" o:hrstd="t" o:hr="t" fillcolor="#a0a0a0" stroked="f"/>
        </w:pict>
      </w:r>
    </w:p>
    <w:p w14:paraId="5AEF82B7" w14:textId="77777777" w:rsidR="00623A4D" w:rsidRPr="00623A4D" w:rsidRDefault="00623A4D" w:rsidP="00623A4D">
      <w:pPr>
        <w:rPr>
          <w:b/>
          <w:bCs/>
        </w:rPr>
      </w:pPr>
      <w:r w:rsidRPr="00623A4D">
        <w:rPr>
          <w:b/>
          <w:bCs/>
        </w:rPr>
        <w:t>10. Knowledge gaps and priority research directions</w:t>
      </w:r>
    </w:p>
    <w:p w14:paraId="31768C4F" w14:textId="77777777" w:rsidR="00623A4D" w:rsidRPr="00623A4D" w:rsidRDefault="00623A4D" w:rsidP="00623A4D">
      <w:pPr>
        <w:numPr>
          <w:ilvl w:val="0"/>
          <w:numId w:val="8"/>
        </w:numPr>
      </w:pPr>
      <w:r w:rsidRPr="00623A4D">
        <w:rPr>
          <w:b/>
          <w:bCs/>
        </w:rPr>
        <w:t>Definitive biochemical demonstrations</w:t>
      </w:r>
      <w:r w:rsidRPr="00623A4D">
        <w:t xml:space="preserve"> — isotope-based mineralization (backbone-labelled ^13C/^14C PE) combined with SIP and proteomics to link enzymes to carbon flux. </w:t>
      </w:r>
      <w:hyperlink r:id="rId29" w:tgtFrame="_blank" w:history="1">
        <w:r w:rsidRPr="00623A4D">
          <w:rPr>
            <w:rStyle w:val="Hyperlink"/>
          </w:rPr>
          <w:t>PMC</w:t>
        </w:r>
      </w:hyperlink>
    </w:p>
    <w:p w14:paraId="2BF186C5" w14:textId="77777777" w:rsidR="00623A4D" w:rsidRPr="00623A4D" w:rsidRDefault="00623A4D" w:rsidP="00623A4D">
      <w:pPr>
        <w:numPr>
          <w:ilvl w:val="0"/>
          <w:numId w:val="8"/>
        </w:numPr>
      </w:pPr>
      <w:r w:rsidRPr="00623A4D">
        <w:rPr>
          <w:b/>
          <w:bCs/>
        </w:rPr>
        <w:t>Kinetics on real substrates</w:t>
      </w:r>
      <w:r w:rsidRPr="00623A4D">
        <w:t xml:space="preserve"> — quantitative enzyme kinetics (kcat, Km) on oxidized PE oligomers and on polymer surfaces to identify realistic catalytic efficiencies.</w:t>
      </w:r>
    </w:p>
    <w:p w14:paraId="6BCC05C3" w14:textId="77777777" w:rsidR="00623A4D" w:rsidRPr="00623A4D" w:rsidRDefault="00623A4D" w:rsidP="00623A4D">
      <w:pPr>
        <w:numPr>
          <w:ilvl w:val="0"/>
          <w:numId w:val="8"/>
        </w:numPr>
      </w:pPr>
      <w:r w:rsidRPr="00623A4D">
        <w:rPr>
          <w:b/>
          <w:bCs/>
        </w:rPr>
        <w:t>Surface-targeting strategies</w:t>
      </w:r>
      <w:r w:rsidRPr="00623A4D">
        <w:t xml:space="preserve"> — discovery or engineering of polymer-binding modules to increase local enzyme concentration on hydrophobic PE.</w:t>
      </w:r>
    </w:p>
    <w:p w14:paraId="0D05EDA6" w14:textId="77777777" w:rsidR="00623A4D" w:rsidRPr="00623A4D" w:rsidRDefault="00623A4D" w:rsidP="00623A4D">
      <w:pPr>
        <w:numPr>
          <w:ilvl w:val="0"/>
          <w:numId w:val="8"/>
        </w:numPr>
      </w:pPr>
      <w:r w:rsidRPr="00623A4D">
        <w:rPr>
          <w:b/>
          <w:bCs/>
        </w:rPr>
        <w:t>Community ecology and assembly rules</w:t>
      </w:r>
      <w:r w:rsidRPr="00623A4D">
        <w:t xml:space="preserve"> — longitudinal studies that monitor how functional guilds (oxidizers, assimilators, scavengers) assemble, stabilize, and exchange metabolites on PE surfaces. </w:t>
      </w:r>
      <w:hyperlink r:id="rId30" w:tgtFrame="_blank" w:history="1">
        <w:r w:rsidRPr="00623A4D">
          <w:rPr>
            <w:rStyle w:val="Hyperlink"/>
          </w:rPr>
          <w:t>Frontiers</w:t>
        </w:r>
      </w:hyperlink>
    </w:p>
    <w:p w14:paraId="377AAAAF" w14:textId="77777777" w:rsidR="00623A4D" w:rsidRPr="00623A4D" w:rsidRDefault="00623A4D" w:rsidP="00623A4D">
      <w:pPr>
        <w:numPr>
          <w:ilvl w:val="0"/>
          <w:numId w:val="8"/>
        </w:numPr>
      </w:pPr>
      <w:r w:rsidRPr="00623A4D">
        <w:rPr>
          <w:b/>
          <w:bCs/>
        </w:rPr>
        <w:lastRenderedPageBreak/>
        <w:t>Scalable, contained processes</w:t>
      </w:r>
      <w:r w:rsidRPr="00623A4D">
        <w:t xml:space="preserve"> — integrated pipelines that combine mechanical/thermal/photochemical pretreatment with bioconversion in contained facilities (avoiding open-environment release of engineered strains). </w:t>
      </w:r>
      <w:hyperlink r:id="rId31" w:tgtFrame="_blank" w:history="1">
        <w:r w:rsidRPr="00623A4D">
          <w:rPr>
            <w:rStyle w:val="Hyperlink"/>
          </w:rPr>
          <w:t>PMC</w:t>
        </w:r>
      </w:hyperlink>
    </w:p>
    <w:p w14:paraId="77F2C9F2" w14:textId="77777777" w:rsidR="00623A4D" w:rsidRPr="00623A4D" w:rsidRDefault="00623A4D" w:rsidP="00623A4D">
      <w:r w:rsidRPr="00623A4D">
        <w:pict w14:anchorId="0EC85587">
          <v:rect id="_x0000_i1119" style="width:0;height:1.5pt" o:hralign="center" o:hrstd="t" o:hr="t" fillcolor="#a0a0a0" stroked="f"/>
        </w:pict>
      </w:r>
    </w:p>
    <w:p w14:paraId="383A48F8" w14:textId="77777777" w:rsidR="00623A4D" w:rsidRPr="00623A4D" w:rsidRDefault="00623A4D" w:rsidP="00623A4D">
      <w:pPr>
        <w:rPr>
          <w:b/>
          <w:bCs/>
        </w:rPr>
      </w:pPr>
      <w:r w:rsidRPr="00623A4D">
        <w:rPr>
          <w:b/>
          <w:bCs/>
        </w:rPr>
        <w:t>11. Perspective: the next 5–10 years</w:t>
      </w:r>
    </w:p>
    <w:p w14:paraId="2F0E15E8" w14:textId="77777777" w:rsidR="00623A4D" w:rsidRPr="00623A4D" w:rsidRDefault="00623A4D" w:rsidP="00623A4D">
      <w:r w:rsidRPr="00623A4D">
        <w:t>We foresee three converging trends shaping the field:</w:t>
      </w:r>
    </w:p>
    <w:p w14:paraId="4A6B2784" w14:textId="77777777" w:rsidR="00623A4D" w:rsidRPr="00623A4D" w:rsidRDefault="00623A4D" w:rsidP="00623A4D">
      <w:pPr>
        <w:numPr>
          <w:ilvl w:val="0"/>
          <w:numId w:val="9"/>
        </w:numPr>
      </w:pPr>
      <w:r w:rsidRPr="00623A4D">
        <w:rPr>
          <w:b/>
          <w:bCs/>
        </w:rPr>
        <w:t>Hybrid abiotic–biotic workflows will predominate.</w:t>
      </w:r>
      <w:r w:rsidRPr="00623A4D">
        <w:t xml:space="preserve"> Instead of aiming for direct microbial cleavage of pristine PE, practical approaches will combine controlled abiotic oxidation (UV, catalytic oxidative pretreatment) with tailored microbial consortia that efficiently metabolize oxidized fragments. This hybridization leverages the strengths of both chemistry and biology to achieve meaningful mass-balance conversion at scale. </w:t>
      </w:r>
      <w:hyperlink r:id="rId32" w:tgtFrame="_blank" w:history="1">
        <w:r w:rsidRPr="00623A4D">
          <w:rPr>
            <w:rStyle w:val="Hyperlink"/>
          </w:rPr>
          <w:t>ScienceDirect</w:t>
        </w:r>
      </w:hyperlink>
    </w:p>
    <w:p w14:paraId="0BD7E2AD" w14:textId="77777777" w:rsidR="00623A4D" w:rsidRPr="00623A4D" w:rsidRDefault="00623A4D" w:rsidP="00623A4D">
      <w:pPr>
        <w:numPr>
          <w:ilvl w:val="0"/>
          <w:numId w:val="9"/>
        </w:numPr>
      </w:pPr>
      <w:r w:rsidRPr="00623A4D">
        <w:rPr>
          <w:b/>
          <w:bCs/>
        </w:rPr>
        <w:t>Community-aware engineering will replace single-enzyme hype.</w:t>
      </w:r>
      <w:r w:rsidRPr="00623A4D">
        <w:t xml:space="preserve"> High-throughput screening and synthetic ecology will yield engineered consortia that partition tasks (surface oxidation, oligomer uptake, downstream conversion to value-added products), designed under ecological and evolutionary constraints to be stable in bioreactors. Modular consortia (fungal oxidizer + bacterial assimilator) will be a focus. </w:t>
      </w:r>
      <w:hyperlink r:id="rId33" w:tgtFrame="_blank" w:history="1">
        <w:r w:rsidRPr="00623A4D">
          <w:rPr>
            <w:rStyle w:val="Hyperlink"/>
          </w:rPr>
          <w:t>Frontiers</w:t>
        </w:r>
      </w:hyperlink>
    </w:p>
    <w:p w14:paraId="741FB3A7" w14:textId="77777777" w:rsidR="00623A4D" w:rsidRPr="00623A4D" w:rsidRDefault="00623A4D" w:rsidP="00623A4D">
      <w:pPr>
        <w:numPr>
          <w:ilvl w:val="0"/>
          <w:numId w:val="9"/>
        </w:numPr>
      </w:pPr>
      <w:r w:rsidRPr="00623A4D">
        <w:rPr>
          <w:b/>
          <w:bCs/>
        </w:rPr>
        <w:t>Quantitative standards and isotope-enabled assays will become normative.</w:t>
      </w:r>
      <w:r w:rsidRPr="00623A4D">
        <w:t xml:space="preserve"> The field will adopt stricter standards (mass-balance, ^13C/^14C labelling, SIP) that filter out false-positive claims. This will slow sensational claims in the short term but provide a firmer foundation for translational advances. </w:t>
      </w:r>
      <w:hyperlink r:id="rId34" w:tgtFrame="_blank" w:history="1">
        <w:r w:rsidRPr="00623A4D">
          <w:rPr>
            <w:rStyle w:val="Hyperlink"/>
          </w:rPr>
          <w:t>PMC</w:t>
        </w:r>
      </w:hyperlink>
    </w:p>
    <w:p w14:paraId="7F3BFF55" w14:textId="77777777" w:rsidR="00623A4D" w:rsidRPr="00623A4D" w:rsidRDefault="00623A4D" w:rsidP="00623A4D">
      <w:r w:rsidRPr="00623A4D">
        <w:t>If these trends unfold, we expect incremental but consequential advances: pilot-scale hybrid facilities that convert mechanically pretreated PE into feedstock chemicals or microbial biopolymers; discovery of robust enzyme modules that can function at polymer surfaces; and, critically, better understanding of ecological interactions that enable stable, efficient conversion.</w:t>
      </w:r>
    </w:p>
    <w:p w14:paraId="3BBF4ED9" w14:textId="77777777" w:rsidR="00623A4D" w:rsidRPr="00623A4D" w:rsidRDefault="00623A4D" w:rsidP="00623A4D">
      <w:r w:rsidRPr="00623A4D">
        <w:pict w14:anchorId="3685CDB9">
          <v:rect id="_x0000_i1120" style="width:0;height:1.5pt" o:hralign="center" o:hrstd="t" o:hr="t" fillcolor="#a0a0a0" stroked="f"/>
        </w:pict>
      </w:r>
    </w:p>
    <w:p w14:paraId="3540B51F" w14:textId="77777777" w:rsidR="00623A4D" w:rsidRPr="00623A4D" w:rsidRDefault="00623A4D" w:rsidP="00623A4D">
      <w:pPr>
        <w:rPr>
          <w:b/>
          <w:bCs/>
        </w:rPr>
      </w:pPr>
      <w:r w:rsidRPr="00623A4D">
        <w:rPr>
          <w:b/>
          <w:bCs/>
        </w:rPr>
        <w:t>12. Conclusions</w:t>
      </w:r>
    </w:p>
    <w:p w14:paraId="0E713B62" w14:textId="77777777" w:rsidR="00623A4D" w:rsidRPr="00623A4D" w:rsidRDefault="00623A4D" w:rsidP="00623A4D">
      <w:r w:rsidRPr="00623A4D">
        <w:t xml:space="preserve">Microbial community-centered approaches to PE biodegradation are scientifically promising but technically demanding. Evidence to date demonstrates that microbes and consortia can colonize, oxidize (especially after abiotic pretreatment), and partially transform PE-derived fragments; however, definitive demonstrations of backbone </w:t>
      </w:r>
      <w:r w:rsidRPr="00623A4D">
        <w:lastRenderedPageBreak/>
        <w:t>mineralization driven solely by microbes in environmentally realistic scenarios remain rare. Progress will require improved standards, isotope-enabled mass-balance experiments, quantitative enzyme biochemistry on realistic substrates, and engineering designs that accept abiotic pretreatment as part of an integrated solution. The pathway forward is likely hybrid: chemical or physical pretreatment followed by community-driven bioconversion in managed systems designed for containment and circularity.</w:t>
      </w:r>
    </w:p>
    <w:p w14:paraId="28FFDF44" w14:textId="77777777" w:rsidR="00623A4D" w:rsidRPr="00623A4D" w:rsidRDefault="00623A4D" w:rsidP="00623A4D">
      <w:r w:rsidRPr="00623A4D">
        <w:pict w14:anchorId="4631F618">
          <v:rect id="_x0000_i1121" style="width:0;height:1.5pt" o:hralign="center" o:hrstd="t" o:hr="t" fillcolor="#a0a0a0" stroked="f"/>
        </w:pict>
      </w:r>
    </w:p>
    <w:p w14:paraId="7B25042C" w14:textId="77777777" w:rsidR="00623A4D" w:rsidRPr="00623A4D" w:rsidRDefault="00623A4D" w:rsidP="00623A4D">
      <w:pPr>
        <w:rPr>
          <w:b/>
          <w:bCs/>
        </w:rPr>
      </w:pPr>
      <w:r w:rsidRPr="00623A4D">
        <w:rPr>
          <w:b/>
          <w:bCs/>
        </w:rPr>
        <w:t>Acknowledgements</w:t>
      </w:r>
    </w:p>
    <w:p w14:paraId="561E0F55" w14:textId="77777777" w:rsidR="00623A4D" w:rsidRPr="00623A4D" w:rsidRDefault="00623A4D" w:rsidP="00623A4D">
      <w:r w:rsidRPr="00623A4D">
        <w:t>I thank the authors of the primary literature and recent reviews whose work informed this synthesis. Any omissions reflect the breadth of the field, not oversight.</w:t>
      </w:r>
    </w:p>
    <w:p w14:paraId="5A3F19C0" w14:textId="77777777" w:rsidR="00623A4D" w:rsidRPr="00623A4D" w:rsidRDefault="00623A4D" w:rsidP="00623A4D">
      <w:r w:rsidRPr="00623A4D">
        <w:pict w14:anchorId="05BABFED">
          <v:rect id="_x0000_i1122" style="width:0;height:1.5pt" o:hralign="center" o:hrstd="t" o:hr="t" fillcolor="#a0a0a0" stroked="f"/>
        </w:pict>
      </w:r>
    </w:p>
    <w:p w14:paraId="41CBCDD7" w14:textId="77777777" w:rsidR="00623A4D" w:rsidRPr="00623A4D" w:rsidRDefault="00623A4D" w:rsidP="00623A4D">
      <w:pPr>
        <w:rPr>
          <w:b/>
          <w:bCs/>
        </w:rPr>
      </w:pPr>
      <w:r w:rsidRPr="00623A4D">
        <w:rPr>
          <w:b/>
          <w:bCs/>
        </w:rPr>
        <w:t>References and suggested reading (representative; not exhaustive)</w:t>
      </w:r>
    </w:p>
    <w:p w14:paraId="42A48AF2" w14:textId="77777777" w:rsidR="00623A4D" w:rsidRPr="00623A4D" w:rsidRDefault="00623A4D" w:rsidP="00623A4D">
      <w:r w:rsidRPr="00623A4D">
        <w:rPr>
          <w:b/>
          <w:bCs/>
        </w:rPr>
        <w:t>Note.</w:t>
      </w:r>
      <w:r w:rsidRPr="00623A4D">
        <w:t xml:space="preserve"> Below are representative, high-quality sources that underpin many arguments above. Where possible I have chosen comprehensive reviews and primary studies that address methodology, enzymology, and community ecology of PE or similar polymers. If you would like a fully-formatted reference list in a particular style (e.g., Nature or APA) or a downloadable bibliography, I can generate that now.</w:t>
      </w:r>
    </w:p>
    <w:p w14:paraId="3D733796" w14:textId="77777777" w:rsidR="00623A4D" w:rsidRPr="00623A4D" w:rsidRDefault="00623A4D" w:rsidP="00623A4D">
      <w:pPr>
        <w:numPr>
          <w:ilvl w:val="0"/>
          <w:numId w:val="10"/>
        </w:numPr>
      </w:pPr>
      <w:r w:rsidRPr="00623A4D">
        <w:t xml:space="preserve">Montazer, Z., et al. </w:t>
      </w:r>
      <w:r w:rsidRPr="00623A4D">
        <w:rPr>
          <w:i/>
          <w:iCs/>
        </w:rPr>
        <w:t>Challenges with Verifying Microbial Degradation of Polyethylene.</w:t>
      </w:r>
      <w:r w:rsidRPr="00623A4D">
        <w:t xml:space="preserve"> (Review). [Critical review of experimental standards and pitfalls in PE biodegradation studies]. </w:t>
      </w:r>
      <w:r w:rsidRPr="00623A4D">
        <w:rPr>
          <w:b/>
          <w:bCs/>
        </w:rPr>
        <w:t>(See full text for methodology recommendations.)</w:t>
      </w:r>
      <w:r w:rsidRPr="00623A4D">
        <w:t xml:space="preserve">. </w:t>
      </w:r>
      <w:hyperlink r:id="rId35" w:tgtFrame="_blank" w:history="1">
        <w:r w:rsidRPr="00623A4D">
          <w:rPr>
            <w:rStyle w:val="Hyperlink"/>
          </w:rPr>
          <w:t>PMC</w:t>
        </w:r>
      </w:hyperlink>
      <w:r w:rsidRPr="00623A4D">
        <w:br/>
        <w:t xml:space="preserve">Link: </w:t>
      </w:r>
      <w:r w:rsidRPr="00623A4D">
        <w:rPr>
          <w:i/>
          <w:iCs/>
        </w:rPr>
        <w:t>Critical review (PMC)</w:t>
      </w:r>
      <w:r w:rsidRPr="00623A4D">
        <w:t xml:space="preserve"> — "Challenges with Verifying Microbial Degradation of Polyethylene." (Journal: Environmental Science &amp; Technology / or equivalent; see article).</w:t>
      </w:r>
    </w:p>
    <w:p w14:paraId="08284EE3" w14:textId="77777777" w:rsidR="00623A4D" w:rsidRPr="00623A4D" w:rsidRDefault="00623A4D" w:rsidP="00623A4D">
      <w:pPr>
        <w:numPr>
          <w:ilvl w:val="0"/>
          <w:numId w:val="10"/>
        </w:numPr>
      </w:pPr>
      <w:r w:rsidRPr="00623A4D">
        <w:t xml:space="preserve">Mohanan, N., et al. </w:t>
      </w:r>
      <w:r w:rsidRPr="00623A4D">
        <w:rPr>
          <w:i/>
          <w:iCs/>
        </w:rPr>
        <w:t>Microbial and Enzymatic Degradation of Synthetic Plastics.</w:t>
      </w:r>
      <w:r w:rsidRPr="00623A4D">
        <w:t xml:space="preserve"> (Comprehensive review on microbial/enzymatic plastic degradation; includes PET and discussion of polyethylene). PMC article. </w:t>
      </w:r>
      <w:hyperlink r:id="rId36" w:tgtFrame="_blank" w:history="1">
        <w:r w:rsidRPr="00623A4D">
          <w:rPr>
            <w:rStyle w:val="Hyperlink"/>
          </w:rPr>
          <w:t>PMC</w:t>
        </w:r>
      </w:hyperlink>
      <w:r w:rsidRPr="00623A4D">
        <w:br/>
        <w:t xml:space="preserve">Link: </w:t>
      </w:r>
      <w:r w:rsidRPr="00623A4D">
        <w:rPr>
          <w:i/>
          <w:iCs/>
        </w:rPr>
        <w:t>Microbial and Enzymatic Degradation of Synthetic Plastics.</w:t>
      </w:r>
      <w:r w:rsidRPr="00623A4D">
        <w:t xml:space="preserve"> (Journal: Frontiers in Microbiology / or equivalent; see article).</w:t>
      </w:r>
    </w:p>
    <w:p w14:paraId="0D670255" w14:textId="77777777" w:rsidR="00623A4D" w:rsidRPr="00623A4D" w:rsidRDefault="00623A4D" w:rsidP="00623A4D">
      <w:pPr>
        <w:numPr>
          <w:ilvl w:val="0"/>
          <w:numId w:val="10"/>
        </w:numPr>
      </w:pPr>
      <w:r w:rsidRPr="00623A4D">
        <w:t xml:space="preserve">Zhang, C., et al. </w:t>
      </w:r>
      <w:r w:rsidRPr="00623A4D">
        <w:rPr>
          <w:i/>
          <w:iCs/>
        </w:rPr>
        <w:t>Assembly strategies for polyethylene-degrading microbial consortia.</w:t>
      </w:r>
      <w:r w:rsidRPr="00623A4D">
        <w:t xml:space="preserve"> Frontiers in Microbiology (2023). (Discussion of enrichment strategies and community assembly for PE biodegradation). </w:t>
      </w:r>
      <w:hyperlink r:id="rId37" w:tgtFrame="_blank" w:history="1">
        <w:r w:rsidRPr="00623A4D">
          <w:rPr>
            <w:rStyle w:val="Hyperlink"/>
          </w:rPr>
          <w:t>Frontiers</w:t>
        </w:r>
      </w:hyperlink>
      <w:r w:rsidRPr="00623A4D">
        <w:br/>
        <w:t>Link: https://www.frontiersin.org/articles/10.3389/fmicb.2023.1181967/full</w:t>
      </w:r>
    </w:p>
    <w:p w14:paraId="43D11C45" w14:textId="77777777" w:rsidR="00623A4D" w:rsidRPr="00623A4D" w:rsidRDefault="00623A4D" w:rsidP="00623A4D">
      <w:pPr>
        <w:numPr>
          <w:ilvl w:val="0"/>
          <w:numId w:val="10"/>
        </w:numPr>
      </w:pPr>
      <w:r w:rsidRPr="00623A4D">
        <w:lastRenderedPageBreak/>
        <w:t xml:space="preserve">Pinto, M., et al. </w:t>
      </w:r>
      <w:r w:rsidRPr="00623A4D">
        <w:rPr>
          <w:i/>
          <w:iCs/>
        </w:rPr>
        <w:t>Microbial Consortiums of Putative Degraders of LDPE</w:t>
      </w:r>
      <w:r w:rsidRPr="00623A4D">
        <w:t xml:space="preserve"> (mSystems, 2022). (Metagenomic evidence of consortia enriched on LDPE). </w:t>
      </w:r>
      <w:hyperlink r:id="rId38" w:tgtFrame="_blank" w:history="1">
        <w:r w:rsidRPr="00623A4D">
          <w:rPr>
            <w:rStyle w:val="Hyperlink"/>
          </w:rPr>
          <w:t>ASM Journals</w:t>
        </w:r>
      </w:hyperlink>
      <w:r w:rsidRPr="00623A4D">
        <w:br/>
        <w:t xml:space="preserve">Link: </w:t>
      </w:r>
      <w:r w:rsidRPr="00623A4D">
        <w:rPr>
          <w:i/>
          <w:iCs/>
        </w:rPr>
        <w:t>mSystems article</w:t>
      </w:r>
      <w:r w:rsidRPr="00623A4D">
        <w:t xml:space="preserve"> — DOI via journal.</w:t>
      </w:r>
    </w:p>
    <w:p w14:paraId="48364F0B" w14:textId="77777777" w:rsidR="00623A4D" w:rsidRPr="00623A4D" w:rsidRDefault="00623A4D" w:rsidP="00623A4D">
      <w:pPr>
        <w:numPr>
          <w:ilvl w:val="0"/>
          <w:numId w:val="10"/>
        </w:numPr>
      </w:pPr>
      <w:r w:rsidRPr="00623A4D">
        <w:t xml:space="preserve">Temporiti, M. E. E., et al. </w:t>
      </w:r>
      <w:r w:rsidRPr="00623A4D">
        <w:rPr>
          <w:i/>
          <w:iCs/>
        </w:rPr>
        <w:t>Fungal Enzymes Involved in Plastics Biodegradation.</w:t>
      </w:r>
      <w:r w:rsidRPr="00623A4D">
        <w:t xml:space="preserve"> (Review on fungal laccases and peroxidases and activity on PE). MDPI Microorganisms (2022). </w:t>
      </w:r>
      <w:hyperlink r:id="rId39" w:tgtFrame="_blank" w:history="1">
        <w:r w:rsidRPr="00623A4D">
          <w:rPr>
            <w:rStyle w:val="Hyperlink"/>
          </w:rPr>
          <w:t>MDPI</w:t>
        </w:r>
      </w:hyperlink>
      <w:r w:rsidRPr="00623A4D">
        <w:br/>
        <w:t xml:space="preserve">Link: </w:t>
      </w:r>
      <w:hyperlink r:id="rId40" w:tgtFrame="_new" w:history="1">
        <w:r w:rsidRPr="00623A4D">
          <w:rPr>
            <w:rStyle w:val="Hyperlink"/>
          </w:rPr>
          <w:t>https://www.mdpi.com/2076-2607/10/6/1180</w:t>
        </w:r>
      </w:hyperlink>
    </w:p>
    <w:p w14:paraId="668339E0" w14:textId="77777777" w:rsidR="00623A4D" w:rsidRPr="00623A4D" w:rsidRDefault="00623A4D" w:rsidP="00623A4D">
      <w:pPr>
        <w:numPr>
          <w:ilvl w:val="0"/>
          <w:numId w:val="10"/>
        </w:numPr>
      </w:pPr>
      <w:r w:rsidRPr="00623A4D">
        <w:t xml:space="preserve">Omura, T., et al. </w:t>
      </w:r>
      <w:r w:rsidRPr="00623A4D">
        <w:rPr>
          <w:i/>
          <w:iCs/>
        </w:rPr>
        <w:t>Microbial decomposition of biodegradable plastics on the deep-sea floor.</w:t>
      </w:r>
      <w:r w:rsidRPr="00623A4D">
        <w:t xml:space="preserve"> Nature Communications (2024). (Field evidence and metagenomics for biodegradable plastics; informative for methodological considerations). </w:t>
      </w:r>
      <w:hyperlink r:id="rId41" w:tgtFrame="_blank" w:history="1">
        <w:r w:rsidRPr="00623A4D">
          <w:rPr>
            <w:rStyle w:val="Hyperlink"/>
          </w:rPr>
          <w:t>Nature</w:t>
        </w:r>
      </w:hyperlink>
      <w:r w:rsidRPr="00623A4D">
        <w:br/>
        <w:t xml:space="preserve">Link: </w:t>
      </w:r>
      <w:hyperlink r:id="rId42" w:tgtFrame="_new" w:history="1">
        <w:r w:rsidRPr="00623A4D">
          <w:rPr>
            <w:rStyle w:val="Hyperlink"/>
          </w:rPr>
          <w:t>https://www.nature.com/articles/s41467-023-44368-8</w:t>
        </w:r>
      </w:hyperlink>
    </w:p>
    <w:p w14:paraId="53504142" w14:textId="77777777" w:rsidR="00623A4D" w:rsidRPr="00623A4D" w:rsidRDefault="00623A4D" w:rsidP="00623A4D">
      <w:pPr>
        <w:numPr>
          <w:ilvl w:val="0"/>
          <w:numId w:val="10"/>
        </w:numPr>
      </w:pPr>
      <w:r w:rsidRPr="00623A4D">
        <w:t xml:space="preserve">Putcha, J. P., et al. </w:t>
      </w:r>
      <w:r w:rsidRPr="00623A4D">
        <w:rPr>
          <w:i/>
          <w:iCs/>
        </w:rPr>
        <w:t>Polyethylene Biodegradation by an Artificial Bacterial Consortium.</w:t>
      </w:r>
      <w:r w:rsidRPr="00623A4D">
        <w:t xml:space="preserve"> (2024). (Recent experimental study on consortia and LDPE). </w:t>
      </w:r>
      <w:hyperlink r:id="rId43" w:tgtFrame="_blank" w:history="1">
        <w:r w:rsidRPr="00623A4D">
          <w:rPr>
            <w:rStyle w:val="Hyperlink"/>
          </w:rPr>
          <w:t>PMC</w:t>
        </w:r>
      </w:hyperlink>
    </w:p>
    <w:p w14:paraId="48E4569F" w14:textId="77777777" w:rsidR="00623A4D" w:rsidRPr="00623A4D" w:rsidRDefault="00623A4D" w:rsidP="00623A4D">
      <w:pPr>
        <w:numPr>
          <w:ilvl w:val="0"/>
          <w:numId w:val="10"/>
        </w:numPr>
      </w:pPr>
      <w:r w:rsidRPr="00623A4D">
        <w:t xml:space="preserve">Kong, Y., et al. </w:t>
      </w:r>
      <w:r w:rsidRPr="00623A4D">
        <w:rPr>
          <w:i/>
          <w:iCs/>
        </w:rPr>
        <w:t>Recent progresses and perspectives of polyethylene biodegradation.</w:t>
      </w:r>
      <w:r w:rsidRPr="00623A4D">
        <w:t xml:space="preserve"> (2025 review) — for latest developments. </w:t>
      </w:r>
      <w:hyperlink r:id="rId44" w:tgtFrame="_blank" w:history="1">
        <w:r w:rsidRPr="00623A4D">
          <w:rPr>
            <w:rStyle w:val="Hyperlink"/>
          </w:rPr>
          <w:t>ScienceDirect</w:t>
        </w:r>
      </w:hyperlink>
    </w:p>
    <w:p w14:paraId="7ADBDCD6" w14:textId="77777777" w:rsidR="00623A4D" w:rsidRPr="00623A4D" w:rsidRDefault="00623A4D" w:rsidP="00623A4D">
      <w:r w:rsidRPr="00623A4D">
        <w:rPr>
          <w:i/>
          <w:iCs/>
        </w:rPr>
        <w:t>(If you would like, I will assemble a full bibliographic list with full citation metadata and stable links for each reference.)</w:t>
      </w:r>
    </w:p>
    <w:p w14:paraId="729F16A9"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0B33"/>
    <w:multiLevelType w:val="multilevel"/>
    <w:tmpl w:val="A644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E2C0C"/>
    <w:multiLevelType w:val="multilevel"/>
    <w:tmpl w:val="EBE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95735"/>
    <w:multiLevelType w:val="multilevel"/>
    <w:tmpl w:val="BDC2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D31F4"/>
    <w:multiLevelType w:val="multilevel"/>
    <w:tmpl w:val="4F92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32C14"/>
    <w:multiLevelType w:val="multilevel"/>
    <w:tmpl w:val="5D18F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6D2371"/>
    <w:multiLevelType w:val="multilevel"/>
    <w:tmpl w:val="A1082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2B3315"/>
    <w:multiLevelType w:val="multilevel"/>
    <w:tmpl w:val="D3B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07294"/>
    <w:multiLevelType w:val="multilevel"/>
    <w:tmpl w:val="D72C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02455"/>
    <w:multiLevelType w:val="multilevel"/>
    <w:tmpl w:val="25F6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0B2F21"/>
    <w:multiLevelType w:val="multilevel"/>
    <w:tmpl w:val="A3326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9849329">
    <w:abstractNumId w:val="2"/>
  </w:num>
  <w:num w:numId="2" w16cid:durableId="1167402139">
    <w:abstractNumId w:val="7"/>
  </w:num>
  <w:num w:numId="3" w16cid:durableId="1373726725">
    <w:abstractNumId w:val="1"/>
  </w:num>
  <w:num w:numId="4" w16cid:durableId="1013872405">
    <w:abstractNumId w:val="6"/>
  </w:num>
  <w:num w:numId="5" w16cid:durableId="586497984">
    <w:abstractNumId w:val="5"/>
  </w:num>
  <w:num w:numId="6" w16cid:durableId="968586650">
    <w:abstractNumId w:val="9"/>
  </w:num>
  <w:num w:numId="7" w16cid:durableId="62603416">
    <w:abstractNumId w:val="3"/>
  </w:num>
  <w:num w:numId="8" w16cid:durableId="1763259692">
    <w:abstractNumId w:val="4"/>
  </w:num>
  <w:num w:numId="9" w16cid:durableId="1520578448">
    <w:abstractNumId w:val="0"/>
  </w:num>
  <w:num w:numId="10" w16cid:durableId="18040801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26B"/>
    <w:rsid w:val="0034026B"/>
    <w:rsid w:val="004313C7"/>
    <w:rsid w:val="00623A4D"/>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95697E-845C-4CCB-8967-8548AB479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0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0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26B"/>
    <w:rPr>
      <w:rFonts w:eastAsiaTheme="majorEastAsia" w:cstheme="majorBidi"/>
      <w:color w:val="272727" w:themeColor="text1" w:themeTint="D8"/>
    </w:rPr>
  </w:style>
  <w:style w:type="paragraph" w:styleId="Title">
    <w:name w:val="Title"/>
    <w:basedOn w:val="Normal"/>
    <w:next w:val="Normal"/>
    <w:link w:val="TitleChar"/>
    <w:uiPriority w:val="10"/>
    <w:qFormat/>
    <w:rsid w:val="00340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26B"/>
    <w:pPr>
      <w:spacing w:before="160"/>
      <w:jc w:val="center"/>
    </w:pPr>
    <w:rPr>
      <w:i/>
      <w:iCs/>
      <w:color w:val="404040" w:themeColor="text1" w:themeTint="BF"/>
    </w:rPr>
  </w:style>
  <w:style w:type="character" w:customStyle="1" w:styleId="QuoteChar">
    <w:name w:val="Quote Char"/>
    <w:basedOn w:val="DefaultParagraphFont"/>
    <w:link w:val="Quote"/>
    <w:uiPriority w:val="29"/>
    <w:rsid w:val="0034026B"/>
    <w:rPr>
      <w:i/>
      <w:iCs/>
      <w:color w:val="404040" w:themeColor="text1" w:themeTint="BF"/>
    </w:rPr>
  </w:style>
  <w:style w:type="paragraph" w:styleId="ListParagraph">
    <w:name w:val="List Paragraph"/>
    <w:basedOn w:val="Normal"/>
    <w:uiPriority w:val="34"/>
    <w:qFormat/>
    <w:rsid w:val="0034026B"/>
    <w:pPr>
      <w:ind w:left="720"/>
      <w:contextualSpacing/>
    </w:pPr>
  </w:style>
  <w:style w:type="character" w:styleId="IntenseEmphasis">
    <w:name w:val="Intense Emphasis"/>
    <w:basedOn w:val="DefaultParagraphFont"/>
    <w:uiPriority w:val="21"/>
    <w:qFormat/>
    <w:rsid w:val="0034026B"/>
    <w:rPr>
      <w:i/>
      <w:iCs/>
      <w:color w:val="0F4761" w:themeColor="accent1" w:themeShade="BF"/>
    </w:rPr>
  </w:style>
  <w:style w:type="paragraph" w:styleId="IntenseQuote">
    <w:name w:val="Intense Quote"/>
    <w:basedOn w:val="Normal"/>
    <w:next w:val="Normal"/>
    <w:link w:val="IntenseQuoteChar"/>
    <w:uiPriority w:val="30"/>
    <w:qFormat/>
    <w:rsid w:val="00340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26B"/>
    <w:rPr>
      <w:i/>
      <w:iCs/>
      <w:color w:val="0F4761" w:themeColor="accent1" w:themeShade="BF"/>
    </w:rPr>
  </w:style>
  <w:style w:type="character" w:styleId="IntenseReference">
    <w:name w:val="Intense Reference"/>
    <w:basedOn w:val="DefaultParagraphFont"/>
    <w:uiPriority w:val="32"/>
    <w:qFormat/>
    <w:rsid w:val="0034026B"/>
    <w:rPr>
      <w:b/>
      <w:bCs/>
      <w:smallCaps/>
      <w:color w:val="0F4761" w:themeColor="accent1" w:themeShade="BF"/>
      <w:spacing w:val="5"/>
    </w:rPr>
  </w:style>
  <w:style w:type="character" w:styleId="Hyperlink">
    <w:name w:val="Hyperlink"/>
    <w:basedOn w:val="DefaultParagraphFont"/>
    <w:uiPriority w:val="99"/>
    <w:unhideWhenUsed/>
    <w:rsid w:val="00623A4D"/>
    <w:rPr>
      <w:color w:val="467886" w:themeColor="hyperlink"/>
      <w:u w:val="single"/>
    </w:rPr>
  </w:style>
  <w:style w:type="character" w:styleId="UnresolvedMention">
    <w:name w:val="Unresolved Mention"/>
    <w:basedOn w:val="DefaultParagraphFont"/>
    <w:uiPriority w:val="99"/>
    <w:semiHidden/>
    <w:unhideWhenUsed/>
    <w:rsid w:val="00623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7022683/?utm_source=chatgpt.com" TargetMode="External"/><Relationship Id="rId18" Type="http://schemas.openxmlformats.org/officeDocument/2006/relationships/hyperlink" Target="https://journals.asm.org/doi/10.1128/msystems.01415-21?utm_source=chatgpt.com" TargetMode="External"/><Relationship Id="rId26" Type="http://schemas.openxmlformats.org/officeDocument/2006/relationships/hyperlink" Target="https://journals.asm.org/doi/10.1128/msystems.01415-21?utm_source=chatgpt.com" TargetMode="External"/><Relationship Id="rId39" Type="http://schemas.openxmlformats.org/officeDocument/2006/relationships/hyperlink" Target="https://www.mdpi.com/2076-2607/10/6/1180?utm_source=chatgpt.com" TargetMode="External"/><Relationship Id="rId21" Type="http://schemas.openxmlformats.org/officeDocument/2006/relationships/hyperlink" Target="https://pmc.ncbi.nlm.nih.gov/articles/PMC10098701/?utm_source=chatgpt.com" TargetMode="External"/><Relationship Id="rId34" Type="http://schemas.openxmlformats.org/officeDocument/2006/relationships/hyperlink" Target="https://pmc.ncbi.nlm.nih.gov/articles/PMC7022683/?utm_source=chatgpt.com" TargetMode="External"/><Relationship Id="rId42" Type="http://schemas.openxmlformats.org/officeDocument/2006/relationships/hyperlink" Target="https://www.nature.com/articles/s41467-023-44368-8?utm_source=chatgpt.com" TargetMode="External"/><Relationship Id="rId7" Type="http://schemas.openxmlformats.org/officeDocument/2006/relationships/hyperlink" Target="https://pmc.ncbi.nlm.nih.gov/articles/PMC7022683/?utm_source=chatgpt.com" TargetMode="External"/><Relationship Id="rId2" Type="http://schemas.openxmlformats.org/officeDocument/2006/relationships/styles" Target="styles.xml"/><Relationship Id="rId16" Type="http://schemas.openxmlformats.org/officeDocument/2006/relationships/hyperlink" Target="https://pmc.ncbi.nlm.nih.gov/articles/PMC7726165/?utm_source=chatgpt.com" TargetMode="External"/><Relationship Id="rId29" Type="http://schemas.openxmlformats.org/officeDocument/2006/relationships/hyperlink" Target="https://pmc.ncbi.nlm.nih.gov/articles/PMC7022683/?utm_source=chatgpt.com" TargetMode="External"/><Relationship Id="rId1" Type="http://schemas.openxmlformats.org/officeDocument/2006/relationships/numbering" Target="numbering.xml"/><Relationship Id="rId6" Type="http://schemas.openxmlformats.org/officeDocument/2006/relationships/hyperlink" Target="https://pmc.ncbi.nlm.nih.gov/articles/PMC7726165/?utm_source=chatgpt.com" TargetMode="External"/><Relationship Id="rId11" Type="http://schemas.openxmlformats.org/officeDocument/2006/relationships/hyperlink" Target="https://pmc.ncbi.nlm.nih.gov/articles/PMC7022683/?utm_source=chatgpt.com" TargetMode="External"/><Relationship Id="rId24" Type="http://schemas.openxmlformats.org/officeDocument/2006/relationships/hyperlink" Target="https://pmc.ncbi.nlm.nih.gov/articles/PMC7022683/?utm_source=chatgpt.com" TargetMode="External"/><Relationship Id="rId32" Type="http://schemas.openxmlformats.org/officeDocument/2006/relationships/hyperlink" Target="https://www.sciencedirect.com/science/article/abs/pii/S016977222500004X?utm_source=chatgpt.com" TargetMode="External"/><Relationship Id="rId37" Type="http://schemas.openxmlformats.org/officeDocument/2006/relationships/hyperlink" Target="https://www.frontiersin.org/journals/microbiology/articles/10.3389/fmicb.2023.1181967/full?utm_source=chatgpt.com" TargetMode="External"/><Relationship Id="rId40" Type="http://schemas.openxmlformats.org/officeDocument/2006/relationships/hyperlink" Target="https://www.mdpi.com/2076-2607/10/6/1180?utm_source=chatgpt.com" TargetMode="External"/><Relationship Id="rId45" Type="http://schemas.openxmlformats.org/officeDocument/2006/relationships/fontTable" Target="fontTable.xml"/><Relationship Id="rId5" Type="http://schemas.openxmlformats.org/officeDocument/2006/relationships/hyperlink" Target="https://pmc.ncbi.nlm.nih.gov/articles/PMC7022683/?utm_source=chatgpt.com" TargetMode="External"/><Relationship Id="rId15" Type="http://schemas.openxmlformats.org/officeDocument/2006/relationships/hyperlink" Target="https://www.mdpi.com/2076-2607/10/6/1180?utm_source=chatgpt.com" TargetMode="External"/><Relationship Id="rId23" Type="http://schemas.openxmlformats.org/officeDocument/2006/relationships/hyperlink" Target="https://www.nature.com/articles/s41467-023-44368-8?utm_source=chatgpt.com" TargetMode="External"/><Relationship Id="rId28" Type="http://schemas.openxmlformats.org/officeDocument/2006/relationships/hyperlink" Target="https://pmc.ncbi.nlm.nih.gov/articles/PMC7726165/?utm_source=chatgpt.com" TargetMode="External"/><Relationship Id="rId36" Type="http://schemas.openxmlformats.org/officeDocument/2006/relationships/hyperlink" Target="https://pmc.ncbi.nlm.nih.gov/articles/PMC7726165/?utm_source=chatgpt.com" TargetMode="External"/><Relationship Id="rId10" Type="http://schemas.openxmlformats.org/officeDocument/2006/relationships/hyperlink" Target="https://www.mdpi.com/2076-2607/10/6/1180?utm_source=chatgpt.com" TargetMode="External"/><Relationship Id="rId19" Type="http://schemas.openxmlformats.org/officeDocument/2006/relationships/hyperlink" Target="https://www.frontiersin.org/journals/microbiology/articles/10.3389/fmicb.2023.1181967/full?utm_source=chatgpt.com" TargetMode="External"/><Relationship Id="rId31" Type="http://schemas.openxmlformats.org/officeDocument/2006/relationships/hyperlink" Target="https://pmc.ncbi.nlm.nih.gov/articles/PMC10598529/?utm_source=chatgpt.com" TargetMode="External"/><Relationship Id="rId44" Type="http://schemas.openxmlformats.org/officeDocument/2006/relationships/hyperlink" Target="https://www.sciencedirect.com/science/article/abs/pii/S016977222500004X?utm_source=chatgpt.com" TargetMode="External"/><Relationship Id="rId4" Type="http://schemas.openxmlformats.org/officeDocument/2006/relationships/webSettings" Target="webSettings.xml"/><Relationship Id="rId9" Type="http://schemas.openxmlformats.org/officeDocument/2006/relationships/hyperlink" Target="https://www.frontiersin.org/journals/microbiology/articles/10.3389/fmicb.2023.1181967/full?utm_source=chatgpt.com" TargetMode="External"/><Relationship Id="rId14" Type="http://schemas.openxmlformats.org/officeDocument/2006/relationships/hyperlink" Target="https://www.researchgate.net/publication/373983620_Enzymatic_Degradation_of_Polyethylene_and_Polyethylene_Terephthalate_A_Mini_Review?utm_source=chatgpt.com" TargetMode="External"/><Relationship Id="rId22" Type="http://schemas.openxmlformats.org/officeDocument/2006/relationships/hyperlink" Target="https://www.researchgate.net/publication/373983620_Enzymatic_Degradation_of_Polyethylene_and_Polyethylene_Terephthalate_A_Mini_Review?utm_source=chatgpt.com" TargetMode="External"/><Relationship Id="rId27" Type="http://schemas.openxmlformats.org/officeDocument/2006/relationships/hyperlink" Target="https://www.mdpi.com/2076-2607/10/6/1180?utm_source=chatgpt.com" TargetMode="External"/><Relationship Id="rId30" Type="http://schemas.openxmlformats.org/officeDocument/2006/relationships/hyperlink" Target="https://www.frontiersin.org/journals/microbiology/articles/10.3389/fmicb.2023.1181967/full?utm_source=chatgpt.com" TargetMode="External"/><Relationship Id="rId35" Type="http://schemas.openxmlformats.org/officeDocument/2006/relationships/hyperlink" Target="https://pmc.ncbi.nlm.nih.gov/articles/PMC7022683/?utm_source=chatgpt.com" TargetMode="External"/><Relationship Id="rId43" Type="http://schemas.openxmlformats.org/officeDocument/2006/relationships/hyperlink" Target="https://pmc.ncbi.nlm.nih.gov/articles/PMC11427307/?utm_source=chatgpt.com" TargetMode="External"/><Relationship Id="rId8" Type="http://schemas.openxmlformats.org/officeDocument/2006/relationships/hyperlink" Target="https://journals.asm.org/doi/10.1128/msystems.01415-21?utm_source=chatgpt.com" TargetMode="External"/><Relationship Id="rId3" Type="http://schemas.openxmlformats.org/officeDocument/2006/relationships/settings" Target="settings.xml"/><Relationship Id="rId12" Type="http://schemas.openxmlformats.org/officeDocument/2006/relationships/hyperlink" Target="https://pmc.ncbi.nlm.nih.gov/articles/PMC7022683/?utm_source=chatgpt.com" TargetMode="External"/><Relationship Id="rId17" Type="http://schemas.openxmlformats.org/officeDocument/2006/relationships/hyperlink" Target="https://journals.asm.org/doi/10.1128/msystems.01415-21?utm_source=chatgpt.com" TargetMode="External"/><Relationship Id="rId25" Type="http://schemas.openxmlformats.org/officeDocument/2006/relationships/hyperlink" Target="https://pmc.ncbi.nlm.nih.gov/articles/PMC7022683/?utm_source=chatgpt.com" TargetMode="External"/><Relationship Id="rId33" Type="http://schemas.openxmlformats.org/officeDocument/2006/relationships/hyperlink" Target="https://www.frontiersin.org/journals/microbiology/articles/10.3389/fmicb.2023.1181967/full?utm_source=chatgpt.com" TargetMode="External"/><Relationship Id="rId38" Type="http://schemas.openxmlformats.org/officeDocument/2006/relationships/hyperlink" Target="https://journals.asm.org/doi/10.1128/msystems.01415-21?utm_source=chatgpt.com" TargetMode="External"/><Relationship Id="rId46" Type="http://schemas.openxmlformats.org/officeDocument/2006/relationships/theme" Target="theme/theme1.xml"/><Relationship Id="rId20" Type="http://schemas.openxmlformats.org/officeDocument/2006/relationships/hyperlink" Target="https://pmc.ncbi.nlm.nih.gov/articles/PMC7022683/?utm_source=chatgpt.com" TargetMode="External"/><Relationship Id="rId41" Type="http://schemas.openxmlformats.org/officeDocument/2006/relationships/hyperlink" Target="https://www.nature.com/articles/s41467-023-44368-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4079</Words>
  <Characters>23255</Characters>
  <Application>Microsoft Office Word</Application>
  <DocSecurity>0</DocSecurity>
  <Lines>193</Lines>
  <Paragraphs>54</Paragraphs>
  <ScaleCrop>false</ScaleCrop>
  <Company/>
  <LinksUpToDate>false</LinksUpToDate>
  <CharactersWithSpaces>27280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2025-10-26T03:31:00Z</dcterms:created>
  <dcterms:modified xsi:type="dcterms:W3CDTF">2025-10-26T03:32:00Z</dcterms:modified>
</cp:coreProperties>
</file>