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D5A5" w14:textId="77777777" w:rsidR="007963EA" w:rsidRPr="007963EA" w:rsidRDefault="007963EA" w:rsidP="007963EA">
      <w:pPr>
        <w:rPr>
          <w:b/>
          <w:bCs/>
        </w:rPr>
      </w:pPr>
      <w:r w:rsidRPr="007963EA">
        <w:rPr>
          <w:b/>
          <w:bCs/>
        </w:rPr>
        <w:t>Review: Polyethylene Plastic Biodegradation by Microbial Communities: Mechanisms, Constraints, and Future Directions</w:t>
      </w:r>
    </w:p>
    <w:p w14:paraId="6562EF62" w14:textId="77777777" w:rsidR="007963EA" w:rsidRPr="007963EA" w:rsidRDefault="007963EA" w:rsidP="007963EA">
      <w:pPr>
        <w:rPr>
          <w:b/>
          <w:bCs/>
        </w:rPr>
      </w:pPr>
      <w:r w:rsidRPr="007963EA">
        <w:rPr>
          <w:b/>
          <w:bCs/>
        </w:rPr>
        <w:t>Abstract</w:t>
      </w:r>
    </w:p>
    <w:p w14:paraId="1F8677A4" w14:textId="77777777" w:rsidR="007963EA" w:rsidRPr="007963EA" w:rsidRDefault="007963EA" w:rsidP="007963EA">
      <w:r w:rsidRPr="007963EA">
        <w:t xml:space="preserve">Polyethylene (PE), the most globally produced and discarded plastic, presents an intractable environmental challenge due to its inherent recalcitrance to degradation. While physical and chemical weathering contribute to microplastic formation, the ultimate remediation hinges upon </w:t>
      </w:r>
      <w:r w:rsidRPr="007963EA">
        <w:rPr>
          <w:b/>
          <w:bCs/>
        </w:rPr>
        <w:t>biological degradation</w:t>
      </w:r>
      <w:r w:rsidRPr="007963EA">
        <w:t xml:space="preserve"> [1]. This review synthesizes current knowledge on the enzymatic and metabolic pathways employed by specialized microbial communities—bacteria and fungi—to mineralize PE. We critically evaluate the state-of-the-art concerning key degradation steps: </w:t>
      </w:r>
      <w:r w:rsidRPr="007963EA">
        <w:rPr>
          <w:b/>
          <w:bCs/>
        </w:rPr>
        <w:t>surface colonization (biofilm formation)</w:t>
      </w:r>
      <w:r w:rsidRPr="007963EA">
        <w:t xml:space="preserve">, </w:t>
      </w:r>
      <w:r w:rsidRPr="007963EA">
        <w:rPr>
          <w:b/>
          <w:bCs/>
        </w:rPr>
        <w:t>polymer pretreatment (oxidative modification)</w:t>
      </w:r>
      <w:r w:rsidRPr="007963EA">
        <w:t xml:space="preserve">, and </w:t>
      </w:r>
      <w:r w:rsidRPr="007963EA">
        <w:rPr>
          <w:b/>
          <w:bCs/>
        </w:rPr>
        <w:t>enzymatic depolymerization</w:t>
      </w:r>
      <w:r w:rsidRPr="007963EA">
        <w:t xml:space="preserve"> [2]. A major focus is placed on the controversies surrounding the efficacy of reported degradation rates, the critical role of </w:t>
      </w:r>
      <w:r w:rsidRPr="007963EA">
        <w:rPr>
          <w:b/>
          <w:bCs/>
        </w:rPr>
        <w:t>low-crystallinity and low-molecular-weight fractions</w:t>
      </w:r>
      <w:r w:rsidRPr="007963EA">
        <w:t xml:space="preserve">, and the essential nature of </w:t>
      </w:r>
      <w:r w:rsidRPr="007963EA">
        <w:rPr>
          <w:b/>
          <w:bCs/>
        </w:rPr>
        <w:t>pre-treatment</w:t>
      </w:r>
      <w:r w:rsidRPr="007963EA">
        <w:t xml:space="preserve"> for accelerating degradation [3, 4]. We highlight the inherent constraints imposed by PE's highly ordered, hydrophobic structure and the energetic barrier for bond cleavage. Finally, we propose a research trajectory for the next decade, prioritizing advanced 'omic technologies and </w:t>
      </w:r>
      <w:r w:rsidRPr="007963EA">
        <w:rPr>
          <w:b/>
          <w:bCs/>
        </w:rPr>
        <w:t>synthetic biology</w:t>
      </w:r>
      <w:r w:rsidRPr="007963EA">
        <w:t xml:space="preserve"> to engineer hyper-efficient, consolidated microbial systems for industrial-scale plastic waste management.</w:t>
      </w:r>
    </w:p>
    <w:p w14:paraId="04A89DC8" w14:textId="77777777" w:rsidR="007963EA" w:rsidRPr="007963EA" w:rsidRDefault="007963EA" w:rsidP="007963EA">
      <w:r w:rsidRPr="007963EA">
        <w:pict w14:anchorId="398A6099">
          <v:rect id="_x0000_i1079" style="width:0;height:1.5pt" o:hralign="center" o:hrstd="t" o:hr="t" fillcolor="#a0a0a0" stroked="f"/>
        </w:pict>
      </w:r>
    </w:p>
    <w:p w14:paraId="53B9B4E8" w14:textId="77777777" w:rsidR="007963EA" w:rsidRPr="007963EA" w:rsidRDefault="007963EA" w:rsidP="007963EA">
      <w:pPr>
        <w:rPr>
          <w:b/>
          <w:bCs/>
        </w:rPr>
      </w:pPr>
      <w:r w:rsidRPr="007963EA">
        <w:rPr>
          <w:b/>
          <w:bCs/>
        </w:rPr>
        <w:t>1. Introduction: The Polyethylene Paradox</w:t>
      </w:r>
    </w:p>
    <w:p w14:paraId="165E0B6A" w14:textId="77777777" w:rsidR="007963EA" w:rsidRPr="007963EA" w:rsidRDefault="007963EA" w:rsidP="007963EA">
      <w:r w:rsidRPr="007963EA">
        <w:t>The success of polyethylene (PE) in modern life—owing to its durability, flexibility, and low cost—is the root of a global environmental crisis. PE, encompassing high-density (HDPE), low-density (LDPE), and linear low-density (LLDPE) forms, accounts for over 30% of global plastic production, leading to the accumulation of billions of tons in landfills and natural ecosystems [5, 6]. The linear, high-molecular-weight structure of PE, consisting of robust $\text{C}-\text{C}$ and $\text{C}-\text{H}$ bonds, grants it an estimated environmental half-life spanning centuries.</w:t>
      </w:r>
    </w:p>
    <w:p w14:paraId="30E8A0E6" w14:textId="77777777" w:rsidR="007963EA" w:rsidRPr="007963EA" w:rsidRDefault="007963EA" w:rsidP="007963EA">
      <w:r w:rsidRPr="007963EA">
        <w:t xml:space="preserve">Addressing this problem necessitates a shift from managing plastic waste to achieving </w:t>
      </w:r>
      <w:r w:rsidRPr="007963EA">
        <w:rPr>
          <w:b/>
          <w:bCs/>
        </w:rPr>
        <w:t>complete biodegradation</w:t>
      </w:r>
      <w:r w:rsidRPr="007963EA">
        <w:t>—the enzymatic breakdown of the polymer chain into oligomers and monomers, followed by their assimilation and mineralization to $\text{CO}_2$, $\text{H}_2\text{O}$, and biomass [7]. Chemical and thermal recycling methods often have high energetic costs and can result in downcycled products. Consequently, biological approaches, utilizing the metabolic versatility of microorganisms, offer a sustainable and potentially closed-loop solution [8].</w:t>
      </w:r>
    </w:p>
    <w:p w14:paraId="677164A7" w14:textId="77777777" w:rsidR="007963EA" w:rsidRPr="007963EA" w:rsidRDefault="007963EA" w:rsidP="007963EA">
      <w:r w:rsidRPr="007963EA">
        <w:lastRenderedPageBreak/>
        <w:t>Despite intense research, verifiable, rapid, and complete mineralization of high-molecular-weight PE remains a significant scientific hurdle. Initial reports of PE degradation often lack rigorous mass balance studies and rely on non-specific measurements like weight loss or surface morphology changes, complicating the field and demanding a more critical assessment of reported efficacy [9, 10]. This review aims to distill the robust findings, dissect the core mechanisms, and critically analyze the current limitations and future opportunities in the microbial biodegradation of PE.</w:t>
      </w:r>
    </w:p>
    <w:p w14:paraId="042F575A" w14:textId="77777777" w:rsidR="007963EA" w:rsidRPr="007963EA" w:rsidRDefault="007963EA" w:rsidP="007963EA">
      <w:r w:rsidRPr="007963EA">
        <w:pict w14:anchorId="0CA89657">
          <v:rect id="_x0000_i1080" style="width:0;height:1.5pt" o:hralign="center" o:hrstd="t" o:hr="t" fillcolor="#a0a0a0" stroked="f"/>
        </w:pict>
      </w:r>
    </w:p>
    <w:p w14:paraId="2736D4C4" w14:textId="77777777" w:rsidR="007963EA" w:rsidRPr="007963EA" w:rsidRDefault="007963EA" w:rsidP="007963EA">
      <w:pPr>
        <w:rPr>
          <w:b/>
          <w:bCs/>
        </w:rPr>
      </w:pPr>
      <w:r w:rsidRPr="007963EA">
        <w:rPr>
          <w:b/>
          <w:bCs/>
        </w:rPr>
        <w:t>2. The Biodegradation Cascade: From Biofilm to Mineralization</w:t>
      </w:r>
    </w:p>
    <w:p w14:paraId="7D8D1819" w14:textId="77777777" w:rsidR="007963EA" w:rsidRPr="007963EA" w:rsidRDefault="007963EA" w:rsidP="007963EA">
      <w:r w:rsidRPr="007963EA">
        <w:t xml:space="preserve">Microbial degradation of synthetic polymers is a multi-step process, demanding a synergistic suite of chemical and biological activities [11]. The process for PE can be delineated into four critical phases (Fig. 1): </w:t>
      </w:r>
      <w:r w:rsidRPr="007963EA">
        <w:rPr>
          <w:b/>
          <w:bCs/>
        </w:rPr>
        <w:t>biofilm formation (adhesion)</w:t>
      </w:r>
      <w:r w:rsidRPr="007963EA">
        <w:t xml:space="preserve">, </w:t>
      </w:r>
      <w:r w:rsidRPr="007963EA">
        <w:rPr>
          <w:b/>
          <w:bCs/>
        </w:rPr>
        <w:t>hydrophobic surface modification (pre-treatment)</w:t>
      </w:r>
      <w:r w:rsidRPr="007963EA">
        <w:t xml:space="preserve">, </w:t>
      </w:r>
      <w:r w:rsidRPr="007963EA">
        <w:rPr>
          <w:b/>
          <w:bCs/>
        </w:rPr>
        <w:t>extracellular depolymerization (cleavage)</w:t>
      </w:r>
      <w:r w:rsidRPr="007963EA">
        <w:t xml:space="preserve">, and </w:t>
      </w:r>
      <w:r w:rsidRPr="007963EA">
        <w:rPr>
          <w:b/>
          <w:bCs/>
        </w:rPr>
        <w:t>intracellular assimilation (mineralization)</w:t>
      </w:r>
      <w:r w:rsidRPr="007963EA">
        <w:t>.</w:t>
      </w:r>
    </w:p>
    <w:p w14:paraId="28E2806D" w14:textId="77777777" w:rsidR="007963EA" w:rsidRPr="007963EA" w:rsidRDefault="007963EA" w:rsidP="007963EA">
      <w:pPr>
        <w:rPr>
          <w:b/>
          <w:bCs/>
        </w:rPr>
      </w:pPr>
      <w:r w:rsidRPr="007963EA">
        <w:rPr>
          <w:b/>
          <w:bCs/>
        </w:rPr>
        <w:t>2.1. Initial Colonization and Biofilm Formation</w:t>
      </w:r>
    </w:p>
    <w:p w14:paraId="1465AD7E" w14:textId="77777777" w:rsidR="007963EA" w:rsidRPr="007963EA" w:rsidRDefault="007963EA" w:rsidP="007963EA">
      <w:r w:rsidRPr="007963EA">
        <w:t xml:space="preserve">The first barrier to degradation is the extremely </w:t>
      </w:r>
      <w:r w:rsidRPr="007963EA">
        <w:rPr>
          <w:b/>
          <w:bCs/>
        </w:rPr>
        <w:t>hydrophobic surface</w:t>
      </w:r>
      <w:r w:rsidRPr="007963EA">
        <w:t xml:space="preserve"> of PE, which challenges microbial adhesion in aqueous environments. Successful degradation initiates with the formation of a </w:t>
      </w:r>
      <w:r w:rsidRPr="007963EA">
        <w:rPr>
          <w:b/>
          <w:bCs/>
        </w:rPr>
        <w:t>biofilm</w:t>
      </w:r>
      <w:r w:rsidRPr="007963EA">
        <w:t>, a prerequisite for sustained enzymatic action [12].</w:t>
      </w:r>
    </w:p>
    <w:p w14:paraId="1BBD70B9" w14:textId="77777777" w:rsidR="007963EA" w:rsidRPr="007963EA" w:rsidRDefault="007963EA" w:rsidP="007963EA">
      <w:r w:rsidRPr="007963EA">
        <w:rPr>
          <w:b/>
          <w:bCs/>
        </w:rPr>
        <w:t>Critical Analysis:</w:t>
      </w:r>
      <w:r w:rsidRPr="007963EA">
        <w:t xml:space="preserve"> The composition of the exopolymeric substance (EPS) secreted by PE-degrading microbes is crucial. Studies suggest that biosurfactants produced by organisms like </w:t>
      </w:r>
      <w:r w:rsidRPr="007963EA">
        <w:rPr>
          <w:i/>
          <w:iCs/>
        </w:rPr>
        <w:t>Rhodococcus ruber</w:t>
      </w:r>
      <w:r w:rsidRPr="007963EA">
        <w:t xml:space="preserve"> and </w:t>
      </w:r>
      <w:r w:rsidRPr="007963EA">
        <w:rPr>
          <w:i/>
          <w:iCs/>
        </w:rPr>
        <w:t>Pseudomonas aeruginosa</w:t>
      </w:r>
      <w:r w:rsidRPr="007963EA">
        <w:t xml:space="preserve"> not only aid in surface wetting and adhesion but also emulsify low-molecular-weight degradation products, making them bioavailable [13, 14]. However, the specific gene regulation pathways linking PE hydrophobicity sensing to biosurfactant production and subsequent biofilm matrix formation remain largely uncharacterized [Citations on gene regulation needed]. The spatial organization within the biofilm—including oxygen gradients and co-metabolic consortia—is likely a major determinant of overall efficiency but is an area of significant knowledge deficit [15].</w:t>
      </w:r>
    </w:p>
    <w:p w14:paraId="4D9A3AA7" w14:textId="77777777" w:rsidR="007963EA" w:rsidRPr="007963EA" w:rsidRDefault="007963EA" w:rsidP="007963EA">
      <w:r w:rsidRPr="007963EA">
        <w:rPr>
          <w:b/>
          <w:bCs/>
        </w:rPr>
        <w:t>Figure 1: Proposed Multi-Step Mechanism for Polyethylene Biodegradation</w:t>
      </w:r>
    </w:p>
    <w:p w14:paraId="30C90384" w14:textId="77777777" w:rsidR="007963EA" w:rsidRPr="007963EA" w:rsidRDefault="007963EA" w:rsidP="007963EA">
      <w:r w:rsidRPr="007963EA">
        <w:pict w14:anchorId="3A9C4965">
          <v:rect id="_x0000_i1081" style="width:0;height:1.5pt" o:hralign="center" o:hrstd="t" o:hr="t" fillcolor="#a0a0a0" stroked="f"/>
        </w:pict>
      </w:r>
    </w:p>
    <w:p w14:paraId="2A98B98B" w14:textId="77777777" w:rsidR="007963EA" w:rsidRPr="007963EA" w:rsidRDefault="007963EA" w:rsidP="007963EA">
      <w:pPr>
        <w:rPr>
          <w:b/>
          <w:bCs/>
        </w:rPr>
      </w:pPr>
      <w:r w:rsidRPr="007963EA">
        <w:rPr>
          <w:b/>
          <w:bCs/>
        </w:rPr>
        <w:t>2.2. The Requirement for Oxidative Pre-treatment</w:t>
      </w:r>
    </w:p>
    <w:p w14:paraId="4012D420" w14:textId="77777777" w:rsidR="007963EA" w:rsidRPr="007963EA" w:rsidRDefault="007963EA" w:rsidP="007963EA">
      <w:r w:rsidRPr="007963EA">
        <w:t xml:space="preserve">Native, high-molecular-weight PE is chemically inert. Successful enzymatic cleavage of the $\text{C}-\text{C}$ backbone requires the introduction of </w:t>
      </w:r>
      <w:r w:rsidRPr="007963EA">
        <w:rPr>
          <w:b/>
          <w:bCs/>
        </w:rPr>
        <w:t>polar functional groups</w:t>
      </w:r>
      <w:r w:rsidRPr="007963EA">
        <w:t xml:space="preserve">, such as </w:t>
      </w:r>
      <w:r w:rsidRPr="007963EA">
        <w:lastRenderedPageBreak/>
        <w:t xml:space="preserve">hydroxyl ($\text{-OH}$), carbonyl ($\text{-C}=\text{O}$), or carboxyl ($\text{-COOH}$) groups, a process termed </w:t>
      </w:r>
      <w:r w:rsidRPr="007963EA">
        <w:rPr>
          <w:b/>
          <w:bCs/>
        </w:rPr>
        <w:t>oxidation</w:t>
      </w:r>
      <w:r w:rsidRPr="007963EA">
        <w:t xml:space="preserve"> [16]. This process transforms the inert, highly ordered polymer into a more amenable substrate—often characterized by a decrease in water contact angle and an increase in oxygen-containing moieties visible via Fourier-Transform Infrared Spectroscopy (FTIR) or X-ray Photoelectron Spectroscopy (XPS) [17].</w:t>
      </w:r>
    </w:p>
    <w:p w14:paraId="2D60A62B" w14:textId="77777777" w:rsidR="007963EA" w:rsidRPr="007963EA" w:rsidRDefault="007963EA" w:rsidP="007963EA">
      <w:pPr>
        <w:rPr>
          <w:b/>
          <w:bCs/>
        </w:rPr>
      </w:pPr>
      <w:r w:rsidRPr="007963EA">
        <w:rPr>
          <w:b/>
          <w:bCs/>
        </w:rPr>
        <w:t>Abiotic and Biotic Oxidation</w:t>
      </w:r>
    </w:p>
    <w:p w14:paraId="6FD39197" w14:textId="77777777" w:rsidR="007963EA" w:rsidRPr="007963EA" w:rsidRDefault="007963EA" w:rsidP="007963EA">
      <w:r w:rsidRPr="007963EA">
        <w:t xml:space="preserve">In the environment, this oxidation is primarily achieved through </w:t>
      </w:r>
      <w:r w:rsidRPr="007963EA">
        <w:rPr>
          <w:b/>
          <w:bCs/>
        </w:rPr>
        <w:t>photo-oxidation (UV light)</w:t>
      </w:r>
      <w:r w:rsidRPr="007963EA">
        <w:t xml:space="preserve"> and </w:t>
      </w:r>
      <w:r w:rsidRPr="007963EA">
        <w:rPr>
          <w:b/>
          <w:bCs/>
        </w:rPr>
        <w:t>thermo-oxidation</w:t>
      </w:r>
      <w:r w:rsidRPr="007963EA">
        <w:t>, which naturally create cracks and introduce functional groups, often generating low-molecular-weight, oxidized fragments [3].</w:t>
      </w:r>
    </w:p>
    <w:p w14:paraId="2285431F" w14:textId="77777777" w:rsidR="007963EA" w:rsidRPr="007963EA" w:rsidRDefault="007963EA" w:rsidP="007963EA">
      <w:r w:rsidRPr="007963EA">
        <w:t xml:space="preserve">In the laboratory, studies have demonstrated that certain microbial enzymes can mimic this function. Non-specific oxidative enzymes, historically associated with lignin degradation, are hypothesized to play a crucial role. These include </w:t>
      </w:r>
      <w:r w:rsidRPr="007963EA">
        <w:rPr>
          <w:b/>
          <w:bCs/>
        </w:rPr>
        <w:t>laccases</w:t>
      </w:r>
      <w:r w:rsidRPr="007963EA">
        <w:t xml:space="preserve"> (multicopper oxidases), </w:t>
      </w:r>
      <w:r w:rsidRPr="007963EA">
        <w:rPr>
          <w:b/>
          <w:bCs/>
        </w:rPr>
        <w:t>peroxidases</w:t>
      </w:r>
      <w:r w:rsidRPr="007963EA">
        <w:t xml:space="preserve"> (e.g., manganese peroxidase, lignin peroxidase), and </w:t>
      </w:r>
      <w:r w:rsidRPr="007963EA">
        <w:rPr>
          <w:b/>
          <w:bCs/>
        </w:rPr>
        <w:t>phenol oxidases</w:t>
      </w:r>
      <w:r w:rsidRPr="007963EA">
        <w:t xml:space="preserve"> [18, 19]. These enzymes often employ radical mechanisms or utilize redox mediators to attack the non-activated $\text{C}-\text{H}$ bonds, a chemically challenging feat.</w:t>
      </w:r>
    </w:p>
    <w:p w14:paraId="6D6CBA13" w14:textId="77777777" w:rsidR="007963EA" w:rsidRPr="007963EA" w:rsidRDefault="007963EA" w:rsidP="007963EA">
      <w:r w:rsidRPr="007963EA">
        <w:rPr>
          <w:b/>
          <w:bCs/>
        </w:rPr>
        <w:t>Controversy and Knowledge Gap:</w:t>
      </w:r>
      <w:r w:rsidRPr="007963EA">
        <w:t xml:space="preserve"> The direct role of these </w:t>
      </w:r>
      <w:r w:rsidRPr="007963EA">
        <w:rPr>
          <w:i/>
          <w:iCs/>
        </w:rPr>
        <w:t>ligninolytic</w:t>
      </w:r>
      <w:r w:rsidRPr="007963EA">
        <w:t xml:space="preserve"> enzymes in oxidizing </w:t>
      </w:r>
      <w:r w:rsidRPr="007963EA">
        <w:rPr>
          <w:i/>
          <w:iCs/>
        </w:rPr>
        <w:t>pure, high-molecular-weight PE</w:t>
      </w:r>
      <w:r w:rsidRPr="007963EA">
        <w:t xml:space="preserve"> is a topic of intense debate [20]. Some reports suggest their direct involvement [18], while others argue they only act on pre-oxidized PE or target low-molecular-weight oligomers/additives [21]. A major gap exists in isolating and characterizing a dedicated, highly efficient </w:t>
      </w:r>
      <w:r w:rsidRPr="007963EA">
        <w:rPr>
          <w:b/>
          <w:bCs/>
        </w:rPr>
        <w:t>PE oxidase</w:t>
      </w:r>
      <w:r w:rsidRPr="007963EA">
        <w:t xml:space="preserve"> that can catalyze the initial $\text{C}-\text{C}$ or $\text{C}-\text{H}$ cleavage with high specificity and turnover rate, independent of harsh pre-treatment conditions [22].</w:t>
      </w:r>
    </w:p>
    <w:p w14:paraId="7F2B657B" w14:textId="77777777" w:rsidR="007963EA" w:rsidRPr="007963EA" w:rsidRDefault="007963EA" w:rsidP="007963EA">
      <w:r w:rsidRPr="007963EA">
        <w:pict w14:anchorId="18B86D9A">
          <v:rect id="_x0000_i1082" style="width:0;height:1.5pt" o:hralign="center" o:hrstd="t" o:hr="t" fillcolor="#a0a0a0" stroked="f"/>
        </w:pict>
      </w:r>
    </w:p>
    <w:p w14:paraId="3EE1262E" w14:textId="77777777" w:rsidR="007963EA" w:rsidRPr="007963EA" w:rsidRDefault="007963EA" w:rsidP="007963EA">
      <w:pPr>
        <w:rPr>
          <w:b/>
          <w:bCs/>
        </w:rPr>
      </w:pPr>
      <w:r w:rsidRPr="007963EA">
        <w:rPr>
          <w:b/>
          <w:bCs/>
        </w:rPr>
        <w:t>2.3. Enzymatic Depolymerization and Assimilation</w:t>
      </w:r>
    </w:p>
    <w:p w14:paraId="5E828E59" w14:textId="77777777" w:rsidR="007963EA" w:rsidRPr="007963EA" w:rsidRDefault="007963EA" w:rsidP="007963EA">
      <w:r w:rsidRPr="007963EA">
        <w:t xml:space="preserve">Once the PE chain is sufficiently oxidized and fragmented into shorter, more hydrophilic chains (oligomers/monomers), the microbial community shifts to assimilative pathways. These shorter, oxidized chains structurally resemble long-chain </w:t>
      </w:r>
      <w:r w:rsidRPr="007963EA">
        <w:rPr>
          <w:b/>
          <w:bCs/>
        </w:rPr>
        <w:t>alkanes</w:t>
      </w:r>
      <w:r w:rsidRPr="007963EA">
        <w:t xml:space="preserve"> or </w:t>
      </w:r>
      <w:r w:rsidRPr="007963EA">
        <w:rPr>
          <w:b/>
          <w:bCs/>
        </w:rPr>
        <w:t>fatty acids</w:t>
      </w:r>
      <w:r w:rsidRPr="007963EA">
        <w:t>.</w:t>
      </w:r>
    </w:p>
    <w:p w14:paraId="519BCBCA" w14:textId="77777777" w:rsidR="007963EA" w:rsidRPr="007963EA" w:rsidRDefault="007963EA" w:rsidP="007963EA">
      <w:r w:rsidRPr="007963EA">
        <w:t xml:space="preserve">The primary candidates for this step are </w:t>
      </w:r>
      <w:r w:rsidRPr="007963EA">
        <w:rPr>
          <w:b/>
          <w:bCs/>
        </w:rPr>
        <w:t>alkane-degrading enzymes</w:t>
      </w:r>
      <w:r w:rsidRPr="007963EA">
        <w:t xml:space="preserve">, predominantly </w:t>
      </w:r>
      <w:r w:rsidRPr="007963EA">
        <w:rPr>
          <w:b/>
          <w:bCs/>
        </w:rPr>
        <w:t>alkane hydroxylases</w:t>
      </w:r>
      <w:r w:rsidRPr="007963EA">
        <w:t xml:space="preserve"> (AlkA/AlkB/Cyp153/LadA families) [23]. These enzymes typically catalyze the initial hydroxylation of the terminal methyl group ($\text{CH}_3$) to an alcohol ($\text{CH}_2\text{OH}$), which is then further oxidized to an aldehyde ($\text{CHO}$) and a carboxylic acid ($\text{COOH}$) [24]. This terminal oxidation is followed by </w:t>
      </w:r>
      <w:r w:rsidRPr="007963EA">
        <w:rPr>
          <w:b/>
          <w:bCs/>
        </w:rPr>
        <w:t>$\beta$-oxidation</w:t>
      </w:r>
      <w:r w:rsidRPr="007963EA">
        <w:t xml:space="preserve">, a ubiquitous metabolic pathway that systematically shortens the fatty acid </w:t>
      </w:r>
      <w:r w:rsidRPr="007963EA">
        <w:lastRenderedPageBreak/>
        <w:t>chain by two carbons at a time, feeding acetyl-CoA into the tricarboxylic acid (TCA) cycle for energy generation and biomass synthesis [25].</w:t>
      </w:r>
    </w:p>
    <w:p w14:paraId="60E5EDF5" w14:textId="77777777" w:rsidR="007963EA" w:rsidRPr="007963EA" w:rsidRDefault="007963EA" w:rsidP="007963EA">
      <w:r w:rsidRPr="007963EA">
        <w:rPr>
          <w:b/>
          <w:bCs/>
        </w:rPr>
        <w:t>Table 1: Key Microbial Enzymes Implicated in PE Degradation and Proposed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1549"/>
        <w:gridCol w:w="1453"/>
        <w:gridCol w:w="3144"/>
        <w:gridCol w:w="1170"/>
      </w:tblGrid>
      <w:tr w:rsidR="007963EA" w:rsidRPr="007963EA" w14:paraId="2F0966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E6A738" w14:textId="77777777" w:rsidR="007963EA" w:rsidRPr="007963EA" w:rsidRDefault="007963EA" w:rsidP="007963EA">
            <w:r w:rsidRPr="007963EA">
              <w:rPr>
                <w:b/>
                <w:bCs/>
              </w:rPr>
              <w:t>Enzyme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9F9AA" w14:textId="77777777" w:rsidR="007963EA" w:rsidRPr="007963EA" w:rsidRDefault="007963EA" w:rsidP="007963EA">
            <w:r w:rsidRPr="007963EA">
              <w:rPr>
                <w:b/>
                <w:bCs/>
              </w:rPr>
              <w:t>Representative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BE55E" w14:textId="77777777" w:rsidR="007963EA" w:rsidRPr="007963EA" w:rsidRDefault="007963EA" w:rsidP="007963EA">
            <w:r w:rsidRPr="007963EA">
              <w:rPr>
                <w:b/>
                <w:bCs/>
              </w:rPr>
              <w:t>Organism Source (Example)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B35AA" w14:textId="77777777" w:rsidR="007963EA" w:rsidRPr="007963EA" w:rsidRDefault="007963EA" w:rsidP="007963EA">
            <w:r w:rsidRPr="007963EA">
              <w:rPr>
                <w:b/>
                <w:bCs/>
              </w:rPr>
              <w:t>Proposed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6B7E4" w14:textId="77777777" w:rsidR="007963EA" w:rsidRPr="007963EA" w:rsidRDefault="007963EA" w:rsidP="007963EA">
            <w:r w:rsidRPr="007963EA">
              <w:rPr>
                <w:b/>
                <w:bCs/>
              </w:rPr>
              <w:t>Evidence Level [Ref.]</w:t>
            </w:r>
          </w:p>
        </w:tc>
      </w:tr>
      <w:tr w:rsidR="007963EA" w:rsidRPr="007963EA" w14:paraId="11ECB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A80082" w14:textId="77777777" w:rsidR="007963EA" w:rsidRPr="007963EA" w:rsidRDefault="007963EA" w:rsidP="007963EA">
            <w:r w:rsidRPr="007963EA">
              <w:rPr>
                <w:b/>
                <w:bCs/>
              </w:rPr>
              <w:t>Oxidase/Peroxidase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283A17" w14:textId="77777777" w:rsidR="007963EA" w:rsidRPr="007963EA" w:rsidRDefault="007963EA" w:rsidP="007963EA">
            <w:r w:rsidRPr="007963EA">
              <w:t>Laccase, MnP</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96D68" w14:textId="77777777" w:rsidR="007963EA" w:rsidRPr="007963EA" w:rsidRDefault="007963EA" w:rsidP="007963EA">
            <w:r w:rsidRPr="007963EA">
              <w:rPr>
                <w:i/>
                <w:iCs/>
              </w:rPr>
              <w:t>Pleurotus ostreatus</w:t>
            </w:r>
            <w:r w:rsidRPr="007963EA">
              <w:t xml:space="preserve"> (Fungi)</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6FB95" w14:textId="77777777" w:rsidR="007963EA" w:rsidRPr="007963EA" w:rsidRDefault="007963EA" w:rsidP="007963EA">
            <w:r w:rsidRPr="007963EA">
              <w:rPr>
                <w:b/>
                <w:bCs/>
              </w:rPr>
              <w:t>Pre-treatment:</w:t>
            </w:r>
            <w:r w:rsidRPr="007963EA">
              <w:t xml:space="preserve"> Oxidative attack of $\text{C}-\text{C}/\text{C}-\text{H}$ bonds; introduction of polar groups.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E63EF" w14:textId="77777777" w:rsidR="007963EA" w:rsidRPr="007963EA" w:rsidRDefault="007963EA" w:rsidP="007963EA">
            <w:r w:rsidRPr="007963EA">
              <w:t>Medium: High activity on pre-treated PE [18, 19].</w:t>
            </w:r>
          </w:p>
        </w:tc>
      </w:tr>
      <w:tr w:rsidR="007963EA" w:rsidRPr="007963EA" w14:paraId="2B7CD4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EB1B80" w14:textId="77777777" w:rsidR="007963EA" w:rsidRPr="007963EA" w:rsidRDefault="007963EA" w:rsidP="007963EA">
            <w:r w:rsidRPr="007963EA">
              <w:rPr>
                <w:b/>
                <w:bCs/>
              </w:rPr>
              <w:t>Alkane Hydroxylase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ACF2B" w14:textId="77777777" w:rsidR="007963EA" w:rsidRPr="007963EA" w:rsidRDefault="007963EA" w:rsidP="007963EA">
            <w:r w:rsidRPr="007963EA">
              <w:t>AlkB</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AA460" w14:textId="77777777" w:rsidR="007963EA" w:rsidRPr="007963EA" w:rsidRDefault="007963EA" w:rsidP="007963EA">
            <w:r w:rsidRPr="007963EA">
              <w:rPr>
                <w:i/>
                <w:iCs/>
              </w:rPr>
              <w:t>Rhodococcus</w:t>
            </w:r>
            <w:r w:rsidRPr="007963EA">
              <w:t xml:space="preserve">, </w:t>
            </w:r>
            <w:r w:rsidRPr="007963EA">
              <w:rPr>
                <w:i/>
                <w:iCs/>
              </w:rPr>
              <w:t>Pseudomonas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0C52C" w14:textId="77777777" w:rsidR="007963EA" w:rsidRPr="007963EA" w:rsidRDefault="007963EA" w:rsidP="007963EA">
            <w:r w:rsidRPr="007963EA">
              <w:rPr>
                <w:b/>
                <w:bCs/>
              </w:rPr>
              <w:t>Depolymerization/Assimilation:</w:t>
            </w:r>
            <w:r w:rsidRPr="007963EA">
              <w:t xml:space="preserve"> Terminal/sub-terminal oxidation of $\text{C}_{&gt;10}$ alkane/oligomer fragments.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592212" w14:textId="77777777" w:rsidR="007963EA" w:rsidRPr="007963EA" w:rsidRDefault="007963EA" w:rsidP="007963EA">
            <w:r w:rsidRPr="007963EA">
              <w:t>High: Genes are widespread in confirmed degraders [23, 24].</w:t>
            </w:r>
          </w:p>
        </w:tc>
      </w:tr>
      <w:tr w:rsidR="007963EA" w:rsidRPr="007963EA" w14:paraId="027182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D07F2" w14:textId="77777777" w:rsidR="007963EA" w:rsidRPr="007963EA" w:rsidRDefault="007963EA" w:rsidP="007963EA">
            <w:r w:rsidRPr="007963EA">
              <w:rPr>
                <w:b/>
                <w:bCs/>
              </w:rPr>
              <w:t>Esterase/Lipase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6C647" w14:textId="77777777" w:rsidR="007963EA" w:rsidRPr="007963EA" w:rsidRDefault="007963EA" w:rsidP="007963EA"/>
        </w:tc>
        <w:tc>
          <w:tcPr>
            <w:tcW w:w="0" w:type="auto"/>
            <w:tcBorders>
              <w:top w:val="single" w:sz="6" w:space="0" w:color="auto"/>
              <w:left w:val="single" w:sz="6" w:space="0" w:color="auto"/>
              <w:bottom w:val="single" w:sz="6" w:space="0" w:color="auto"/>
              <w:right w:val="single" w:sz="6" w:space="0" w:color="auto"/>
            </w:tcBorders>
            <w:vAlign w:val="center"/>
            <w:hideMark/>
          </w:tcPr>
          <w:p w14:paraId="1A0152E9" w14:textId="77777777" w:rsidR="007963EA" w:rsidRPr="007963EA" w:rsidRDefault="007963EA" w:rsidP="007963EA">
            <w:r w:rsidRPr="007963EA">
              <w:rPr>
                <w:i/>
                <w:iCs/>
              </w:rPr>
              <w:t>Bacillus</w:t>
            </w:r>
            <w:r w:rsidRPr="007963EA">
              <w:t xml:space="preserve">, </w:t>
            </w:r>
            <w:r w:rsidRPr="007963EA">
              <w:rPr>
                <w:i/>
                <w:iCs/>
              </w:rPr>
              <w:t>Actinomycetes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66234" w14:textId="77777777" w:rsidR="007963EA" w:rsidRPr="007963EA" w:rsidRDefault="007963EA" w:rsidP="007963EA">
            <w:r w:rsidRPr="007963EA">
              <w:rPr>
                <w:b/>
                <w:bCs/>
              </w:rPr>
              <w:t>Side-chain/Additive Cleavage:</w:t>
            </w:r>
            <w:r w:rsidRPr="007963EA">
              <w:t xml:space="preserve"> Hydrolyzing ester linkages in oxidized PE or common plastic additives (e.g., plasticizers).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822927" w14:textId="77777777" w:rsidR="007963EA" w:rsidRPr="007963EA" w:rsidRDefault="007963EA" w:rsidP="007963EA">
            <w:r w:rsidRPr="007963EA">
              <w:t>Low: Role likely secondary to direct chain cleavage [26].</w:t>
            </w:r>
          </w:p>
        </w:tc>
      </w:tr>
    </w:tbl>
    <w:p w14:paraId="57B5BC30" w14:textId="77777777" w:rsidR="007963EA" w:rsidRPr="007963EA" w:rsidRDefault="007963EA" w:rsidP="007963EA">
      <w:r w:rsidRPr="007963EA">
        <w:rPr>
          <w:b/>
          <w:bCs/>
        </w:rPr>
        <w:t>Critical Analysis of $\text{C}-\text{C}$ Cleavage:</w:t>
      </w:r>
      <w:r w:rsidRPr="007963EA">
        <w:t xml:space="preserve"> While alkane hydroxylases efficiently handle linear alkanes, their ability to directly cleave the $\text{C}-\text{C}$ backbone of the larger, highly stable PE oligomers </w:t>
      </w:r>
      <w:r w:rsidRPr="007963EA">
        <w:rPr>
          <w:i/>
          <w:iCs/>
        </w:rPr>
        <w:t>before</w:t>
      </w:r>
      <w:r w:rsidRPr="007963EA">
        <w:t xml:space="preserve"> full oxidation is highly questionable [27]. The most convincing evidence for microbial PE degradation often involves consortia or organisms that utilize </w:t>
      </w:r>
      <w:r w:rsidRPr="007963EA">
        <w:rPr>
          <w:b/>
          <w:bCs/>
        </w:rPr>
        <w:t>thermally or UV-pretreated PE</w:t>
      </w:r>
      <w:r w:rsidRPr="007963EA">
        <w:t xml:space="preserve"> [3, 4]. Therefore, the rate-limiting step for </w:t>
      </w:r>
      <w:r w:rsidRPr="007963EA">
        <w:rPr>
          <w:i/>
          <w:iCs/>
        </w:rPr>
        <w:t>natural</w:t>
      </w:r>
      <w:r w:rsidRPr="007963EA">
        <w:t xml:space="preserve"> PE degradation is almost certainly the initial, energy-intensive bond cleavage and functionalization of the high-molecular-weight fraction.</w:t>
      </w:r>
    </w:p>
    <w:p w14:paraId="720152DB" w14:textId="77777777" w:rsidR="007963EA" w:rsidRPr="007963EA" w:rsidRDefault="007963EA" w:rsidP="007963EA">
      <w:r w:rsidRPr="007963EA">
        <w:lastRenderedPageBreak/>
        <w:pict w14:anchorId="7651727A">
          <v:rect id="_x0000_i1083" style="width:0;height:1.5pt" o:hralign="center" o:hrstd="t" o:hr="t" fillcolor="#a0a0a0" stroked="f"/>
        </w:pict>
      </w:r>
    </w:p>
    <w:p w14:paraId="37D48F19" w14:textId="77777777" w:rsidR="007963EA" w:rsidRPr="007963EA" w:rsidRDefault="007963EA" w:rsidP="007963EA">
      <w:pPr>
        <w:rPr>
          <w:b/>
          <w:bCs/>
        </w:rPr>
      </w:pPr>
      <w:r w:rsidRPr="007963EA">
        <w:rPr>
          <w:b/>
          <w:bCs/>
        </w:rPr>
        <w:t>3. Methodological Challenges and Critical Assessment of Efficacy</w:t>
      </w:r>
    </w:p>
    <w:p w14:paraId="70828F84" w14:textId="77777777" w:rsidR="007963EA" w:rsidRPr="007963EA" w:rsidRDefault="007963EA" w:rsidP="007963EA">
      <w:r w:rsidRPr="007963EA">
        <w:t>The field of plastic biodegradation is hampered by a lack of standardization and rigor in quantifying degradation efficacy, making direct comparison across studies problematic [9].</w:t>
      </w:r>
    </w:p>
    <w:p w14:paraId="5BC8A832" w14:textId="77777777" w:rsidR="007963EA" w:rsidRPr="007963EA" w:rsidRDefault="007963EA" w:rsidP="007963EA">
      <w:pPr>
        <w:rPr>
          <w:b/>
          <w:bCs/>
        </w:rPr>
      </w:pPr>
      <w:r w:rsidRPr="007963EA">
        <w:rPr>
          <w:b/>
          <w:bCs/>
        </w:rPr>
        <w:t>3.1. Quantification and Mass Balance</w:t>
      </w:r>
    </w:p>
    <w:p w14:paraId="3BE98013" w14:textId="77777777" w:rsidR="007963EA" w:rsidRPr="007963EA" w:rsidRDefault="007963EA" w:rsidP="007963EA">
      <w:r w:rsidRPr="007963EA">
        <w:t xml:space="preserve">Many early studies relied on </w:t>
      </w:r>
      <w:r w:rsidRPr="007963EA">
        <w:rPr>
          <w:b/>
          <w:bCs/>
        </w:rPr>
        <w:t>weight loss</w:t>
      </w:r>
      <w:r w:rsidRPr="007963EA">
        <w:t xml:space="preserve"> as a metric. However, weight loss can be misleading, resulting from the leaching of plastic additives (e.g., stabilizers, flame retardants, plasticizers), consumption of low-molecular-weight fractions, or mechanical fragmentation, rather than true mineralization of the polymer backbone [10].</w:t>
      </w:r>
    </w:p>
    <w:p w14:paraId="07E320B0" w14:textId="77777777" w:rsidR="007963EA" w:rsidRPr="007963EA" w:rsidRDefault="007963EA" w:rsidP="007963EA">
      <w:r w:rsidRPr="007963EA">
        <w:t xml:space="preserve">The gold standard remains a rigorous </w:t>
      </w:r>
      <w:r w:rsidRPr="007963EA">
        <w:rPr>
          <w:b/>
          <w:bCs/>
        </w:rPr>
        <w:t>mass balance study</w:t>
      </w:r>
      <w:r w:rsidRPr="007963EA">
        <w:t xml:space="preserve"> using </w:t>
      </w:r>
      <w:r w:rsidRPr="007963EA">
        <w:rPr>
          <w:b/>
          <w:bCs/>
        </w:rPr>
        <w:t>isotopic tracing</w:t>
      </w:r>
      <w:r w:rsidRPr="007963EA">
        <w:t xml:space="preserve"> [28]. Polymers labeled with carbon-13 ($\text{}^{13}\text{C}$) or carbon-14 ($\text{}^{14}\text{C}$) are exposed to the microbial system, and the release of labeled $\text{CO}_2$ or incorporation into biomass is measured [29]. While this provides definitive evidence of mineralization, the synthesis of labeled, high-molecular-weight PE is technically challenging and expensive, limiting its widespread application. A critical review of the literature reveals that few studies demonstrating rapid degradation of HDPE or LDPE have employed this technique effectively [30].</w:t>
      </w:r>
    </w:p>
    <w:p w14:paraId="2F69B3DD" w14:textId="77777777" w:rsidR="007963EA" w:rsidRPr="007963EA" w:rsidRDefault="007963EA" w:rsidP="007963EA">
      <w:pPr>
        <w:rPr>
          <w:b/>
          <w:bCs/>
        </w:rPr>
      </w:pPr>
      <w:r w:rsidRPr="007963EA">
        <w:rPr>
          <w:b/>
          <w:bCs/>
        </w:rPr>
        <w:t>3.2. Structural Constraints: Crystallinity and Molecular Weight</w:t>
      </w:r>
    </w:p>
    <w:p w14:paraId="0525FA68" w14:textId="77777777" w:rsidR="007963EA" w:rsidRPr="007963EA" w:rsidRDefault="007963EA" w:rsidP="007963EA">
      <w:r w:rsidRPr="007963EA">
        <w:t xml:space="preserve">The physical structure of PE imposes significant constraints on microbial enzymes. PE is a semi-crystalline polymer, consisting of highly ordered </w:t>
      </w:r>
      <w:r w:rsidRPr="007963EA">
        <w:rPr>
          <w:b/>
          <w:bCs/>
        </w:rPr>
        <w:t>crystalline regions</w:t>
      </w:r>
      <w:r w:rsidRPr="007963EA">
        <w:t xml:space="preserve"> interspersed with less ordered </w:t>
      </w:r>
      <w:r w:rsidRPr="007963EA">
        <w:rPr>
          <w:b/>
          <w:bCs/>
        </w:rPr>
        <w:t>amorphous regions</w:t>
      </w:r>
      <w:r w:rsidRPr="007963EA">
        <w:t xml:space="preserve"> [3].</w:t>
      </w:r>
    </w:p>
    <w:p w14:paraId="1D042872" w14:textId="77777777" w:rsidR="007963EA" w:rsidRPr="007963EA" w:rsidRDefault="007963EA" w:rsidP="007963EA">
      <w:r w:rsidRPr="007963EA">
        <w:rPr>
          <w:b/>
          <w:bCs/>
        </w:rPr>
        <w:t>Amorphous regions</w:t>
      </w:r>
      <w:r w:rsidRPr="007963EA">
        <w:t xml:space="preserve"> are generally more accessible to enzymes due to their lower density and chain packing, making them the primary targets for initial enzymatic attack [3]. The </w:t>
      </w:r>
      <w:r w:rsidRPr="007963EA">
        <w:rPr>
          <w:b/>
          <w:bCs/>
        </w:rPr>
        <w:t>crystalline regions</w:t>
      </w:r>
      <w:r w:rsidRPr="007963EA">
        <w:t>, characterized by tight packing and intermolecular forces, present an impenetrable barrier.</w:t>
      </w:r>
    </w:p>
    <w:p w14:paraId="43906DE3" w14:textId="77777777" w:rsidR="007963EA" w:rsidRPr="007963EA" w:rsidRDefault="007963EA" w:rsidP="007963EA">
      <w:r w:rsidRPr="007963EA">
        <w:rPr>
          <w:b/>
          <w:bCs/>
        </w:rPr>
        <w:t>Molecular Weight (MW)</w:t>
      </w:r>
      <w:r w:rsidRPr="007963EA">
        <w:t xml:space="preserve"> is also a direct determinant of degradability. Microbes have been shown to efficiently utilize PE oligomers (MW $&lt; 1000$ Da), which are often generated abiotically [31]. It is imperative that future studies clearly specify the exact MW and crystallinity of the tested PE, as results obtained with wax or oxidized fractions cannot be extrapolated to bulk commercial PE [32].</w:t>
      </w:r>
    </w:p>
    <w:p w14:paraId="16D47A74" w14:textId="77777777" w:rsidR="007963EA" w:rsidRPr="007963EA" w:rsidRDefault="007963EA" w:rsidP="007963EA">
      <w:r w:rsidRPr="007963EA">
        <w:pict w14:anchorId="2DA1A1BD">
          <v:rect id="_x0000_i1084" style="width:0;height:1.5pt" o:hralign="center" o:hrstd="t" o:hr="t" fillcolor="#a0a0a0" stroked="f"/>
        </w:pict>
      </w:r>
    </w:p>
    <w:p w14:paraId="706A7793" w14:textId="77777777" w:rsidR="007963EA" w:rsidRPr="007963EA" w:rsidRDefault="007963EA" w:rsidP="007963EA">
      <w:pPr>
        <w:rPr>
          <w:b/>
          <w:bCs/>
        </w:rPr>
      </w:pPr>
      <w:r w:rsidRPr="007963EA">
        <w:rPr>
          <w:b/>
          <w:bCs/>
        </w:rPr>
        <w:t>4. The Role of Microbial Consortia</w:t>
      </w:r>
    </w:p>
    <w:p w14:paraId="3F7A2E86" w14:textId="77777777" w:rsidR="007963EA" w:rsidRPr="007963EA" w:rsidRDefault="007963EA" w:rsidP="007963EA">
      <w:r w:rsidRPr="007963EA">
        <w:lastRenderedPageBreak/>
        <w:t xml:space="preserve">Environmental samples, such as soil, marine sediments, and specialized ecosystems like the gut of the </w:t>
      </w:r>
      <w:r w:rsidRPr="007963EA">
        <w:rPr>
          <w:i/>
          <w:iCs/>
        </w:rPr>
        <w:t>Galleria mellonella</w:t>
      </w:r>
      <w:r w:rsidRPr="007963EA">
        <w:t xml:space="preserve"> larva, have yielded some of the most potent PE-degrading activities [33, 34]. This suggests that </w:t>
      </w:r>
      <w:r w:rsidRPr="007963EA">
        <w:rPr>
          <w:b/>
          <w:bCs/>
        </w:rPr>
        <w:t>microbial communities (consortia)</w:t>
      </w:r>
      <w:r w:rsidRPr="007963EA">
        <w:t>, rather than pure monocultures, are the true engine of environmental biodegradation.</w:t>
      </w:r>
    </w:p>
    <w:p w14:paraId="4D57A8B7" w14:textId="77777777" w:rsidR="007963EA" w:rsidRPr="007963EA" w:rsidRDefault="007963EA" w:rsidP="007963EA">
      <w:r w:rsidRPr="007963EA">
        <w:t>A consortium offers several advantages:</w:t>
      </w:r>
    </w:p>
    <w:p w14:paraId="36F04CBF" w14:textId="77777777" w:rsidR="007963EA" w:rsidRPr="007963EA" w:rsidRDefault="007963EA" w:rsidP="007963EA">
      <w:pPr>
        <w:numPr>
          <w:ilvl w:val="0"/>
          <w:numId w:val="1"/>
        </w:numPr>
      </w:pPr>
      <w:r w:rsidRPr="007963EA">
        <w:rPr>
          <w:b/>
          <w:bCs/>
        </w:rPr>
        <w:t>Division of Labor:</w:t>
      </w:r>
      <w:r w:rsidRPr="007963EA">
        <w:t xml:space="preserve"> Different species can specialize in distinct phases: one group may focus on surface modification (e.g., biosurfactant production), another on extracellular depolymerization (oxidative enzymes), and a third on the assimilation of various resulting metabolites [35].</w:t>
      </w:r>
    </w:p>
    <w:p w14:paraId="3BBD142D" w14:textId="77777777" w:rsidR="007963EA" w:rsidRPr="007963EA" w:rsidRDefault="007963EA" w:rsidP="007963EA">
      <w:pPr>
        <w:numPr>
          <w:ilvl w:val="0"/>
          <w:numId w:val="1"/>
        </w:numPr>
      </w:pPr>
      <w:r w:rsidRPr="007963EA">
        <w:rPr>
          <w:b/>
          <w:bCs/>
        </w:rPr>
        <w:t>Co-metabolism:</w:t>
      </w:r>
      <w:r w:rsidRPr="007963EA">
        <w:t xml:space="preserve"> The breakdown of a complex substrate is often driven by co-metabolism, where the primary substrate (PE) is degraded only in the presence of an easily metabolized co-substrate, which provides the necessary energy and reducing power for the enzyme systems (e.g., $\text{NADPH}$ for monooxygenases) [36].</w:t>
      </w:r>
    </w:p>
    <w:p w14:paraId="5FBBE58D" w14:textId="77777777" w:rsidR="007963EA" w:rsidRPr="007963EA" w:rsidRDefault="007963EA" w:rsidP="007963EA">
      <w:pPr>
        <w:numPr>
          <w:ilvl w:val="0"/>
          <w:numId w:val="1"/>
        </w:numPr>
      </w:pPr>
      <w:r w:rsidRPr="007963EA">
        <w:rPr>
          <w:b/>
          <w:bCs/>
        </w:rPr>
        <w:t>Synergy:</w:t>
      </w:r>
      <w:r w:rsidRPr="007963EA">
        <w:t xml:space="preserve"> The physical proximity in the biofilm facilitates the efficient transfer of intermediate products from one organism to the next, enhancing the overall rate of mineralization.</w:t>
      </w:r>
    </w:p>
    <w:p w14:paraId="46623EF2" w14:textId="77777777" w:rsidR="007963EA" w:rsidRPr="007963EA" w:rsidRDefault="007963EA" w:rsidP="007963EA">
      <w:r w:rsidRPr="007963EA">
        <w:rPr>
          <w:b/>
          <w:bCs/>
        </w:rPr>
        <w:t>Current Research Focus:</w:t>
      </w:r>
      <w:r w:rsidRPr="007963EA">
        <w:t xml:space="preserve"> Advances in </w:t>
      </w:r>
      <w:r w:rsidRPr="007963EA">
        <w:rPr>
          <w:b/>
          <w:bCs/>
        </w:rPr>
        <w:t>metagenomics</w:t>
      </w:r>
      <w:r w:rsidRPr="007963EA">
        <w:t xml:space="preserve"> and </w:t>
      </w:r>
      <w:r w:rsidRPr="007963EA">
        <w:rPr>
          <w:b/>
          <w:bCs/>
        </w:rPr>
        <w:t>metatranscriptomics</w:t>
      </w:r>
      <w:r w:rsidRPr="007963EA">
        <w:t xml:space="preserve"> are crucial here, allowing for the characterization of the functional potential and actual expressed genes within these complex communities [37]. Studies have identified a recurring dominance of </w:t>
      </w:r>
      <w:r w:rsidRPr="007963EA">
        <w:rPr>
          <w:i/>
          <w:iCs/>
        </w:rPr>
        <w:t>Rhodococcus</w:t>
      </w:r>
      <w:r w:rsidRPr="007963EA">
        <w:t xml:space="preserve">, </w:t>
      </w:r>
      <w:r w:rsidRPr="007963EA">
        <w:rPr>
          <w:i/>
          <w:iCs/>
        </w:rPr>
        <w:t>Pseudomonas</w:t>
      </w:r>
      <w:r w:rsidRPr="007963EA">
        <w:t>, and various fungal genera (</w:t>
      </w:r>
      <w:r w:rsidRPr="007963EA">
        <w:rPr>
          <w:i/>
          <w:iCs/>
        </w:rPr>
        <w:t>Aspergillus</w:t>
      </w:r>
      <w:r w:rsidRPr="007963EA">
        <w:t xml:space="preserve">, </w:t>
      </w:r>
      <w:r w:rsidRPr="007963EA">
        <w:rPr>
          <w:i/>
          <w:iCs/>
        </w:rPr>
        <w:t>Penicillium</w:t>
      </w:r>
      <w:r w:rsidRPr="007963EA">
        <w:t xml:space="preserve">) in active PE-degrading biofilms [38]. Future research must shift from simple isolation to </w:t>
      </w:r>
      <w:r w:rsidRPr="007963EA">
        <w:rPr>
          <w:b/>
          <w:bCs/>
        </w:rPr>
        <w:t>synthetic ecology</w:t>
      </w:r>
      <w:r w:rsidRPr="007963EA">
        <w:t>, designing robust, simplified consortia with optimized, complementary metabolic roles [39].</w:t>
      </w:r>
    </w:p>
    <w:p w14:paraId="421592E5" w14:textId="77777777" w:rsidR="007963EA" w:rsidRPr="007963EA" w:rsidRDefault="007963EA" w:rsidP="007963EA">
      <w:r w:rsidRPr="007963EA">
        <w:pict w14:anchorId="2CC6AD66">
          <v:rect id="_x0000_i1085" style="width:0;height:1.5pt" o:hralign="center" o:hrstd="t" o:hr="t" fillcolor="#a0a0a0" stroked="f"/>
        </w:pict>
      </w:r>
    </w:p>
    <w:p w14:paraId="50B131E2" w14:textId="77777777" w:rsidR="007963EA" w:rsidRPr="007963EA" w:rsidRDefault="007963EA" w:rsidP="007963EA">
      <w:pPr>
        <w:rPr>
          <w:b/>
          <w:bCs/>
        </w:rPr>
      </w:pPr>
      <w:r w:rsidRPr="007963EA">
        <w:rPr>
          <w:b/>
          <w:bCs/>
        </w:rPr>
        <w:t>5. Future Perspectives: Engineering for Impact</w:t>
      </w:r>
    </w:p>
    <w:p w14:paraId="38D38B03" w14:textId="77777777" w:rsidR="007963EA" w:rsidRPr="007963EA" w:rsidRDefault="007963EA" w:rsidP="007963EA">
      <w:r w:rsidRPr="007963EA">
        <w:t xml:space="preserve">The inherent biological recalcitrance of bulk PE demands that the field move beyond the discovery of marginally active natural strains toward </w:t>
      </w:r>
      <w:r w:rsidRPr="007963EA">
        <w:rPr>
          <w:b/>
          <w:bCs/>
        </w:rPr>
        <w:t>rational bioengineering</w:t>
      </w:r>
      <w:r w:rsidRPr="007963EA">
        <w:t xml:space="preserve"> [40].</w:t>
      </w:r>
    </w:p>
    <w:p w14:paraId="2688B8C0" w14:textId="77777777" w:rsidR="007963EA" w:rsidRPr="007963EA" w:rsidRDefault="007963EA" w:rsidP="007963EA">
      <w:pPr>
        <w:rPr>
          <w:b/>
          <w:bCs/>
        </w:rPr>
      </w:pPr>
      <w:r w:rsidRPr="007963EA">
        <w:rPr>
          <w:b/>
          <w:bCs/>
        </w:rPr>
        <w:t>5.1. Enzyme Engineering and Directed Evolution</w:t>
      </w:r>
    </w:p>
    <w:p w14:paraId="66245C3D" w14:textId="77777777" w:rsidR="007963EA" w:rsidRPr="007963EA" w:rsidRDefault="007963EA" w:rsidP="007963EA">
      <w:r w:rsidRPr="007963EA">
        <w:t xml:space="preserve">The primary bottleneck—the initial oxidative attack—must be overcome. Efforts should focus on </w:t>
      </w:r>
      <w:r w:rsidRPr="007963EA">
        <w:rPr>
          <w:b/>
          <w:bCs/>
        </w:rPr>
        <w:t>directed evolution</w:t>
      </w:r>
      <w:r w:rsidRPr="007963EA">
        <w:t xml:space="preserve"> and </w:t>
      </w:r>
      <w:r w:rsidRPr="007963EA">
        <w:rPr>
          <w:b/>
          <w:bCs/>
        </w:rPr>
        <w:t>rational design</w:t>
      </w:r>
      <w:r w:rsidRPr="007963EA">
        <w:t xml:space="preserve"> to enhance the catalytic efficiency and substrate range of known ligninolytic and alkane hydroxylase enzymes to better handle the PE backbone [41]. This includes engineering enzymes to:</w:t>
      </w:r>
    </w:p>
    <w:p w14:paraId="1BF37CBC" w14:textId="77777777" w:rsidR="007963EA" w:rsidRPr="007963EA" w:rsidRDefault="007963EA" w:rsidP="007963EA">
      <w:pPr>
        <w:numPr>
          <w:ilvl w:val="0"/>
          <w:numId w:val="2"/>
        </w:numPr>
      </w:pPr>
      <w:r w:rsidRPr="007963EA">
        <w:rPr>
          <w:b/>
          <w:bCs/>
        </w:rPr>
        <w:t>Tolerate and function efficiently in highly hydrophobic environments.</w:t>
      </w:r>
    </w:p>
    <w:p w14:paraId="6704F357" w14:textId="77777777" w:rsidR="007963EA" w:rsidRPr="007963EA" w:rsidRDefault="007963EA" w:rsidP="007963EA">
      <w:pPr>
        <w:numPr>
          <w:ilvl w:val="0"/>
          <w:numId w:val="2"/>
        </w:numPr>
      </w:pPr>
      <w:r w:rsidRPr="007963EA">
        <w:rPr>
          <w:b/>
          <w:bCs/>
        </w:rPr>
        <w:lastRenderedPageBreak/>
        <w:t>Exhibit improved thermal stability</w:t>
      </w:r>
      <w:r w:rsidRPr="007963EA">
        <w:t xml:space="preserve"> for industrial reactor conditions.</w:t>
      </w:r>
    </w:p>
    <w:p w14:paraId="43F82F8A" w14:textId="77777777" w:rsidR="007963EA" w:rsidRPr="007963EA" w:rsidRDefault="007963EA" w:rsidP="007963EA">
      <w:pPr>
        <w:numPr>
          <w:ilvl w:val="0"/>
          <w:numId w:val="2"/>
        </w:numPr>
      </w:pPr>
      <w:r w:rsidRPr="007963EA">
        <w:rPr>
          <w:b/>
          <w:bCs/>
        </w:rPr>
        <w:t>Possess a wider active site</w:t>
      </w:r>
      <w:r w:rsidRPr="007963EA">
        <w:t xml:space="preserve"> to accommodate longer chain lengths and crystalline structures.</w:t>
      </w:r>
    </w:p>
    <w:p w14:paraId="2344A04B" w14:textId="77777777" w:rsidR="007963EA" w:rsidRPr="007963EA" w:rsidRDefault="007963EA" w:rsidP="007963EA">
      <w:pPr>
        <w:rPr>
          <w:b/>
          <w:bCs/>
        </w:rPr>
      </w:pPr>
      <w:r w:rsidRPr="007963EA">
        <w:rPr>
          <w:b/>
          <w:bCs/>
        </w:rPr>
        <w:t>5.2. Synthetic Biology and Consolidated Bioprocessing</w:t>
      </w:r>
    </w:p>
    <w:p w14:paraId="1AC62AF3" w14:textId="77777777" w:rsidR="007963EA" w:rsidRPr="007963EA" w:rsidRDefault="007963EA" w:rsidP="007963EA">
      <w:r w:rsidRPr="007963EA">
        <w:t xml:space="preserve">The future lies in creating </w:t>
      </w:r>
      <w:r w:rsidRPr="007963EA">
        <w:rPr>
          <w:b/>
          <w:bCs/>
        </w:rPr>
        <w:t>consolidated bioprocessing (CBP) organisms</w:t>
      </w:r>
      <w:r w:rsidRPr="007963EA">
        <w:t xml:space="preserve"> or </w:t>
      </w:r>
      <w:r w:rsidRPr="007963EA">
        <w:rPr>
          <w:b/>
          <w:bCs/>
        </w:rPr>
        <w:t>optimized synthetic consortia</w:t>
      </w:r>
      <w:r w:rsidRPr="007963EA">
        <w:t xml:space="preserve"> [42]. A CBP approach could involve engineering a single, robust host (e.g., </w:t>
      </w:r>
      <w:r w:rsidRPr="007963EA">
        <w:rPr>
          <w:i/>
          <w:iCs/>
        </w:rPr>
        <w:t>Escherichia coli</w:t>
      </w:r>
      <w:r w:rsidRPr="007963EA">
        <w:t xml:space="preserve">, </w:t>
      </w:r>
      <w:r w:rsidRPr="007963EA">
        <w:rPr>
          <w:i/>
          <w:iCs/>
        </w:rPr>
        <w:t>Pichia pastoris</w:t>
      </w:r>
      <w:r w:rsidRPr="007963EA">
        <w:t xml:space="preserve">, or a platform chassis like </w:t>
      </w:r>
      <w:r w:rsidRPr="007963EA">
        <w:rPr>
          <w:i/>
          <w:iCs/>
        </w:rPr>
        <w:t>Yarrowia lipolytica</w:t>
      </w:r>
      <w:r w:rsidRPr="007963EA">
        <w:t>) to express the full suite of necessary functions:</w:t>
      </w:r>
    </w:p>
    <w:p w14:paraId="3F6A6D9D" w14:textId="77777777" w:rsidR="007963EA" w:rsidRPr="007963EA" w:rsidRDefault="007963EA" w:rsidP="007963EA">
      <w:pPr>
        <w:numPr>
          <w:ilvl w:val="0"/>
          <w:numId w:val="3"/>
        </w:numPr>
      </w:pPr>
      <w:r w:rsidRPr="007963EA">
        <w:rPr>
          <w:b/>
          <w:bCs/>
        </w:rPr>
        <w:t>Enhanced Biofilm/Adhesion Modules:</w:t>
      </w:r>
      <w:r w:rsidRPr="007963EA">
        <w:t xml:space="preserve"> Overexpression of strong adhesion proteins and biosurfactant producers.</w:t>
      </w:r>
    </w:p>
    <w:p w14:paraId="70FC08DB" w14:textId="77777777" w:rsidR="007963EA" w:rsidRPr="007963EA" w:rsidRDefault="007963EA" w:rsidP="007963EA">
      <w:pPr>
        <w:numPr>
          <w:ilvl w:val="0"/>
          <w:numId w:val="3"/>
        </w:numPr>
      </w:pPr>
      <w:r w:rsidRPr="007963EA">
        <w:rPr>
          <w:b/>
          <w:bCs/>
        </w:rPr>
        <w:t>"Pre-treatment" Cascade:</w:t>
      </w:r>
      <w:r w:rsidRPr="007963EA">
        <w:t xml:space="preserve"> Expression of a highly active, engineered oxidase or $\text{C}-\text{C}$ bond-cleaving enzyme.</w:t>
      </w:r>
    </w:p>
    <w:p w14:paraId="0FECBE2F" w14:textId="77777777" w:rsidR="007963EA" w:rsidRPr="007963EA" w:rsidRDefault="007963EA" w:rsidP="007963EA">
      <w:pPr>
        <w:numPr>
          <w:ilvl w:val="0"/>
          <w:numId w:val="3"/>
        </w:numPr>
      </w:pPr>
      <w:r w:rsidRPr="007963EA">
        <w:rPr>
          <w:b/>
          <w:bCs/>
        </w:rPr>
        <w:t>Depolymerization and Assimilation:</w:t>
      </w:r>
      <w:r w:rsidRPr="007963EA">
        <w:t xml:space="preserve"> Complete alkane and $\beta$-oxidation pathways for efficient mineralization.</w:t>
      </w:r>
    </w:p>
    <w:p w14:paraId="0848D809" w14:textId="77777777" w:rsidR="007963EA" w:rsidRPr="007963EA" w:rsidRDefault="007963EA" w:rsidP="007963EA">
      <w:r w:rsidRPr="007963EA">
        <w:t xml:space="preserve">This approach would mitigate the slow transfer rates and product inhibition often observed in natural consortia, potentially leading to the first genuinely industrial-scale PE biodegradation system within the next </w:t>
      </w:r>
      <w:r w:rsidRPr="007963EA">
        <w:rPr>
          <w:b/>
          <w:bCs/>
        </w:rPr>
        <w:t>5–10 years</w:t>
      </w:r>
      <w:r w:rsidRPr="007963EA">
        <w:t xml:space="preserve"> [43]. Furthermore, exploring the use of electroactive microorganisms for </w:t>
      </w:r>
      <w:r w:rsidRPr="007963EA">
        <w:rPr>
          <w:b/>
          <w:bCs/>
        </w:rPr>
        <w:t>electro-biocatalytic PE degradation</w:t>
      </w:r>
      <w:r w:rsidRPr="007963EA">
        <w:t xml:space="preserve"> presents an exciting, though nascent, research direction for supplying the high reducing power needed for oxygenases [44]. The successful transition of this technology will rely on integrating polymer science, microbial ecology, and advanced synthetic biology.</w:t>
      </w:r>
    </w:p>
    <w:p w14:paraId="6D948544" w14:textId="77777777" w:rsidR="007963EA" w:rsidRPr="007963EA" w:rsidRDefault="007963EA" w:rsidP="007963EA">
      <w:r w:rsidRPr="007963EA">
        <w:pict w14:anchorId="5CF6DE72">
          <v:rect id="_x0000_i1086" style="width:0;height:1.5pt" o:hralign="center" o:hrstd="t" o:hr="t" fillcolor="#a0a0a0" stroked="f"/>
        </w:pict>
      </w:r>
    </w:p>
    <w:p w14:paraId="75C98426" w14:textId="77777777" w:rsidR="007963EA" w:rsidRPr="007963EA" w:rsidRDefault="007963EA" w:rsidP="007963EA">
      <w:pPr>
        <w:rPr>
          <w:b/>
          <w:bCs/>
        </w:rPr>
      </w:pPr>
      <w:r w:rsidRPr="007963EA">
        <w:rPr>
          <w:b/>
          <w:bCs/>
        </w:rPr>
        <w:t>Acknowledgements</w:t>
      </w:r>
    </w:p>
    <w:p w14:paraId="4EDFAF26" w14:textId="77777777" w:rsidR="007963EA" w:rsidRPr="007963EA" w:rsidRDefault="007963EA" w:rsidP="007963EA">
      <w:r w:rsidRPr="007963EA">
        <w:t>The authors thank the various funding bodies and research groups worldwide that have contributed to the foundation of this critical field.</w:t>
      </w:r>
    </w:p>
    <w:p w14:paraId="764F1CB1" w14:textId="77777777" w:rsidR="007963EA" w:rsidRPr="007963EA" w:rsidRDefault="007963EA" w:rsidP="007963EA">
      <w:r w:rsidRPr="007963EA">
        <w:pict w14:anchorId="05C0A4B1">
          <v:rect id="_x0000_i1087" style="width:0;height:1.5pt" o:hralign="center" o:hrstd="t" o:hr="t" fillcolor="#a0a0a0" stroked="f"/>
        </w:pict>
      </w:r>
    </w:p>
    <w:p w14:paraId="540CB4FA" w14:textId="77777777" w:rsidR="007963EA" w:rsidRPr="007963EA" w:rsidRDefault="007963EA" w:rsidP="007963EA">
      <w:pPr>
        <w:rPr>
          <w:b/>
          <w:bCs/>
        </w:rPr>
      </w:pPr>
      <w:r w:rsidRPr="007963EA">
        <w:rPr>
          <w:b/>
          <w:bCs/>
        </w:rPr>
        <w:t>References</w:t>
      </w:r>
    </w:p>
    <w:p w14:paraId="0687AC45" w14:textId="77777777" w:rsidR="007963EA" w:rsidRPr="007963EA" w:rsidRDefault="007963EA" w:rsidP="007963EA">
      <w:r w:rsidRPr="007963EA">
        <w:rPr>
          <w:i/>
          <w:iCs/>
        </w:rPr>
        <w:t>(Note: Specific, accurate citations are not generated per instructions but are indicated by placeholders. In a final submission, these would be populated with the journal name, title, and link, formatted appropriately for the target journal.)</w:t>
      </w:r>
    </w:p>
    <w:p w14:paraId="1DE8978E" w14:textId="77777777" w:rsidR="007963EA" w:rsidRPr="007963EA" w:rsidRDefault="007963EA" w:rsidP="007963EA">
      <w:r w:rsidRPr="007963EA">
        <w:t>[1] (Citation for global plastic challenge and need for biological degradation)</w:t>
      </w:r>
    </w:p>
    <w:p w14:paraId="7F0AD6CF" w14:textId="77777777" w:rsidR="007963EA" w:rsidRPr="007963EA" w:rsidRDefault="007963EA" w:rsidP="007963EA">
      <w:r w:rsidRPr="007963EA">
        <w:lastRenderedPageBreak/>
        <w:t>[2] (Citation for general steps of polymer biodegradation)</w:t>
      </w:r>
    </w:p>
    <w:p w14:paraId="5DDFB431" w14:textId="77777777" w:rsidR="007963EA" w:rsidRPr="007963EA" w:rsidRDefault="007963EA" w:rsidP="007963EA">
      <w:r w:rsidRPr="007963EA">
        <w:t>[3] (Citation for role of crystallinity, MW, and pre-treatment)</w:t>
      </w:r>
    </w:p>
    <w:p w14:paraId="6A109257" w14:textId="77777777" w:rsidR="007963EA" w:rsidRPr="007963EA" w:rsidRDefault="007963EA" w:rsidP="007963EA">
      <w:r w:rsidRPr="007963EA">
        <w:t>[4] (Citation for comparing abiotic vs. biotic pre-treatment)</w:t>
      </w:r>
    </w:p>
    <w:p w14:paraId="18CB0BF1" w14:textId="77777777" w:rsidR="007963EA" w:rsidRPr="007963EA" w:rsidRDefault="007963EA" w:rsidP="007963EA">
      <w:r w:rsidRPr="007963EA">
        <w:t>[5] (Citation for PE production statistics)</w:t>
      </w:r>
    </w:p>
    <w:p w14:paraId="4095EB73" w14:textId="77777777" w:rsidR="007963EA" w:rsidRPr="007963EA" w:rsidRDefault="007963EA" w:rsidP="007963EA">
      <w:r w:rsidRPr="007963EA">
        <w:t>[6] (Citation for environmental accumulation and impact)</w:t>
      </w:r>
    </w:p>
    <w:p w14:paraId="52767EE1" w14:textId="77777777" w:rsidR="007963EA" w:rsidRPr="007963EA" w:rsidRDefault="007963EA" w:rsidP="007963EA">
      <w:r w:rsidRPr="007963EA">
        <w:t>[7] (Citation for definition of complete mineralization)</w:t>
      </w:r>
    </w:p>
    <w:p w14:paraId="26EE715B" w14:textId="77777777" w:rsidR="007963EA" w:rsidRPr="007963EA" w:rsidRDefault="007963EA" w:rsidP="007963EA">
      <w:r w:rsidRPr="007963EA">
        <w:t>[8] (Citation for sustainable recycling/biological alternatives)</w:t>
      </w:r>
    </w:p>
    <w:p w14:paraId="247F6DF4" w14:textId="77777777" w:rsidR="007963EA" w:rsidRPr="007963EA" w:rsidRDefault="007963EA" w:rsidP="007963EA">
      <w:r w:rsidRPr="007963EA">
        <w:t>[9] (Citation for criticism of current degradation rate reports)</w:t>
      </w:r>
    </w:p>
    <w:p w14:paraId="47A9DE77" w14:textId="77777777" w:rsidR="007963EA" w:rsidRPr="007963EA" w:rsidRDefault="007963EA" w:rsidP="007963EA">
      <w:r w:rsidRPr="007963EA">
        <w:t>[10] (Citation for misinterpretation of weight loss)</w:t>
      </w:r>
    </w:p>
    <w:p w14:paraId="5AC8573E" w14:textId="77777777" w:rsidR="007963EA" w:rsidRPr="007963EA" w:rsidRDefault="007963EA" w:rsidP="007963EA">
      <w:r w:rsidRPr="007963EA">
        <w:t>[11] (Citation for multi-step nature of polymer degradation)</w:t>
      </w:r>
    </w:p>
    <w:p w14:paraId="52C7C176" w14:textId="77777777" w:rsidR="007963EA" w:rsidRPr="007963EA" w:rsidRDefault="007963EA" w:rsidP="007963EA">
      <w:r w:rsidRPr="007963EA">
        <w:t>[12] (Citation for necessity of biofilm formation)</w:t>
      </w:r>
    </w:p>
    <w:p w14:paraId="5455A0D6" w14:textId="77777777" w:rsidR="007963EA" w:rsidRPr="007963EA" w:rsidRDefault="007963EA" w:rsidP="007963EA">
      <w:r w:rsidRPr="007963EA">
        <w:t>[13] (Citation for biosurfactant role in adhesion/emulsification)</w:t>
      </w:r>
    </w:p>
    <w:p w14:paraId="74080AD4" w14:textId="77777777" w:rsidR="007963EA" w:rsidRPr="007963EA" w:rsidRDefault="007963EA" w:rsidP="007963EA">
      <w:r w:rsidRPr="007963EA">
        <w:t>[14] (Citation for specific examples of biosurfactant producers)</w:t>
      </w:r>
    </w:p>
    <w:p w14:paraId="73946617" w14:textId="77777777" w:rsidR="007963EA" w:rsidRPr="007963EA" w:rsidRDefault="007963EA" w:rsidP="007963EA">
      <w:r w:rsidRPr="007963EA">
        <w:t>[15] (Citation for knowledge gaps in biofilm architecture/function)</w:t>
      </w:r>
    </w:p>
    <w:p w14:paraId="1F1D82F5" w14:textId="77777777" w:rsidR="007963EA" w:rsidRPr="007963EA" w:rsidRDefault="007963EA" w:rsidP="007963EA">
      <w:r w:rsidRPr="007963EA">
        <w:t>[16] (Citation for the chemical requirement for oxidation/polar groups)</w:t>
      </w:r>
    </w:p>
    <w:p w14:paraId="4A35BB8F" w14:textId="77777777" w:rsidR="007963EA" w:rsidRPr="007963EA" w:rsidRDefault="007963EA" w:rsidP="007963EA">
      <w:r w:rsidRPr="007963EA">
        <w:t>[17] (Citation for analytical methods like FTIR/XPS to confirm oxidation)</w:t>
      </w:r>
    </w:p>
    <w:p w14:paraId="0A692C87" w14:textId="77777777" w:rsidR="007963EA" w:rsidRPr="007963EA" w:rsidRDefault="007963EA" w:rsidP="007963EA">
      <w:r w:rsidRPr="007963EA">
        <w:t>[18] (Citation for laccase/peroxidase involvement in PE degradation)</w:t>
      </w:r>
    </w:p>
    <w:p w14:paraId="7FDDE6C5" w14:textId="77777777" w:rsidR="007963EA" w:rsidRPr="007963EA" w:rsidRDefault="007963EA" w:rsidP="007963EA">
      <w:r w:rsidRPr="007963EA">
        <w:t>[19] (Citation for specific fungal ligninolytic enzymes)</w:t>
      </w:r>
    </w:p>
    <w:p w14:paraId="7EEB0873" w14:textId="77777777" w:rsidR="007963EA" w:rsidRPr="007963EA" w:rsidRDefault="007963EA" w:rsidP="007963EA">
      <w:r w:rsidRPr="007963EA">
        <w:t>[20] (Citation highlighting the controversy/limitations of ligninolytic enzymes on bulk PE)</w:t>
      </w:r>
    </w:p>
    <w:p w14:paraId="19B031C5" w14:textId="77777777" w:rsidR="007963EA" w:rsidRPr="007963EA" w:rsidRDefault="007963EA" w:rsidP="007963EA">
      <w:r w:rsidRPr="007963EA">
        <w:t>[21] (Citation suggesting ligninolytic enzymes act on additives/oligomers)</w:t>
      </w:r>
    </w:p>
    <w:p w14:paraId="17720E23" w14:textId="77777777" w:rsidR="007963EA" w:rsidRPr="007963EA" w:rsidRDefault="007963EA" w:rsidP="007963EA">
      <w:r w:rsidRPr="007963EA">
        <w:t>[22] (Citation emphasizing the need for a dedicated PE oxidase)</w:t>
      </w:r>
    </w:p>
    <w:p w14:paraId="0D9517B4" w14:textId="77777777" w:rsidR="007963EA" w:rsidRPr="007963EA" w:rsidRDefault="007963EA" w:rsidP="007963EA">
      <w:r w:rsidRPr="007963EA">
        <w:t>[23] (Citation for alkane hydroxylase families and their role)</w:t>
      </w:r>
    </w:p>
    <w:p w14:paraId="2BBB16B4" w14:textId="77777777" w:rsidR="007963EA" w:rsidRPr="007963EA" w:rsidRDefault="007963EA" w:rsidP="007963EA">
      <w:r w:rsidRPr="007963EA">
        <w:t>[24] (Citation for terminal oxidation/alkane degradation pathway)</w:t>
      </w:r>
    </w:p>
    <w:p w14:paraId="4362C7B7" w14:textId="77777777" w:rsidR="007963EA" w:rsidRPr="007963EA" w:rsidRDefault="007963EA" w:rsidP="007963EA">
      <w:r w:rsidRPr="007963EA">
        <w:t>[25] (Citation for $\beta$-oxidation pathway)</w:t>
      </w:r>
    </w:p>
    <w:p w14:paraId="3F948688" w14:textId="77777777" w:rsidR="007963EA" w:rsidRPr="007963EA" w:rsidRDefault="007963EA" w:rsidP="007963EA">
      <w:r w:rsidRPr="007963EA">
        <w:t>[26] (Citation for esterase/lipase role in polymer degradation)</w:t>
      </w:r>
    </w:p>
    <w:p w14:paraId="3FF9DB16" w14:textId="77777777" w:rsidR="007963EA" w:rsidRPr="007963EA" w:rsidRDefault="007963EA" w:rsidP="007963EA">
      <w:r w:rsidRPr="007963EA">
        <w:lastRenderedPageBreak/>
        <w:t>[27] (Citation questioning the direct $\text{C}-\text{C}$ cleavage ability of $\text{AlkB}$ on large PE)</w:t>
      </w:r>
    </w:p>
    <w:p w14:paraId="6F56A000" w14:textId="77777777" w:rsidR="007963EA" w:rsidRPr="007963EA" w:rsidRDefault="007963EA" w:rsidP="007963EA">
      <w:r w:rsidRPr="007963EA">
        <w:t>[28] (Citation for ${}^{13}\text{C}$ or ${}^{14}\text{C}$ tracing as the gold standard)</w:t>
      </w:r>
    </w:p>
    <w:p w14:paraId="69450500" w14:textId="77777777" w:rsidR="007963EA" w:rsidRPr="007963EA" w:rsidRDefault="007963EA" w:rsidP="007963EA">
      <w:r w:rsidRPr="007963EA">
        <w:t>[29] (Citation for mass balance study methodology)</w:t>
      </w:r>
    </w:p>
    <w:p w14:paraId="17DDCB83" w14:textId="77777777" w:rsidR="007963EA" w:rsidRPr="007963EA" w:rsidRDefault="007963EA" w:rsidP="007963EA">
      <w:r w:rsidRPr="007963EA">
        <w:t>[30] (Citation for review of studies lacking full mass balance/tracing)</w:t>
      </w:r>
    </w:p>
    <w:p w14:paraId="32D51364" w14:textId="77777777" w:rsidR="007963EA" w:rsidRPr="007963EA" w:rsidRDefault="007963EA" w:rsidP="007963EA">
      <w:r w:rsidRPr="007963EA">
        <w:t>[31] (Citation for efficient degradation of PE oligomers/waxes)</w:t>
      </w:r>
    </w:p>
    <w:p w14:paraId="3355C303" w14:textId="77777777" w:rsidR="007963EA" w:rsidRPr="007963EA" w:rsidRDefault="007963EA" w:rsidP="007963EA">
      <w:r w:rsidRPr="007963EA">
        <w:t>[32] (Citation emphasizing the importance of MW and crystallinity reporting)</w:t>
      </w:r>
    </w:p>
    <w:p w14:paraId="7C272234" w14:textId="77777777" w:rsidR="007963EA" w:rsidRPr="007963EA" w:rsidRDefault="007963EA" w:rsidP="007963EA">
      <w:r w:rsidRPr="007963EA">
        <w:t>[33] (Citation for Galleria mellonella larva gut research)</w:t>
      </w:r>
    </w:p>
    <w:p w14:paraId="0458161C" w14:textId="77777777" w:rsidR="007963EA" w:rsidRPr="007963EA" w:rsidRDefault="007963EA" w:rsidP="007963EA">
      <w:r w:rsidRPr="007963EA">
        <w:t>[34] (Citation for environmental consortia sources)</w:t>
      </w:r>
    </w:p>
    <w:p w14:paraId="4254F555" w14:textId="77777777" w:rsidR="007963EA" w:rsidRPr="007963EA" w:rsidRDefault="007963EA" w:rsidP="007963EA">
      <w:r w:rsidRPr="007963EA">
        <w:t>[35] (Citation for advantages of consortia and division of labor)</w:t>
      </w:r>
    </w:p>
    <w:p w14:paraId="50548A74" w14:textId="77777777" w:rsidR="007963EA" w:rsidRPr="007963EA" w:rsidRDefault="007963EA" w:rsidP="007963EA">
      <w:r w:rsidRPr="007963EA">
        <w:t>[36] (Citation for co-metabolism mechanism in degradation)</w:t>
      </w:r>
    </w:p>
    <w:p w14:paraId="56507668" w14:textId="77777777" w:rsidR="007963EA" w:rsidRPr="007963EA" w:rsidRDefault="007963EA" w:rsidP="007963EA">
      <w:r w:rsidRPr="007963EA">
        <w:t>[37] (Citation for utility of metagenomics/metatranscriptomics)</w:t>
      </w:r>
    </w:p>
    <w:p w14:paraId="67DB4DB1" w14:textId="77777777" w:rsidR="007963EA" w:rsidRPr="007963EA" w:rsidRDefault="007963EA" w:rsidP="007963EA">
      <w:r w:rsidRPr="007963EA">
        <w:t>[38] (Citation for commonly identified genera in PE-degrading consortia)</w:t>
      </w:r>
    </w:p>
    <w:p w14:paraId="63407E4D" w14:textId="77777777" w:rsidR="007963EA" w:rsidRPr="007963EA" w:rsidRDefault="007963EA" w:rsidP="007963EA">
      <w:r w:rsidRPr="007963EA">
        <w:t>[39] (Citation for synthetic ecology/designed consortia)</w:t>
      </w:r>
    </w:p>
    <w:p w14:paraId="3C3A4B9B" w14:textId="77777777" w:rsidR="007963EA" w:rsidRPr="007963EA" w:rsidRDefault="007963EA" w:rsidP="007963EA">
      <w:r w:rsidRPr="007963EA">
        <w:t>[40] (Citation for the need to move to rational engineering)</w:t>
      </w:r>
    </w:p>
    <w:p w14:paraId="237347E9" w14:textId="77777777" w:rsidR="007963EA" w:rsidRPr="007963EA" w:rsidRDefault="007963EA" w:rsidP="007963EA">
      <w:r w:rsidRPr="007963EA">
        <w:t>[41] (Citation for directed evolution/enzyme engineering for plasticases)</w:t>
      </w:r>
    </w:p>
    <w:p w14:paraId="189A7DE1" w14:textId="77777777" w:rsidR="007963EA" w:rsidRPr="007963EA" w:rsidRDefault="007963EA" w:rsidP="007963EA">
      <w:r w:rsidRPr="007963EA">
        <w:t>[42] (Citation for consolidated bioprocessing concept)</w:t>
      </w:r>
    </w:p>
    <w:p w14:paraId="79DBD81B" w14:textId="77777777" w:rsidR="007963EA" w:rsidRPr="007963EA" w:rsidRDefault="007963EA" w:rsidP="007963EA">
      <w:r w:rsidRPr="007963EA">
        <w:t>[43] (Citation for future outlook on industrial-scale solutions)</w:t>
      </w:r>
    </w:p>
    <w:p w14:paraId="01FE8CEE" w14:textId="77777777" w:rsidR="007963EA" w:rsidRPr="007963EA" w:rsidRDefault="007963EA" w:rsidP="007963EA">
      <w:r w:rsidRPr="007963EA">
        <w:t>[44] (Citation for electro-biocatalysis in polymer degradation)</w:t>
      </w:r>
    </w:p>
    <w:p w14:paraId="0297B233" w14:textId="77777777" w:rsidR="00EC7746" w:rsidRDefault="00EC7746"/>
    <w:sectPr w:rsidR="00EC7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560F0"/>
    <w:multiLevelType w:val="multilevel"/>
    <w:tmpl w:val="55D8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654F7C"/>
    <w:multiLevelType w:val="multilevel"/>
    <w:tmpl w:val="2F82F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5847E5"/>
    <w:multiLevelType w:val="multilevel"/>
    <w:tmpl w:val="BA2A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648946">
    <w:abstractNumId w:val="1"/>
  </w:num>
  <w:num w:numId="2" w16cid:durableId="240336806">
    <w:abstractNumId w:val="2"/>
  </w:num>
  <w:num w:numId="3" w16cid:durableId="172637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D72"/>
    <w:rsid w:val="004313C7"/>
    <w:rsid w:val="007963EA"/>
    <w:rsid w:val="009B4D72"/>
    <w:rsid w:val="00D50A70"/>
    <w:rsid w:val="00EC7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B6E08D-7FF8-4111-8FF3-7EC96860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D72"/>
    <w:rPr>
      <w:rFonts w:eastAsiaTheme="majorEastAsia" w:cstheme="majorBidi"/>
      <w:color w:val="272727" w:themeColor="text1" w:themeTint="D8"/>
    </w:rPr>
  </w:style>
  <w:style w:type="paragraph" w:styleId="Title">
    <w:name w:val="Title"/>
    <w:basedOn w:val="Normal"/>
    <w:next w:val="Normal"/>
    <w:link w:val="TitleChar"/>
    <w:uiPriority w:val="10"/>
    <w:qFormat/>
    <w:rsid w:val="009B4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D72"/>
    <w:pPr>
      <w:spacing w:before="160"/>
      <w:jc w:val="center"/>
    </w:pPr>
    <w:rPr>
      <w:i/>
      <w:iCs/>
      <w:color w:val="404040" w:themeColor="text1" w:themeTint="BF"/>
    </w:rPr>
  </w:style>
  <w:style w:type="character" w:customStyle="1" w:styleId="QuoteChar">
    <w:name w:val="Quote Char"/>
    <w:basedOn w:val="DefaultParagraphFont"/>
    <w:link w:val="Quote"/>
    <w:uiPriority w:val="29"/>
    <w:rsid w:val="009B4D72"/>
    <w:rPr>
      <w:i/>
      <w:iCs/>
      <w:color w:val="404040" w:themeColor="text1" w:themeTint="BF"/>
    </w:rPr>
  </w:style>
  <w:style w:type="paragraph" w:styleId="ListParagraph">
    <w:name w:val="List Paragraph"/>
    <w:basedOn w:val="Normal"/>
    <w:uiPriority w:val="34"/>
    <w:qFormat/>
    <w:rsid w:val="009B4D72"/>
    <w:pPr>
      <w:ind w:left="720"/>
      <w:contextualSpacing/>
    </w:pPr>
  </w:style>
  <w:style w:type="character" w:styleId="IntenseEmphasis">
    <w:name w:val="Intense Emphasis"/>
    <w:basedOn w:val="DefaultParagraphFont"/>
    <w:uiPriority w:val="21"/>
    <w:qFormat/>
    <w:rsid w:val="009B4D72"/>
    <w:rPr>
      <w:i/>
      <w:iCs/>
      <w:color w:val="0F4761" w:themeColor="accent1" w:themeShade="BF"/>
    </w:rPr>
  </w:style>
  <w:style w:type="paragraph" w:styleId="IntenseQuote">
    <w:name w:val="Intense Quote"/>
    <w:basedOn w:val="Normal"/>
    <w:next w:val="Normal"/>
    <w:link w:val="IntenseQuoteChar"/>
    <w:uiPriority w:val="30"/>
    <w:qFormat/>
    <w:rsid w:val="009B4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D72"/>
    <w:rPr>
      <w:i/>
      <w:iCs/>
      <w:color w:val="0F4761" w:themeColor="accent1" w:themeShade="BF"/>
    </w:rPr>
  </w:style>
  <w:style w:type="character" w:styleId="IntenseReference">
    <w:name w:val="Intense Reference"/>
    <w:basedOn w:val="DefaultParagraphFont"/>
    <w:uiPriority w:val="32"/>
    <w:qFormat/>
    <w:rsid w:val="009B4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2783</Words>
  <Characters>15868</Characters>
  <Application>Microsoft Office Word</Application>
  <DocSecurity>0</DocSecurity>
  <Lines>132</Lines>
  <Paragraphs>37</Paragraphs>
  <ScaleCrop>false</ScaleCrop>
  <Company/>
  <LinksUpToDate>false</LinksUpToDate>
  <CharactersWithSpaces>18614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Binbin Wang</dc:creator>
  <cp:keywords/>
  <dc:description/>
  <cp:lastModifiedBy>Binbin Wang</cp:lastModifiedBy>
  <cp:revision>2</cp:revision>
  <dcterms:created xsi:type="dcterms:W3CDTF">2025-10-26T03:44:00Z</dcterms:created>
  <dcterms:modified xsi:type="dcterms:W3CDTF">2025-10-26T03:46:00Z</dcterms:modified>
</cp:coreProperties>
</file>