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有机反应机理</w:t>
      </w:r>
      <w:r>
        <w:rPr>
          <w:rFonts w:ascii="Times New Roman" w:hAnsi="Times New Roman" w:eastAsia="Times New Roman" w:cs="Times New Roman"/>
        </w:rPr>
        <w:t xml:space="preserve"> · §34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能由试剂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离去基和底物类型快速识别最可能的中间体类型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能掌握碳正离子稳定性顺序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并解释重排倾向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能理解碳负离子稳定性</w:t>
            </w:r>
            <w:r>
              <w:rPr>
                <w:rFonts w:hint="eastAsia" w:ascii="Times New Roman" w:hAnsi="Times New Roman" w:eastAsia="Times New Roman" w:cs="Times New Roman"/>
              </w:rPr>
              <w:t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关联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与烷基化反应中的控制策略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卡宾与氮烯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能区分卡宾的单线态与三线态结构及其对立体化学的影响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并认识</w:t>
            </w:r>
            <w:r>
              <w:rPr>
                <w:rFonts w:ascii="Times New Roman" w:hAnsi="Times New Roman" w:eastAsia="Times New Roman" w:cs="Times New Roman"/>
              </w:rPr>
              <w:t xml:space="preserve"> NHC </w:t>
            </w:r>
            <w:r>
              <w:rPr>
                <w:rFonts w:hint="eastAsia" w:ascii="Times New Roman" w:hAnsi="Times New Roman" w:eastAsia="FangSong" w:cs="Times New Roman"/>
              </w:rPr>
              <w:t>稳定卡宾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氮烯的延伸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能识别苯炔的生成条件与典型反应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Hammond </w:t>
            </w:r>
            <w:r>
              <w:rPr>
                <w:rFonts w:hint="eastAsia" w:ascii="Times New Roman" w:hAnsi="Times New Roman" w:eastAsia="FangSong" w:cs="Times New Roman"/>
              </w:rPr>
              <w:t xml:space="preserve">假说与过渡态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能运用</w:t>
            </w:r>
            <w:r>
              <w:rPr>
                <w:rFonts w:ascii="Times New Roman" w:hAnsi="Times New Roman" w:eastAsia="Times New Roman" w:cs="Times New Roman"/>
              </w:rPr>
              <w:t xml:space="preserve"> Hammond </w:t>
            </w:r>
            <w:r>
              <w:rPr>
                <w:rFonts w:hint="eastAsia" w:ascii="Times New Roman" w:hAnsi="Times New Roman" w:eastAsia="FangSong" w:cs="Times New Roman"/>
              </w:rPr>
              <w:t>假说解释过渡态结构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区分中间体与过渡态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机理证据方法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能在机理推导中运用同位素标记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交叉实验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（KIE）、</w:t>
            </w:r>
            <w:r>
              <w:rPr>
                <w:rFonts w:hint="eastAsia" w:ascii="Times New Roman" w:hAnsi="Times New Roman" w:eastAsia="FangSong" w:cs="Times New Roman"/>
              </w:rPr>
              <w:t>自由基钟等证据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6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3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烯丙基正离子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的两个等价极限式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⟷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苄基正离子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正电荷经共振离域到苯环邻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个极限式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Ph-CH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邻位带正电的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对位带正电式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三苯甲基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个苯环轮流共轭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正电荷极度分散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可分离成稳定盐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8374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e508fe64a1548d947765b5955839b39182b089ea6e015a84f090c250f58a79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4"/>
    <w:bookmarkStart w:id="31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hint="eastAsia" w:ascii="Times New Roman" w:hAnsi="Times New Roman" w:eastAsia="FangSong" w:cs="Times New Roman"/>
        </w:rPr>
        <w:t>产生初始自由基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AIBN —Δ→ 2 R·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BPO —Δ→ 2 Ph· + 2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hint="eastAsia" w:ascii="Times New Roman" w:hAnsi="Times New Roman" w:eastAsia="FangSong" w:cs="Times New Roman"/>
        </w:rPr>
        <w:t>自由基消耗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+ R-H → HBr + R·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R-Br + Br·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hint="eastAsia" w:ascii="Times New Roman" w:hAnsi="Times New Roman" w:eastAsia="FangSong" w:cs="Times New Roman"/>
        </w:rPr>
        <w:t>自由基消除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2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2 R· → R-H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 —ROOR→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31"/>
    <w:bookmarkStart w:id="35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Compact"/>
        <w:numPr>
          <w:ilvl w:val="0"/>
          <w:numId w:val="1008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102°）：</w:t>
      </w:r>
      <w:r>
        <w:rPr>
          <w:rFonts w:hint="eastAsia" w:ascii="Times New Roman" w:hAnsi="Times New Roman" w:eastAsia="FangSong" w:cs="Times New Roman"/>
        </w:rPr>
        <w:t>一对孤对电子占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轨道垂直于该平面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134°，</w:t>
      </w:r>
      <w:r>
        <w:rPr>
          <w:rFonts w:hint="eastAsia" w:ascii="Times New Roman" w:hAnsi="Times New Roman" w:eastAsia="FangSong" w:cs="Times New Roman"/>
        </w:rPr>
        <w:t>明显弯曲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两个单电子分占</w:t>
      </w:r>
      <w:r>
        <w:rPr>
          <w:rFonts w:ascii="Times New Roman" w:hAnsi="Times New Roman" w:eastAsia="Times New Roman" w:cs="Times New Roman"/>
        </w:rPr>
        <w:t xml:space="preserve"> px、py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类双自由基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构型部分外消旋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4923"/>
            <wp:effectExtent b="0" l="0" r="0" t="0"/>
            <wp:docPr descr="卡宾的单线态与三线态——电子排布与几何构型" title="" id="33" name="Picture"/>
            <a:graphic>
              <a:graphicData uri="http://schemas.openxmlformats.org/drawingml/2006/picture">
                <pic:pic>
                  <pic:nvPicPr>
                    <pic:cNvPr descr="c0dbb7ea42129064f309ebefb4fa5e9eb40e4fa16e3ce6225b42e0ea05d02b4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4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卡宾的单线态与三线态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单线态为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102°），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一孤对电子占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轨道垂直于平面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协同加成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构型保持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三线态键角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134°，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两个单电子分占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瓣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分步加成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部分外消旋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操作需防爆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7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Ar-Br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+ NaBr +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7"/>
    <w:bookmarkStart w:id="41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41"/>
    <w:bookmarkStart w:id="42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1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47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838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ebeef39f78c99406c4792989e0a6b0f3b764c00c32fa0da020d624c8818f55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ASCII，</w:t>
      </w:r>
      <w:r>
        <w:rPr>
          <w:rFonts w:hint="eastAsia" w:ascii="Times New Roman" w:hAnsi="Times New Roman" w:eastAsia="FangSong" w:cs="Times New Roman"/>
        </w:rPr>
        <w:t>须用教材图源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7"/>
    <w:bookmarkStart w:id="48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9"/>
    <w:bookmarkStart w:id="50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8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2" w:name="例1-碳正离子稳定性比较与重排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碳正离子稳定性比较与重排判断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（1°）：1,2-H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迁移后仍是乙基正离子本身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无稳定化收益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无有效重排路径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&gt; A ≈ C ≈ D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异丙基能经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（3°）；(A)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、(C)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苄基已稳定无需重排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乙基的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迁移为简并过程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校勘注</w:t>
      </w:r>
      <w:r>
        <w:rPr>
          <w:rFonts w:hint="eastAsia" w:ascii="Times New Roman" w:hAnsi="Times New Roman" w:eastAsia="Times New Roman" w:cs="Times New Roman"/>
          <w:b/>
          <w:bCs/>
        </w:rPr>
        <w:t>（2026-09-19）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原稿误写</w:t>
      </w:r>
      <w:r>
        <w:rPr>
          <w:rFonts w:hint="eastAsia" w:ascii="Times New Roman" w:hAnsi="Times New Roman" w:eastAsia="Times New Roman" w:cs="Times New Roman"/>
        </w:rPr>
        <w:t>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乙基可通过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重排不改变碳骨架原子数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不可能重排为异丙基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有效重排的经典底物是正丙基及以上伯碳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如正丙基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例2-碳负离子pka-判断与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判断与区域选择性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例3-自由基链反应过氧化物效应完整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RO-OR —Δ→ 2 </w:t>
      </w:r>
      <w:r>
        <w:rPr>
          <w:rFonts w:hint="eastAsia" w:ascii="Times New Roman" w:hAnsi="Times New Roman" w:eastAsia="Times New Roman" w:cs="Times New Roman"/>
        </w:rPr>
        <w:t>RO·（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RO· + H-Br → ROH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加在末端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 xml:space="preserve">生成的自由基在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H-Br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链继续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例4-卡宾单线态-vs-三线态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5-苯炔-vs-普通-snar-的分流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>的分流判断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未活化芳卤</w:t>
      </w:r>
      <w:r>
        <w:rPr>
          <w:rFonts w:hint="eastAsia" w:ascii="Times New Roman" w:hAnsi="Times New Roman" w:eastAsia="FangSong" w:cs="Times New Roman"/>
          <w:b/>
          <w:bCs/>
        </w:rPr>
        <w:t xml:space="preserve">不走经典</w:t>
      </w:r>
      <w:r>
        <w:rPr>
          <w:rFonts w:ascii="Times New Roman" w:hAnsi="Times New Roman" w:eastAsia="Times New Roman" w:cs="Times New Roman"/>
          <w:b/>
          <w:bCs/>
        </w:rPr>
        <w:t xml:space="preserve"> SNAr</w:t>
      </w:r>
      <w:r>
        <w:rPr>
          <w:rFonts w:hint="eastAsia" w:ascii="Times New Roman" w:hAnsi="Times New Roman" w:eastAsia="Times New Roman" w:cs="Times New Roman"/>
        </w:rPr>
        <w:t xml:space="preserve">（Meisenheimer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中间体需</w:t>
      </w:r>
      <w:r>
        <w:rPr>
          <w:rFonts w:ascii="Times New Roman" w:hAnsi="Times New Roman" w:eastAsia="Times New Roman" w:cs="Times New Roman"/>
        </w:rPr>
        <w:t xml:space="preserve"> −NO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/−CN </w:t>
      </w:r>
      <w:r>
        <w:rPr>
          <w:rFonts w:hint="eastAsia" w:ascii="Times New Roman" w:hAnsi="Times New Roman" w:eastAsia="FangSong" w:cs="Times New Roman"/>
        </w:rPr>
        <w:t>等强吸电子基稳定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此条件下的氨解需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（Ullmann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竞赛口径记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需催化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催化氨解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Meisenheimer（</w:t>
            </w:r>
            <w:r>
              <w:rPr>
                <w:rFonts w:hint="eastAsia" w:ascii="Times New Roman" w:hAnsi="Times New Roman" w:eastAsia="FangSong" w:cs="Times New Roman"/>
              </w:rPr>
              <w:t>未活化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未活化芳卤极难取代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6-综合中间体识别-命运判断-产物预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A→B：E2（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B→C：</w:t>
      </w:r>
      <w:r>
        <w:rPr>
          <w:rFonts w:hint="eastAsia" w:ascii="Times New Roman" w:hAnsi="Times New Roman" w:eastAsia="FangSong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自由基中间体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反马氏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C→D：SN2（1°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3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60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拿到一道反应题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看条件信号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hv / ROOR / AIBN → </w:t>
      </w:r>
      <w:r>
        <w:rPr>
          <w:rFonts w:hint="eastAsia" w:ascii="Times New Roman" w:hAnsi="Times New Roman" w:eastAsia="FangSong" w:cs="Times New Roman"/>
        </w:rPr>
        <w:t xml:space="preserve">自由基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重氮</w:t>
      </w:r>
      <w:r>
        <w:rPr>
          <w:rFonts w:ascii="Times New Roman" w:hAnsi="Times New Roman" w:eastAsia="Times New Roman" w:cs="Times New Roman"/>
        </w:rPr>
        <w:t xml:space="preserve"> / Zn(Cu)CH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卡宾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判中间体命运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能否重排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检查邻位可迁移基团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哪个位点进攻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链能持续吗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单线态还是三线态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协同还是分步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？（s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更稳定碳负离子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旧说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写箭头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离子机理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双钩</w:t>
      </w:r>
      <w:r>
        <w:rPr>
          <w:rFonts w:ascii="Times New Roman" w:hAnsi="Times New Roman" w:eastAsia="Times New Roman" w:cs="Times New Roman"/>
        </w:rPr>
        <w:t xml:space="preserve"> ↷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鱼钩</w:t>
      </w:r>
      <w:r>
        <w:rPr>
          <w:rFonts w:ascii="Times New Roman" w:hAnsi="Times New Roman" w:eastAsia="Times New Roman" w:cs="Times New Roman"/>
        </w:rPr>
        <w:t xml:space="preserve"> ⤳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周环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多对箭头</w:t>
      </w:r>
    </w:p>
    <w:bookmarkEnd w:id="60"/>
    <w:bookmarkStart w:id="61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61"/>
    <w:bookmarkStart w:id="62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4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64"/>
    <w:bookmarkStart w:id="65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65"/>
    <w:bookmarkStart w:id="66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8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68"/>
    <w:bookmarkStart w:id="69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9"/>
    <w:bookmarkStart w:id="70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1"/>
  </w:num>
  <w:num w:numId="1013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44" Type="http://schemas.openxmlformats.org/officeDocument/2006/relationships/image" Target="media/rId44.png"/><Relationship Id="rId25" Type="http://schemas.openxmlformats.org/officeDocument/2006/relationships/image" Target="media/rId25.jpg"/><Relationship Id="rId38" Type="http://schemas.openxmlformats.org/officeDocument/2006/relationships/image" Target="media/rId38.jpg"/><Relationship Id="rId14" Type="http://schemas.openxmlformats.org/officeDocument/2006/relationships/image" Target="media/rId14.png"/><Relationship Id="rId20" Type="http://schemas.openxmlformats.org/officeDocument/2006/relationships/image" Target="media/rId20.png"/><Relationship Id="rId17" Type="http://schemas.openxmlformats.org/officeDocument/2006/relationships/image" Target="media/rId17.jpg"/><Relationship Id="rId32" Type="http://schemas.openxmlformats.org/officeDocument/2006/relationships/image" Target="media/rId3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2026-09-19T13:29:19Z</dcterms:created>
  <dcterms:modified xsi:type="dcterms:W3CDTF">2026-09-19T13:29:19Z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