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氧化还原滴定可行性与指示剂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高锰酸钾法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重铬酸钾法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沉淀滴定三法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的专门注意事项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待测物是什么类型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还原性物质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自指示剂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需避免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干扰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法或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氧化性物质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淀粉终点加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弱还原剂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、As(III)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淀粉随时加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测卤素离子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且无干扰</w:t>
      </w:r>
      <w:r>
        <w:rPr>
          <w:rFonts w:ascii="Times New Roman" w:hAnsi="Times New Roman" w:eastAsia="Times New Roman" w:cs="Times New Roman"/>
        </w:rPr>
        <w:t xml:space="preserve"> → Mohr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有干扰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 xml:space="preserve">法返滴定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>法返滴定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（&gt;0.005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mol/L）→</w:t>
      </w:r>
      <w:r>
        <w:rPr>
          <w:rFonts w:ascii="Times New Roman" w:hAnsi="Times New Roman" w:eastAsia="Times New Roman" w:cs="Times New Roman"/>
        </w:rPr>
        <w:t xml:space="preserve"> Fajans </w:t>
      </w:r>
      <w:r>
        <w:rPr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2026-09-19T09:01:34Z</dcterms:created>
  <dcterms:modified xsi:type="dcterms:W3CDTF">2026-09-19T09:01:34Z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