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0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2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丙醇四种表示方式对照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键线式是竞赛书写答案的标准形式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分子式</w:t>
      </w:r>
      <w:r>
        <w:rPr>
          <w:rStyle w:val="VerbatimChar"/>
          <w:rFonts w:ascii="SimSun" w:hAnsi="SimSun" w:eastAsia="SimSun" w:cs="SimSun"/>
        </w:rPr>
        <w:t xml:space="preserve">    C3H8O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结构式</w:t>
      </w:r>
      <w:r>
        <w:rPr>
          <w:rStyle w:val="VerbatimChar"/>
          <w:rFonts w:ascii="SimSun" w:hAnsi="SimSun" w:eastAsia="SimSun" w:cs="SimSun"/>
        </w:rPr>
        <w:t xml:space="preserve">    CH3-CH2-CH2-OH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结构简式</w:t>
      </w:r>
      <w:r>
        <w:rPr>
          <w:rStyle w:val="VerbatimChar"/>
          <w:rFonts w:ascii="SimSun" w:hAnsi="SimSun" w:eastAsia="SimSun" w:cs="SimSun"/>
        </w:rPr>
        <w:t xml:space="preserve">  CH3CH2CH2OH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键线式</w:t>
      </w:r>
      <w:r>
        <w:rPr>
          <w:rStyle w:val="VerbatimChar"/>
          <w:rFonts w:ascii="SimSun" w:hAnsi="SimSun" w:eastAsia="SimSun" w:cs="SimSun"/>
        </w:rPr>
        <w:t xml:space="preserve">    \/\/\/\-OH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折线的每个端点与拐角都是一个碳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/\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/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\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\/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羧酸根两个等价极限式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O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  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R—C        ⟷        R—C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\\               \\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O                O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负电荷在两个等价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上等分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键各具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级键级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1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1"/>
    <w:bookmarkStart w:id="32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2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异构体数目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异构体数目判断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2-rs构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CHO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H—OH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3-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4-手性与内消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手性与内消旋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5-诱导与共轭的竞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诱导与共轭的竞争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6-共轭效应的贯穿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共轭效应的贯穿性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3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3"/>
    <w:bookmarkStart w:id="44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48"/>
    <w:bookmarkStart w:id="4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1"/>
    <w:bookmarkEnd w:id="5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4" Type="http://schemas.openxmlformats.org/officeDocument/2006/relationships/image" Target="media/rId24.png"/><Relationship Id="rId18" Type="http://schemas.openxmlformats.org/officeDocument/2006/relationships/image" Target="media/rId18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2026-09-11T15:21:05Z</dcterms:created>
  <dcterms:modified xsi:type="dcterms:W3CDTF">2026-09-11T15:21:05Z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