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垂直纸面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氧同侧</w:t>
      </w:r>
      <w:r>
        <w:rPr>
          <w:rFonts w:ascii="Times New Roman" w:hAnsi="Times New Roman" w:eastAsia="Times New Roman" w:cs="Times New Roman"/>
        </w:rPr>
        <w:t xml:space="preserve"> → H </w:t>
      </w:r>
      <w:r>
        <w:rPr>
          <w:rFonts w:hint="eastAsia" w:ascii="Times New Roman" w:hAnsi="Times New Roman" w:eastAsia="FangSong" w:cs="Times New Roman"/>
        </w:rPr>
        <w:t xml:space="preserve">在另一侧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新手性中心的绝对构型需按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J_HH</w:t>
      </w:r>
      <w:r>
        <w:rPr>
          <w:rFonts w:ascii="Times New Roman" w:hAnsi="Times New Roman" w:eastAsia="Times New Roman" w:cs="Times New Roman"/>
        </w:rPr>
        <w:t xml:space="preserve"> 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 xml:space="preserve">三步推导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Cα — 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/ |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L  M  </w:t>
      </w:r>
      <w:r>
        <w:rPr>
          <w:rStyle w:val="VerbatimChar"/>
          <w:rFonts w:hint="eastAsia" w:ascii="SimSun" w:hAnsi="SimSun" w:eastAsia="SimSun" w:cs="SimSun"/>
        </w:rPr>
        <w:t xml:space="preserve">S（H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朝前或朝后取决于</w:t>
      </w:r>
      <w:r>
        <w:rPr>
          <w:rStyle w:val="VerbatimChar"/>
          <w:rFonts w:ascii="SimSun" w:hAnsi="SimSun" w:eastAsia="SimSun" w:cs="SimSun"/>
        </w:rPr>
        <w:t xml:space="preserve"> Newman </w:t>
      </w:r>
      <w:r>
        <w:rPr>
          <w:rStyle w:val="VerbatimChar"/>
          <w:rFonts w:hint="eastAsia" w:ascii="SimSun" w:hAnsi="SimSun" w:eastAsia="SimSun" w:cs="SimSun"/>
        </w:rPr>
        <w:t>取向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 xml:space="preserve">环氧化面选择性判断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5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7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解释两种条件的产物差异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2026-09-11T15:21:07Z</dcterms:created>
  <dcterms:modified xsi:type="dcterms:W3CDTF">2026-09-11T15:21:07Z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