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第一讲-化学计量与计算规范"/>
    <w:p>
      <w:pPr>
        <w:pStyle w:val="Heading1"/>
        <w:spacing w:before="280" w:after="120"/>
        <w:jc w:val="center"/>
      </w:pPr>
      <w:r>
        <w:rPr>
          <w:rFonts w:hint="eastAsia" w:ascii="Times New Roman" w:hAnsi="Times New Roman" w:eastAsia="SimHei" w:cs="Times New Roman"/>
        </w:rPr>
        <w:t xml:space="preserve">第一讲</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化学计量与计算规范</w:t>
      </w:r>
    </w:p>
    <w:p>
      <w:pPr>
        <w:pStyle w:val="FirstParagraph"/>
        <w:ind w:firstLine="420"/>
      </w:pPr>
      <w:r>
        <w:rPr>
          <w:rFonts w:hint="eastAsia" w:ascii="Times New Roman" w:hAnsi="Times New Roman" w:eastAsia="FangSong" w:cs="Times New Roman"/>
        </w:rPr>
        <w:t>化学是一门定性与定量高度统一的中心自然科学</w:t>
      </w:r>
      <w:r>
        <w:rPr>
          <w:rFonts w:hint="eastAsia" w:ascii="Times New Roman" w:hAnsi="Times New Roman" w:eastAsia="Times New Roman" w:cs="Times New Roman"/>
        </w:rPr>
        <w:t>。</w:t>
      </w:r>
      <w:r>
        <w:rPr>
          <w:rFonts w:hint="eastAsia" w:ascii="Times New Roman" w:hAnsi="Times New Roman" w:eastAsia="FangSong" w:cs="Times New Roman"/>
        </w:rPr>
        <w:t>在化学科学的历史演进中</w:t>
      </w:r>
      <w:r>
        <w:rPr>
          <w:rFonts w:hint="eastAsia" w:ascii="Times New Roman" w:hAnsi="Times New Roman" w:eastAsia="Times New Roman" w:cs="Times New Roman"/>
        </w:rPr>
        <w:t>，</w:t>
      </w:r>
      <w:r>
        <w:rPr>
          <w:rFonts w:hint="eastAsia" w:ascii="Times New Roman" w:hAnsi="Times New Roman" w:eastAsia="FangSong" w:cs="Times New Roman"/>
        </w:rPr>
        <w:t>拉瓦锡通过天平确立质量守恒定律</w:t>
      </w:r>
      <w:r>
        <w:rPr>
          <w:rFonts w:hint="eastAsia" w:ascii="Times New Roman" w:hAnsi="Times New Roman" w:eastAsia="Times New Roman" w:cs="Times New Roman"/>
        </w:rPr>
        <w:t>，</w:t>
      </w:r>
      <w:r>
        <w:rPr>
          <w:rFonts w:hint="eastAsia" w:ascii="Times New Roman" w:hAnsi="Times New Roman" w:eastAsia="FangSong" w:cs="Times New Roman"/>
        </w:rPr>
        <w:t>普鲁斯特发现定组成定律</w:t>
      </w:r>
      <w:r>
        <w:rPr>
          <w:rFonts w:hint="eastAsia" w:ascii="Times New Roman" w:hAnsi="Times New Roman" w:eastAsia="Times New Roman" w:cs="Times New Roman"/>
        </w:rPr>
        <w:t>，</w:t>
      </w:r>
      <w:r>
        <w:rPr>
          <w:rFonts w:hint="eastAsia" w:ascii="Times New Roman" w:hAnsi="Times New Roman" w:eastAsia="FangSong" w:cs="Times New Roman"/>
        </w:rPr>
        <w:t>道尔顿提出原子学说与倍比定律</w:t>
      </w:r>
      <w:r>
        <w:rPr>
          <w:rFonts w:hint="eastAsia" w:ascii="Times New Roman" w:hAnsi="Times New Roman" w:eastAsia="Times New Roman" w:cs="Times New Roman"/>
        </w:rPr>
        <w:t>，</w:t>
      </w:r>
      <w:r>
        <w:rPr>
          <w:rFonts w:hint="eastAsia" w:ascii="Times New Roman" w:hAnsi="Times New Roman" w:eastAsia="FangSong" w:cs="Times New Roman"/>
        </w:rPr>
        <w:t>阿伏伽德罗提出分子假说</w:t>
      </w:r>
      <w:r>
        <w:rPr>
          <w:rFonts w:hint="eastAsia" w:ascii="Times New Roman" w:hAnsi="Times New Roman" w:eastAsia="Times New Roman" w:cs="Times New Roman"/>
        </w:rPr>
        <w:t>，</w:t>
      </w:r>
      <w:r>
        <w:rPr>
          <w:rFonts w:hint="eastAsia" w:ascii="Times New Roman" w:hAnsi="Times New Roman" w:eastAsia="FangSong" w:cs="Times New Roman"/>
        </w:rPr>
        <w:t>正是定量测量工具与化学计量思想的建立</w:t>
      </w:r>
      <w:r>
        <w:rPr>
          <w:rFonts w:hint="eastAsia" w:ascii="Times New Roman" w:hAnsi="Times New Roman" w:eastAsia="Times New Roman" w:cs="Times New Roman"/>
        </w:rPr>
        <w:t>，</w:t>
      </w:r>
      <w:r>
        <w:rPr>
          <w:rFonts w:hint="eastAsia" w:ascii="Times New Roman" w:hAnsi="Times New Roman" w:eastAsia="FangSong" w:cs="Times New Roman"/>
        </w:rPr>
        <w:t>才使化学从盲目神秘的炼金术升华成为具备严谨数理逻辑的现代精密科学</w:t>
      </w:r>
      <w:r>
        <w:rPr>
          <w:rFonts w:hint="eastAsia" w:ascii="Times New Roman" w:hAnsi="Times New Roman" w:eastAsia="Times New Roman" w:cs="Times New Roman"/>
        </w:rPr>
        <w:t>。</w:t>
      </w:r>
      <w:r>
        <w:rPr>
          <w:rFonts w:hint="eastAsia" w:ascii="Times New Roman" w:hAnsi="Times New Roman" w:eastAsia="FangSong" w:cs="Times New Roman"/>
        </w:rPr>
        <w:t>化学计量学</w:t>
      </w:r>
      <w:r>
        <w:rPr>
          <w:rFonts w:hint="eastAsia" w:ascii="Times New Roman" w:hAnsi="Times New Roman" w:eastAsia="Times New Roman" w:cs="Times New Roman"/>
        </w:rPr>
        <w:t>（Stoichiometry）</w:t>
      </w:r>
      <w:r>
        <w:rPr>
          <w:rFonts w:hint="eastAsia" w:ascii="Times New Roman" w:hAnsi="Times New Roman" w:eastAsia="FangSong" w:cs="Times New Roman"/>
        </w:rPr>
        <w:t>源于希腊语中的</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”（stoicheion）</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测量</w:t>
      </w:r>
      <w:r>
        <w:rPr>
          <w:rFonts w:hint="eastAsia" w:ascii="Times New Roman" w:hAnsi="Times New Roman" w:eastAsia="Times New Roman" w:cs="Times New Roman"/>
        </w:rPr>
        <w:t>”（metron），</w:t>
      </w:r>
      <w:r>
        <w:rPr>
          <w:rFonts w:hint="eastAsia" w:ascii="Times New Roman" w:hAnsi="Times New Roman" w:eastAsia="FangSong" w:cs="Times New Roman"/>
        </w:rPr>
        <w:t>其核心任务是研究化学反应物与产物之间物质的量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电荷及能量交换的微观本质与定量守恒关系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在高中化学竞赛与大学化学学习中</w:t>
      </w:r>
      <w:r>
        <w:rPr>
          <w:rFonts w:hint="eastAsia" w:ascii="Times New Roman" w:hAnsi="Times New Roman" w:eastAsia="Times New Roman" w:cs="Times New Roman"/>
        </w:rPr>
        <w:t>，</w:t>
      </w:r>
      <w:r>
        <w:rPr>
          <w:rFonts w:hint="eastAsia" w:ascii="Times New Roman" w:hAnsi="Times New Roman" w:eastAsia="FangSong" w:cs="Times New Roman"/>
        </w:rPr>
        <w:t>许多学习者常常常存在一种误解</w:t>
      </w:r>
      <w:r>
        <w:rPr>
          <w:rFonts w:hint="eastAsia" w:ascii="Times New Roman" w:hAnsi="Times New Roman" w:eastAsia="Times New Roman" w:cs="Times New Roman"/>
        </w:rPr>
        <w:t>，</w:t>
      </w:r>
      <w:r>
        <w:rPr>
          <w:rFonts w:hint="eastAsia" w:ascii="Times New Roman" w:hAnsi="Times New Roman" w:eastAsia="FangSong" w:cs="Times New Roman"/>
        </w:rPr>
        <w:t>以为化学计算只是机械套用公式的低阶运算</w:t>
      </w:r>
      <w:r>
        <w:rPr>
          <w:rFonts w:hint="eastAsia" w:ascii="Times New Roman" w:hAnsi="Times New Roman" w:eastAsia="Times New Roman" w:cs="Times New Roman"/>
        </w:rPr>
        <w:t>。</w:t>
      </w:r>
      <w:r>
        <w:rPr>
          <w:rFonts w:hint="eastAsia" w:ascii="Times New Roman" w:hAnsi="Times New Roman" w:eastAsia="FangSong" w:cs="Times New Roman"/>
        </w:rPr>
        <w:t>然而在真实的复杂化学系统分析中</w:t>
      </w:r>
      <w:r>
        <w:rPr>
          <w:rFonts w:hint="eastAsia" w:ascii="Times New Roman" w:hAnsi="Times New Roman" w:eastAsia="Times New Roman" w:cs="Times New Roman"/>
        </w:rPr>
        <w:t>，</w:t>
      </w:r>
      <w:r>
        <w:rPr>
          <w:rFonts w:hint="eastAsia" w:ascii="Times New Roman" w:hAnsi="Times New Roman" w:eastAsia="FangSong" w:cs="Times New Roman"/>
        </w:rPr>
        <w:t>无论是多步工业串联反应的产率优化</w:t>
      </w:r>
      <w:r>
        <w:rPr>
          <w:rFonts w:hint="eastAsia" w:ascii="Times New Roman" w:hAnsi="Times New Roman" w:eastAsia="Times New Roman" w:cs="Times New Roman"/>
        </w:rPr>
        <w:t>、</w:t>
      </w:r>
      <w:r>
        <w:rPr>
          <w:rFonts w:hint="eastAsia" w:ascii="Times New Roman" w:hAnsi="Times New Roman" w:eastAsia="FangSong" w:cs="Times New Roman"/>
        </w:rPr>
        <w:t>高压混合气体的物态演化</w:t>
      </w:r>
      <w:r>
        <w:rPr>
          <w:rFonts w:hint="eastAsia" w:ascii="Times New Roman" w:hAnsi="Times New Roman" w:eastAsia="Times New Roman" w:cs="Times New Roman"/>
        </w:rPr>
        <w:t>、</w:t>
      </w:r>
      <w:r>
        <w:rPr>
          <w:rFonts w:hint="eastAsia" w:ascii="Times New Roman" w:hAnsi="Times New Roman" w:eastAsia="FangSong" w:cs="Times New Roman"/>
        </w:rPr>
        <w:t>复杂矿物体系的元素平衡</w:t>
      </w:r>
      <w:r>
        <w:rPr>
          <w:rFonts w:hint="eastAsia" w:ascii="Times New Roman" w:hAnsi="Times New Roman" w:eastAsia="Times New Roman" w:cs="Times New Roman"/>
        </w:rPr>
        <w:t>，</w:t>
      </w:r>
      <w:r>
        <w:rPr>
          <w:rFonts w:hint="eastAsia" w:ascii="Times New Roman" w:hAnsi="Times New Roman" w:eastAsia="FangSong" w:cs="Times New Roman"/>
        </w:rPr>
        <w:t>还是溶液中多重酸碱与络合副反应的精密解算</w:t>
      </w:r>
      <w:r>
        <w:rPr>
          <w:rFonts w:hint="eastAsia" w:ascii="Times New Roman" w:hAnsi="Times New Roman" w:eastAsia="Times New Roman" w:cs="Times New Roman"/>
        </w:rPr>
        <w:t>，</w:t>
      </w:r>
      <w:r>
        <w:rPr>
          <w:rFonts w:hint="eastAsia" w:ascii="Times New Roman" w:hAnsi="Times New Roman" w:eastAsia="FangSong" w:cs="Times New Roman"/>
        </w:rPr>
        <w:t>任何微小的量纲混乱</w:t>
      </w:r>
      <w:r>
        <w:rPr>
          <w:rFonts w:hint="eastAsia" w:ascii="Times New Roman" w:hAnsi="Times New Roman" w:eastAsia="Times New Roman" w:cs="Times New Roman"/>
        </w:rPr>
        <w:t>、</w:t>
      </w:r>
      <w:r>
        <w:rPr>
          <w:rFonts w:hint="eastAsia" w:ascii="Times New Roman" w:hAnsi="Times New Roman" w:eastAsia="FangSong" w:cs="Times New Roman"/>
        </w:rPr>
        <w:t>化学计量数颠倒</w:t>
      </w:r>
      <w:r>
        <w:rPr>
          <w:rFonts w:hint="eastAsia" w:ascii="Times New Roman" w:hAnsi="Times New Roman" w:eastAsia="Times New Roman" w:cs="Times New Roman"/>
        </w:rPr>
        <w:t>、</w:t>
      </w:r>
      <w:r>
        <w:rPr>
          <w:rFonts w:hint="eastAsia" w:ascii="Times New Roman" w:hAnsi="Times New Roman" w:eastAsia="FangSong" w:cs="Times New Roman"/>
        </w:rPr>
        <w:t>有效数字位数失控或守恒反查缺失</w:t>
      </w:r>
      <w:r>
        <w:rPr>
          <w:rFonts w:hint="eastAsia" w:ascii="Times New Roman" w:hAnsi="Times New Roman" w:eastAsia="Times New Roman" w:cs="Times New Roman"/>
        </w:rPr>
        <w:t>，</w:t>
      </w:r>
      <w:r>
        <w:rPr>
          <w:rFonts w:hint="eastAsia" w:ascii="Times New Roman" w:hAnsi="Times New Roman" w:eastAsia="FangSong" w:cs="Times New Roman"/>
        </w:rPr>
        <w:t>都将导致整个数理推导出现严重偏差</w:t>
      </w:r>
      <w:r>
        <w:rPr>
          <w:rFonts w:hint="eastAsia" w:ascii="Times New Roman" w:hAnsi="Times New Roman" w:eastAsia="Times New Roman" w:cs="Times New Roman"/>
        </w:rPr>
        <w:t>。</w:t>
      </w:r>
      <w:r>
        <w:rPr>
          <w:rFonts w:hint="eastAsia" w:ascii="Times New Roman" w:hAnsi="Times New Roman" w:eastAsia="FangSong" w:cs="Times New Roman"/>
        </w:rPr>
        <w:t>本讲作为全套化学原理讲义的坚实桥梁</w:t>
      </w:r>
      <w:r>
        <w:rPr>
          <w:rFonts w:hint="eastAsia" w:ascii="Times New Roman" w:hAnsi="Times New Roman" w:eastAsia="Times New Roman" w:cs="Times New Roman"/>
        </w:rPr>
        <w:t>，</w:t>
      </w:r>
      <w:r>
        <w:rPr>
          <w:rFonts w:hint="eastAsia" w:ascii="Times New Roman" w:hAnsi="Times New Roman" w:eastAsia="FangSong" w:cs="Times New Roman"/>
        </w:rPr>
        <w:t>旨在彻底打破碎片化公式死记硬背的低维模式</w:t>
      </w:r>
      <w:r>
        <w:rPr>
          <w:rFonts w:hint="eastAsia" w:ascii="Times New Roman" w:hAnsi="Times New Roman" w:eastAsia="Times New Roman" w:cs="Times New Roman"/>
        </w:rPr>
        <w:t>，</w:t>
      </w:r>
      <w:r>
        <w:rPr>
          <w:rFonts w:hint="eastAsia" w:ascii="Times New Roman" w:hAnsi="Times New Roman" w:eastAsia="FangSong" w:cs="Times New Roman"/>
        </w:rPr>
        <w:t>确立起严格契合国际纯粹与应用化学联合会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标准的量纲分析体系</w:t>
      </w:r>
      <w:r>
        <w:rPr>
          <w:rFonts w:hint="eastAsia" w:ascii="Times New Roman" w:hAnsi="Times New Roman" w:eastAsia="Times New Roman" w:cs="Times New Roman"/>
        </w:rPr>
        <w:t>、</w:t>
      </w:r>
      <w:r>
        <w:rPr>
          <w:rFonts w:hint="eastAsia" w:ascii="Times New Roman" w:hAnsi="Times New Roman" w:eastAsia="FangSong" w:cs="Times New Roman"/>
        </w:rPr>
        <w:t>化学计量数约定</w:t>
      </w:r>
      <w:r>
        <w:rPr>
          <w:rFonts w:hint="eastAsia" w:ascii="Times New Roman" w:hAnsi="Times New Roman" w:eastAsia="Times New Roman" w:cs="Times New Roman"/>
        </w:rPr>
        <w:t>、</w:t>
      </w:r>
      <w:r>
        <w:rPr>
          <w:rFonts w:hint="eastAsia" w:ascii="Times New Roman" w:hAnsi="Times New Roman" w:eastAsia="FangSong" w:cs="Times New Roman"/>
        </w:rPr>
        <w:t>限量反应物判据以及守恒法反查纪律</w:t>
      </w:r>
      <w:r>
        <w:rPr>
          <w:rFonts w:hint="eastAsia" w:ascii="Times New Roman" w:hAnsi="Times New Roman" w:eastAsia="Times New Roman" w:cs="Times New Roman"/>
        </w:rPr>
        <w:t>，</w:t>
      </w:r>
      <w:r>
        <w:rPr>
          <w:rFonts w:hint="eastAsia" w:ascii="Times New Roman" w:hAnsi="Times New Roman" w:eastAsia="FangSong" w:cs="Times New Roman"/>
        </w:rPr>
        <w:t>为后续热力学</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四大平衡及仪器分析建立统一的数理语言与计算基石</w:t>
      </w:r>
      <w:r>
        <w:rPr>
          <w:rFonts w:hint="eastAsia" w:ascii="Times New Roman" w:hAnsi="Times New Roman" w:eastAsia="Times New Roman" w:cs="Times New Roman"/>
        </w:rPr>
        <w:t>。</w:t>
      </w:r>
    </w:p>
    <w:p>
      <w:pPr>
        <w:spacing w:before="160" w:after="80"/>
      </w:pPr>
      <w:r>
        <w:pict>
          <v:rect style="width:0;height:1.5pt" o:hralign="center" o:hrstd="t" o:hr="t"/>
        </w:pict>
      </w:r>
    </w:p>
    <w:bookmarkStart w:id="11" w:name="一-国际单位制si与化学基本物理量体系"/>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二-化学反应计量式的代数表达与计量数约定"/>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三-限量反应物判定理论与产率纯度微观精算"/>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pStyle w:val="FirstParagraph"/>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四-溶液浓度表达体系与多基质换算微观解析推导"/>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五-有效数字在化学计量与定量计算中的严谨落地"/>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六-现代化学竞赛计算的守恒思想与常用方法"/>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七-核心物理量与换算关系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核心物理量与换算关系速查三线表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八-典范进阶例题例-13-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计算结果具有不可动摇的数理自洽性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4.6]</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4.12]</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2026-09-28T08:38:48Z</dcterms:created>
  <dcterms:modified xsi:type="dcterms:W3CDTF">2026-09-28T08:38:48Z</dcterms:modified>
</cp:coreProperties>
</file>

<file path=docProps/custom.xml><?xml version="1.0" encoding="utf-8"?>
<Properties xmlns="http://schemas.openxmlformats.org/officeDocument/2006/custom-properties" xmlns:vt="http://schemas.openxmlformats.org/officeDocument/2006/docPropsVTypes"/>
</file>