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（Ni、Pd、Pt）</w:t>
            </w:r>
            <w:r>
              <w:rPr>
                <w:rFonts w:hint="eastAsia" w:ascii="Times New Roman" w:hAnsi="Times New Roman" w:eastAsia="FangSong" w:cs="Times New Roman"/>
              </w:rPr>
              <w:t>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808226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08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（R/H）</w:t>
            </w:r>
            <w:r>
              <w:rPr>
                <w:rFonts w:hint="eastAsia" w:ascii="Times New Roman" w:hAnsi="Times New Roman" w:eastAsia="FangSong" w:cs="Times New Roman"/>
              </w:rPr>
              <w:t>迁移到配位的不饱和配体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、CO）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区分这两类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催化反应的关键在于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收尾基元反应</w:t>
      </w:r>
      <w:r>
        <w:rPr>
          <w:rFonts w:hint="eastAsia" w:ascii="Times New Roman" w:hAnsi="Times New Roman" w:eastAsia="FangSong" w:cs="Times New Roman"/>
        </w:rPr>
        <w:t>的不同</w:t>
      </w:r>
      <w:r>
        <w:rPr>
          <w:rFonts w:hint="eastAsia" w:ascii="Times New Roman" w:hAnsi="Times New Roman" w:eastAsia="Times New Roman" w:cs="Times New Roman"/>
        </w:rPr>
        <w:t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反应以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消除收尾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故产物含双键</w:t>
      </w:r>
      <w:r>
        <w:rPr>
          <w:rFonts w:hint="eastAsia" w:ascii="Times New Roman" w:hAnsi="Times New Roman" w:eastAsia="Times New Roman" w:cs="Times New Roman"/>
        </w:rPr>
        <w:t>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交叉偶联以还原消除收尾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两个芳基直接相连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产物中不出现新双键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催化循环填空模板与配位数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催化循环填空模板与配位数自检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补全催化循环缺失物种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一类题目的本质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是在一张已给出部分物种与箭头的循环图中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把空缺的中间体补齐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有效的解法不在于记忆具体反应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而在于把四步基元反应固定为一套可复用的骨架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并用以配位数与电子数为双重约束逐格填空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骨架的搭建遵循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先入后出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催化循环的起点是配位数较低的活性物种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随后依次发生氧化加成或配体解离使配位数升高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再经迁移插入使配位数不变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最后经还原消除或配体解离使配位数回落至初始值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Suzuki–Miyaura </w:t>
      </w:r>
      <w:r>
        <w:rPr>
          <w:rFonts w:hint="eastAsia" w:ascii="Times New Roman" w:hAnsi="Times New Roman" w:eastAsia="FangSong" w:cs="Times New Roman"/>
        </w:rPr>
        <w:t>交叉偶联为例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完整骨架为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0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氧化加成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碱活化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transmetalation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还原消除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四个格子的填空依据依次为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氧化加成的产物必须比底物多出一个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且两者的相对位置由顺式加成几何决定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碱的作用是把硼酸酯转化为活性更高的硼酸根或四羟基硼酸根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使氧原子具备配位能力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转金属化把另一个有机基团转移至钯上并取代掉原离去基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还原消除要求两个待偶联基团处于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产物释放后活性物种再生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逐格填空的正确性由两条守恒关系保证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二者必须同时满足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配位数守恒</w:t>
      </w:r>
      <w:r>
        <w:rPr>
          <w:rFonts w:hint="eastAsia" w:ascii="Times New Roman" w:hAnsi="Times New Roman" w:eastAsia="FangSong" w:cs="Times New Roman"/>
        </w:rPr>
        <w:t>给出各步的配体数变化规律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金属氧化态变化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配体增减的实质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离去一个中性两电子配体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腾出空位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各占一个配位位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空的配位位被烯烃填满</w:t>
            </w:r>
            <w:r>
              <w:rPr>
                <w:rFonts w:hint="eastAsia" w:ascii="Times New Roman" w:hAnsi="Times New Roman" w:eastAsia="Times New Roman" w:cs="Times New Roman"/>
              </w:rPr>
              <w:t>，R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迁移至烯碳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反向迁移插入</w:t>
            </w:r>
            <w:r>
              <w:rPr>
                <w:rFonts w:hint="eastAsia" w:ascii="Times New Roman" w:hAnsi="Times New Roman" w:eastAsia="Times New Roman" w:cs="Times New Roman"/>
              </w:rPr>
              <w:t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生成烯烃并腾出一个空的配位位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两个配体偶联释放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腾出两个位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中性两电子配体填入空位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电子数守恒</w:t>
      </w:r>
      <w:r>
        <w:rPr>
          <w:rFonts w:hint="eastAsia" w:ascii="Times New Roman" w:hAnsi="Times New Roman" w:eastAsia="FangSong" w:cs="Times New Roman"/>
        </w:rPr>
        <w:t>则规定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氧化加成与还原消除使电子总数保持不变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前者金属升价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后者降价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恰好抵消配位数的变化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而单纯的配体解离或配位使电子总数变化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两条守恒关系联立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便可唯一确定每一步的产物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例如某循环中钯由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题给信息显示某中间体含两个膦配体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一个芳基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则该中间体只能是氧化加成的直接产物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与催化循环中钯在每一格均应满足的电子数要求一致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若算出配位数为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或电子数为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则说明题给的空缺物种尚未填对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由此得到一条便于自查的操作纪律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先数配位数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再数电子数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两项都通过才落笔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配位数不符通常意味着多写或少写了一个配体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例如把中性膦配体误当成占据两个位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电子数不符通常意味着金属氧化态判错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例如把二价的钯误按零价计数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在考场上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这两项自查可在数秒内完成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却能拦下绝大多数循环填空失误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识别收尾步也是同一套逻辑的延伸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若循环末端出现烯烃双键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则收尾步必为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且该步要求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与金属中心处于可协同消除的顺式构象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若产物是两个基团直接相连而无双键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则收尾步必为还原消除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且两个基团在反应前处于顺式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催化体系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两个氧化态之间的往复即为整个循环的骨架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任何一步若使氧化态偏离这两个值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练这一节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-CM-105-09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给出配位催化循环补全缺失物种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-CM-123-06</w:t>
      </w:r>
      <w:r>
        <w:rPr>
          <w:rFonts w:hint="eastAsia" w:ascii="Times New Roman" w:hAnsi="Times New Roman" w:eastAsia="Times New Roman" w:cs="Times New Roman"/>
        </w:rPr>
        <w:t xml:space="preserve">（CO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迁移插入的物种与机理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-CM-117-07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光化学串联反应中掺入金属催化剂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-CM-13-09</w:t>
      </w:r>
      <w:r>
        <w:rPr>
          <w:rFonts w:hint="eastAsia" w:ascii="Times New Roman" w:hAnsi="Times New Roman" w:eastAsia="Times New Roman" w:cs="Times New Roman"/>
        </w:rPr>
        <w:t xml:space="preserve"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催化剂的复分解机理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2143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端基羰基降至</w:t>
      </w:r>
      <w:r>
        <w:rPr>
          <w:rFonts w:ascii="Times New Roman" w:hAnsi="Times New Roman" w:eastAsia="Times New Roman" w:cs="Times New Roman"/>
        </w:rPr>
        <w:t xml:space="preserve"> ~2000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桥式羰基可低至</w:t>
      </w:r>
      <w:r>
        <w:rPr>
          <w:rFonts w:ascii="Times New Roman" w:hAnsi="Times New Roman" w:eastAsia="Times New Roman" w:cs="Times New Roman"/>
        </w:rPr>
        <w:t xml:space="preserve"> ~1800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8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1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C–X </w:t>
      </w:r>
      <w:r>
        <w:rPr>
          <w:rFonts w:hint="eastAsia" w:ascii="Times New Roman" w:hAnsi="Times New Roman" w:eastAsia="FangSong" w:cs="Times New Roman"/>
        </w:rPr>
        <w:t>氧化加成慢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且生成的烷基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消除极快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Ar–Pd–X + 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–CH(R)–Pd–X（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；Ar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加到端碳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落到取代碳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–CH(R)–Pd–X ──→ Ar–CH=CH–R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80"/>
        <w:gridCol w:w="2160"/>
        <w:gridCol w:w="28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走阳离子型途径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正电荷落在连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碳上被稳定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得支链产物</w:t>
            </w:r>
          </w:p>
        </w:tc>
      </w:tr>
    </w:tbl>
    <w:bookmarkEnd w:id="23"/>
    <w:bookmarkStart w:id="24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6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6"/>
    <w:bookmarkStart w:id="27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7"/>
    <w:bookmarkStart w:id="28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8"/>
    <w:bookmarkStart w:id="29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1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2"/>
    <w:bookmarkStart w:id="33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5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5"/>
    <w:bookmarkStart w:id="36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亲核进攻</w:t>
      </w:r>
      <w:r>
        <w:rPr>
          <w:rFonts w:hint="eastAsia" w:ascii="Times New Roman" w:hAnsi="Times New Roman" w:eastAsia="FangSong" w:cs="Times New Roman"/>
          <w:b/>
          <w:bCs/>
        </w:rPr>
        <w:t xml:space="preserve">取代较多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落到取代较少的碳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羟基烷基</w:t>
      </w:r>
      <w:r>
        <w:rPr>
          <w:rFonts w:hint="eastAsia" w:ascii="Times New Roman" w:hAnsi="Times New Roman" w:eastAsia="Times New Roman" w:cs="Times New Roman"/>
        </w:rPr>
        <w:t>–Pd(II)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9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9"/>
    <w:bookmarkStart w:id="40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40"/>
    <w:bookmarkStart w:id="41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若用内烯</w:t>
      </w:r>
      <w:r>
        <w:rPr>
          <w:rFonts w:ascii="Times New Roman" w:hAnsi="Times New Roman" w:eastAsia="Times New Roman" w:cs="Times New Roman"/>
        </w:rPr>
        <w:t xml:space="preserve"> R″CH=CHR′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[M]=CHR″）+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Start w:id="44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9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6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6"/>
    <w:bookmarkStart w:id="47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50"/>
    <w:bookmarkStart w:id="51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1"/>
    <w:bookmarkStart w:id="52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4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4"/>
    <w:bookmarkStart w:id="55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5"/>
    <w:bookmarkStart w:id="56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80"/>
        <w:gridCol w:w="2160"/>
        <w:gridCol w:w="28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Suzuki（Ar–Ar′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直接相连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无新双键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条件必有碱</w:t>
            </w:r>
            <w:r>
              <w:rPr>
                <w:rFonts w:hint="eastAsia" w:ascii="Times New Roman" w:hAnsi="Times New Roman" w:eastAsia="Times New Roman" w:cs="Times New Roman"/>
              </w:rPr>
              <w:t>；Heck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产物必含双键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8"/>
    <w:bookmarkStart w:id="59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1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1"/>
    <w:bookmarkStart w:id="62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2"/>
    <w:bookmarkStart w:id="63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5"/>
    <w:bookmarkStart w:id="66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6"/>
    <w:bookmarkStart w:id="67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7"/>
    <w:bookmarkEnd w:id="68"/>
    <w:bookmarkStart w:id="72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9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>。(b) Pd(II)=8, 2×Cl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=4, 2×MeCN=4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Ar–Ar′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9"/>
    <w:bookmarkStart w:id="70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环己烯是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FangSong" w:cs="Times New Roman"/>
        </w:rPr>
        <w:t>而非底物</w:t>
      </w:r>
      <w:r>
        <w:rPr>
          <w:rFonts w:hint="eastAsia" w:ascii="Times New Roman" w:hAnsi="Times New Roman" w:eastAsia="Times New Roman" w:cs="Times New Roman"/>
        </w:rPr>
        <w:t>——RCM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需开链二烯作底物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Me)–Pd(II)–Br(PPh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加到端碳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甲基酮典型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2.1–2.6；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1"/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2026-10-05T03:14:09Z</dcterms:created>
  <dcterms:modified xsi:type="dcterms:W3CDTF">2026-10-05T03:14:09Z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