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碱金属体系出现一处明显反常</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原子的金属半径增幅很大</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最终导致宏观密度出现反常下降</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物理局势发生了根本性转变</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微观高电荷密度使得锂离子对水分子施加了很强的静电库仑引力与极化结合能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锂离子多释放出的逾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水合稳定化放热</w:t>
      </w:r>
      <w:r>
        <w:rPr>
          <w:rFonts w:hint="eastAsia" w:ascii="Times New Roman" w:hAnsi="Times New Roman" w:eastAsia="Times New Roman" w:cs="Times New Roman"/>
        </w:rPr>
        <w:t>，</w:t>
      </w:r>
      <w:r>
        <w:rPr>
          <w:rFonts w:hint="eastAsia" w:ascii="Times New Roman" w:hAnsi="Times New Roman" w:eastAsia="FangSong" w:cs="Times New Roman"/>
        </w:rPr>
        <w:t>足以弥补其较高的升华焓与电离能赤字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锂固体的有效表面积难以迅速扩展</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单质直接受热氧化时所得的主要燃烧产物沿族序逐级改变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更有效的生氧试剂是超氧化钾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单位质量释氧率更高</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碱金属展现出所有金属中最特殊的溶解现象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溶液呈浓郁的深蓝色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高浓度溶液与青铜金属态</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溶液的物理相态明显改变</w:t>
      </w:r>
      <w:r>
        <w:rPr>
          <w:rFonts w:hint="eastAsia" w:ascii="Times New Roman" w:hAnsi="Times New Roman" w:eastAsia="Times New Roman" w:cs="Times New Roman"/>
        </w:rPr>
        <w:t>——</w:t>
      </w:r>
      <w:r>
        <w:rPr>
          <w:rFonts w:hint="eastAsia" w:ascii="Times New Roman" w:hAnsi="Times New Roman" w:eastAsia="FangSong" w:cs="Times New Roman"/>
        </w:rPr>
        <w:t>深蓝色褪去</w:t>
      </w:r>
      <w:r>
        <w:rPr>
          <w:rFonts w:hint="eastAsia" w:ascii="Times New Roman" w:hAnsi="Times New Roman" w:eastAsia="Times New Roman" w:cs="Times New Roman"/>
        </w:rPr>
        <w:t>，</w:t>
      </w:r>
      <w:r>
        <w:rPr>
          <w:rFonts w:hint="eastAsia" w:ascii="Times New Roman" w:hAnsi="Times New Roman" w:eastAsia="FangSong" w:cs="Times New Roman"/>
        </w:rPr>
        <w:t>体系转变为具金属光泽的古铜色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体系的顺磁磁化率降为零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溶液的电导率升高逾四个数量级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其导电能力与固态金属相当</w:t>
      </w:r>
      <w:r>
        <w:rPr>
          <w:rFonts w:hint="eastAsia" w:ascii="Times New Roman" w:hAnsi="Times New Roman" w:eastAsia="Times New Roman" w:cs="Times New Roman"/>
        </w:rPr>
        <w:t>，</w:t>
      </w:r>
      <w:r>
        <w:rPr>
          <w:rFonts w:hint="eastAsia" w:ascii="Times New Roman" w:hAnsi="Times New Roman" w:eastAsia="FangSong" w:cs="Times New Roman"/>
        </w:rPr>
        <w:t>形成独特的液态金属体系</w:t>
      </w:r>
      <w:r>
        <w:rPr>
          <w:rFonts w:hint="eastAsia" w:ascii="Times New Roman" w:hAnsi="Times New Roman" w:eastAsia="Times New Roman" w:cs="Times New Roman"/>
        </w:rPr>
        <w:t>。</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体系展现出一系列规律性强</w:t>
      </w:r>
      <w:r>
        <w:rPr>
          <w:rFonts w:hint="eastAsia" w:ascii="Times New Roman" w:hAnsi="Times New Roman" w:eastAsia="Times New Roman" w:cs="Times New Roman"/>
        </w:rPr>
        <w:t>、</w:t>
      </w:r>
      <w:r>
        <w:rPr>
          <w:rFonts w:hint="eastAsia" w:ascii="Times New Roman" w:hAnsi="Times New Roman" w:eastAsia="FangSong" w:cs="Times New Roman"/>
        </w:rPr>
        <w:t>鉴别价值高的难溶盐分异与热分解趋势</w:t>
      </w:r>
      <w:r>
        <w:rPr>
          <w:rFonts w:hint="eastAsia" w:ascii="Times New Roman" w:hAnsi="Times New Roman" w:eastAsia="Times New Roman" w:cs="Times New Roman"/>
        </w:rPr>
        <w:t>。</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碳酸盐与碳酸氢盐的热稳定性差异明显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使得金属键内聚能大幅增大</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其极化力强到足以使邻近负离子的电子云显著变形</w:t>
      </w:r>
      <w:r>
        <w:rPr>
          <w:rFonts w:hint="eastAsia" w:ascii="Times New Roman" w:hAnsi="Times New Roman" w:eastAsia="Times New Roman" w:cs="Times New Roman"/>
        </w:rPr>
        <w:t>、</w:t>
      </w:r>
      <w:r>
        <w:rPr>
          <w:rFonts w:hint="eastAsia" w:ascii="Times New Roman" w:hAnsi="Times New Roman" w:eastAsia="FangSong" w:cs="Times New Roman"/>
        </w:rPr>
        <w:t>转而共用电子对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在现代元素化学中被归纳为著名的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明显增大</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在几何与静电因素上大体相互抵消</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水解反应与络合能力上表现出高度的化学同构性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两者的氮化物在水中均迅速发生完全双水解并定量放出氨气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ind w:firstLine="420"/>
      </w:pP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系列自上而下溶解度与碱性显著增大</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hint="eastAsia" w:ascii="Times New Roman" w:hAnsi="Times New Roman" w:eastAsia="FangSong" w:cs="Times New Roman"/>
        </w:rPr>
        <w:t xml:space="preserve">这一局面在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年由英国化学家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通过严格的能量比对打破</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既然六氟化铂能够夺取氧分子的电子</w:t>
      </w:r>
      <w:r>
        <w:rPr>
          <w:rFonts w:hint="eastAsia" w:ascii="Times New Roman" w:hAnsi="Times New Roman" w:eastAsia="Times New Roman" w:cs="Times New Roman"/>
        </w:rPr>
        <w:t>，</w:t>
      </w:r>
      <w:r>
        <w:rPr>
          <w:rFonts w:hint="eastAsia" w:ascii="Times New Roman" w:hAnsi="Times New Roman" w:eastAsia="FangSong" w:cs="Times New Roman"/>
        </w:rPr>
        <w:t>那么在相同的热力学循环框架下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第一种稀有气体化合物由此制得</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这一成果纠正了</w:t>
      </w:r>
      <w:r>
        <w:rPr>
          <w:rFonts w:hint="eastAsia" w:ascii="Times New Roman" w:hAnsi="Times New Roman" w:eastAsia="Times New Roman" w:cs="Times New Roman"/>
        </w:rPr>
        <w:t>“</w:t>
      </w:r>
      <w:r>
        <w:rPr>
          <w:rFonts w:hint="eastAsia" w:ascii="Times New Roman" w:hAnsi="Times New Roman" w:eastAsia="FangSong" w:cs="Times New Roman"/>
        </w:rPr>
        <w:t>惰性气体绝对不能成键</w:t>
      </w:r>
      <w:r>
        <w:rPr>
          <w:rFonts w:hint="eastAsia" w:ascii="Times New Roman" w:hAnsi="Times New Roman" w:eastAsia="Times New Roman" w:cs="Times New Roman"/>
        </w:rPr>
        <w:t>”</w:t>
      </w:r>
      <w:r>
        <w:rPr>
          <w:rFonts w:hint="eastAsia" w:ascii="Times New Roman" w:hAnsi="Times New Roman" w:eastAsia="FangSong" w:cs="Times New Roman"/>
        </w:rPr>
        <w:t>的认识</w:t>
      </w:r>
      <w:r>
        <w:rPr>
          <w:rFonts w:hint="eastAsia" w:ascii="Times New Roman" w:hAnsi="Times New Roman" w:eastAsia="Times New Roman" w:cs="Times New Roman"/>
        </w:rPr>
        <w:t>，</w:t>
      </w:r>
      <w:r>
        <w:rPr>
          <w:rFonts w:hint="eastAsia" w:ascii="Times New Roman" w:hAnsi="Times New Roman" w:eastAsia="FangSong" w:cs="Times New Roman"/>
        </w:rPr>
        <w:t>稀有气体化学由此成为化学的新分支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6"/>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7"/>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稀有气体氟化物的成键机制需要跳出传统杂化理论</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w:r>
        <w:rPr>
          <w:rFonts w:hint="eastAsia" w:ascii="Times New Roman" w:hAnsi="Times New Roman" w:eastAsia="FangSong" w:cs="Times New Roman"/>
        </w:rPr>
        <w:t>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表现出经典成键理论难以描述的通量分子行为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这对孤对电子从八面体中由三个氟原子围成的三角面中心向外凸出</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该凸出的孤对电子并不固定在某一个三角面上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而是以很高的频率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个三角面之间迁移</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106"/>
    <w:bookmarkEnd w:id="107"/>
    <w:bookmarkStart w:id="13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但它们与水接触时反应剧烈</w:t>
      </w:r>
      <w:r>
        <w:rPr>
          <w:rFonts w:hint="eastAsia" w:ascii="Times New Roman" w:hAnsi="Times New Roman" w:eastAsia="Times New Roman" w:cs="Times New Roman"/>
        </w:rPr>
        <w:t>，</w:t>
      </w:r>
      <w:r>
        <w:rPr>
          <w:rFonts w:hint="eastAsia" w:ascii="Times New Roman" w:hAnsi="Times New Roman" w:eastAsia="FangSong" w:cs="Times New Roman"/>
        </w:rPr>
        <w:t>需严格控制条件</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四氟化氙水解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氙退化为零价单质</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氙被氧化到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价的三氧化氙</w:t>
      </w:r>
      <w:r>
        <w:rPr>
          <w:rFonts w:hint="eastAsia" w:ascii="Times New Roman" w:hAnsi="Times New Roman" w:eastAsia="Times New Roman" w:cs="Times New Roman"/>
        </w:rPr>
        <w:t>，</w:t>
      </w:r>
      <w:r>
        <w:rPr>
          <w:rFonts w:hint="eastAsia" w:ascii="Times New Roman" w:hAnsi="Times New Roman" w:eastAsia="FangSong" w:cs="Times New Roman"/>
        </w:rPr>
        <w:t>同时按电子守恒放出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是化学实验室中必须高度警惕的</w:t>
      </w:r>
      <w:r>
        <w:rPr>
          <w:rFonts w:hint="eastAsia" w:ascii="Times New Roman" w:hAnsi="Times New Roman" w:eastAsia="Times New Roman" w:cs="Times New Roman"/>
        </w:rPr>
        <w:t>、</w:t>
      </w:r>
      <w:r>
        <w:rPr>
          <w:rFonts w:hint="eastAsia" w:ascii="Times New Roman" w:hAnsi="Times New Roman" w:eastAsia="FangSong" w:cs="Times New Roman"/>
        </w:rPr>
        <w:t>高度危险的高危险性固体</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生成固态三氧化氙的标准摩尔反应焓变是一个较大的正值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轻微的机械摩擦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静电火花或受热即足以引发固态微晶爆轰分解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分解反应释放的能量甚至超过等质量的硝化甘油或</w:t>
      </w:r>
      <w:r>
        <w:rPr>
          <w:rFonts w:ascii="Times New Roman" w:hAnsi="Times New Roman" w:eastAsia="Times New Roman" w:cs="Times New Roman"/>
        </w:rPr>
        <w:t xml:space="preserve"> </w:t>
      </w:r>
      <w:r>
        <w:rPr>
          <w:rFonts w:hint="eastAsia" w:ascii="Times New Roman" w:hAnsi="Times New Roman" w:eastAsia="Times New Roman" w:cs="Times New Roman"/>
        </w:rPr>
        <w:t>TNT。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判据给出规整的构型分流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三角双锥电子构型</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形成罕见的</w:t>
      </w:r>
      <w:r>
        <w:rPr>
          <w:rFonts w:hint="eastAsia" w:ascii="Times New Roman" w:hAnsi="Times New Roman" w:eastAsia="Times New Roman" w:cs="Times New Roman"/>
        </w:rPr>
        <w:t>、</w:t>
      </w:r>
      <w:r>
        <w:rPr>
          <w:rFonts w:hint="eastAsia" w:ascii="Times New Roman" w:hAnsi="Times New Roman" w:eastAsia="FangSong" w:cs="Times New Roman"/>
        </w:rPr>
        <w:t>严格属于点群</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的正五角平面构型阴离子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体系歧化</w:t>
      </w:r>
      <w:r>
        <w:rPr>
          <w:rFonts w:hint="eastAsia" w:ascii="Times New Roman" w:hAnsi="Times New Roman" w:eastAsia="Times New Roman" w:cs="Times New Roman"/>
        </w:rPr>
        <w:t>——</w:t>
      </w:r>
      <w:r>
        <w:rPr>
          <w:rFonts w:hint="eastAsia" w:ascii="Times New Roman" w:hAnsi="Times New Roman" w:eastAsia="FangSong" w:cs="Times New Roman"/>
        </w:rPr>
        <w:t>六价氙自发转化为零价单质氙与</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价的高氙酸钠结晶沉淀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八价高氙酸根是极强的氧化剂</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而且能定量地把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氧化为深紫红色的高锰酸根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End w:id="132"/>
    <w:bookmarkStart w:id="13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p>
      <w:pPr>
        <w:pStyle w:val="BodyText"/>
      </w:pPr>
    </w:p>
    <w:bookmarkEnd w:id="13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2026-09-29T23:57:19Z</dcterms:created>
  <dcterms:modified xsi:type="dcterms:W3CDTF">2026-09-29T23:57:19Z</dcterms:modified>
</cp:coreProperties>
</file>

<file path=docProps/custom.xml><?xml version="1.0" encoding="utf-8"?>
<Properties xmlns="http://schemas.openxmlformats.org/officeDocument/2006/custom-properties" xmlns:vt="http://schemas.openxmlformats.org/officeDocument/2006/docPropsVTypes"/>
</file>