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第一轮综合练习-第03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8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在一定条件下可发生反应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Al(NH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中不存在离子键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B.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为共价非极性分子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的反应中氯的配位能力小于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化学家用简单的偶联反应合成了如下这个有趣的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有关该分子结构说法不正确的是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3700" cy="39116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3c6ae164b2d6b09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1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纳米小人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 xml:space="preserve">分子结构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三种杂化方式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脚部位的碳原子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头部的所有原子不能在同一平面内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磷酸氯喹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在细胞水平上能有效抑制新型冠状病毒感染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9482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ef87b9b4175dfe3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4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 xml:space="preserve">磷酸氯喹结构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C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该有机分子中碳原子采取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基态氢原子电子云轮廓图为哑铃形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D.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的空间结构与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模型相同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924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某化学反应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所需时间的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则该反应的级数为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三级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5.75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74.66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90.65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38.57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金属羰基化合物是重要的有机金属配合物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下图为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与金属之间的</w:t>
      </w:r>
      <w:r>
        <w:rPr>
          <w:rFonts w:ascii="Times New Roman" w:hAnsi="Times New Roman" w:eastAsia="Times New Roman" w:cs="Times New Roman"/>
        </w:rPr>
        <w:t xml:space="preserve"> σ-π </w:t>
      </w:r>
      <w:r>
        <w:rPr>
          <w:rFonts w:hint="eastAsia" w:ascii="Times New Roman" w:hAnsi="Times New Roman" w:eastAsia="FangSong" w:cs="Times New Roman"/>
        </w:rPr>
        <w:t>反馈键示意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2134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sigma-pi-backbonding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2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一种含桥式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CO（Co—Co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间有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另一种仅含端式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对于仅含端式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之间应存在什么类型的键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的价电子数并加以验证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并判断每种几何异构体是否具有光学活性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旋光异构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若将该配合物中的一个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配体不指明电荷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4791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配合物异构现象分类体系.关系图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47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配合物异构现象分类体系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供解题参考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呈粉红色</w:t>
      </w:r>
      <w:r>
        <w:rPr>
          <w:rFonts w:hint="eastAsia" w:ascii="Times New Roman" w:hAnsi="Times New Roman" w:eastAsia="Times New Roman" w:cs="Times New Roman"/>
        </w:rPr>
        <w:t>，[CoCl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呈蓝色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加入浓盐酸后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溶液由粉红色变为蓝色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存在以下平衡</w:t>
      </w:r>
      <w:r>
        <w:rPr>
          <w:rFonts w:hint="eastAsia" w:ascii="Times New Roman" w:hAnsi="Times New Roman" w:eastAsia="Times New Roman" w:cs="Times New Roman"/>
        </w:rPr>
        <w:t>：[Co(H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O，ΔH。</w:t>
      </w:r>
      <w:r>
        <w:rPr>
          <w:rFonts w:hint="eastAsia" w:ascii="Times New Roman" w:hAnsi="Times New Roman" w:eastAsia="FangSong" w:cs="Times New Roman"/>
        </w:rPr>
        <w:t>用该溶液做实验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溶液的颜色变化如图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以下结论或解释不正确的是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5903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b5972bef1150380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9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 xml:space="preserve">溶液颜色变化实验图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等物质的量的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键的比例为</w:t>
      </w:r>
      <w:r>
        <w:rPr>
          <w:rFonts w:ascii="Times New Roman" w:hAnsi="Times New Roman" w:eastAsia="Times New Roman" w:cs="Times New Roman"/>
        </w:rPr>
        <w:t xml:space="preserve"> 3:2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可推知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是由于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导致平衡逆向移动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可知配离子的稳定性</w:t>
      </w:r>
      <w:r>
        <w:rPr>
          <w:rFonts w:hint="eastAsia" w:ascii="Times New Roman" w:hAnsi="Times New Roman" w:eastAsia="Times New Roman" w:cs="Times New Roman"/>
        </w:rPr>
        <w:t>：[ZnCl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：HI</w:t>
      </w:r>
      <w:r>
        <w:rPr>
          <w:rFonts w:ascii="Times New Roman" w:hAnsi="Times New Roman" w:eastAsia="Times New Roman" w:cs="Times New Roman"/>
        </w:rPr>
        <w:t xml:space="preserve"> &gt; HCl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：C—Cl</w:t>
      </w:r>
      <w:r>
        <w:rPr>
          <w:rFonts w:ascii="Times New Roman" w:hAnsi="Times New Roman" w:eastAsia="Times New Roman" w:cs="Times New Roman"/>
        </w:rPr>
        <w:t xml:space="preserve"> &gt; C—F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一种新型陶瓷材料中仅含有</w:t>
      </w:r>
      <w:r>
        <w:rPr>
          <w:rFonts w:ascii="Times New Roman" w:hAnsi="Times New Roman" w:eastAsia="Times New Roman" w:cs="Times New Roman"/>
        </w:rPr>
        <w:t xml:space="preserve"> V、Al、C </w:t>
      </w:r>
      <w:r>
        <w:rPr>
          <w:rFonts w:hint="eastAsia" w:ascii="Times New Roman" w:hAnsi="Times New Roman" w:eastAsia="FangSong" w:cs="Times New Roman"/>
        </w:rPr>
        <w:t>三种原子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原子有规律地占据八面体空隙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原子有规律地占据三棱柱空隙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这种晶体正当晶胞的晶胞参数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508.8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2298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5.08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每个正当晶胞中有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FangSong" w:cs="Times New Roman"/>
        </w:rPr>
        <w:t>个是钒原子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>通过计算给出该化合物的化学式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原子的填隙率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若碳原子填满所有的八面体空隙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试给出该化合物的化学式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层之间的八面体空隙全被占据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若只看相邻的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层的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以及它们之间填充的原子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试画出这三层原子沿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注意标出原子种类和晶胞边界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BaFCl </w:t>
      </w:r>
      <w:r>
        <w:rPr>
          <w:rFonts w:hint="eastAsia" w:ascii="Times New Roman" w:hAnsi="Times New Roman" w:eastAsia="FangSong" w:cs="Times New Roman"/>
        </w:rPr>
        <w:t>晶胞属四方晶系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轴投影如下图所示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其排列方式为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—Ba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—F—Ba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—(</w:t>
      </w:r>
      <w:r>
        <w:rPr>
          <w:rFonts w:hint="eastAsia" w:ascii="Times New Roman" w:hAnsi="Times New Roman" w:eastAsia="FangSong" w:cs="Times New Roman"/>
        </w:rPr>
        <w:t>下标是不同的层的表示</w:t>
      </w:r>
      <w:r>
        <w:rPr>
          <w:rFonts w:hint="eastAsia" w:ascii="Times New Roman" w:hAnsi="Times New Roman" w:eastAsia="Times New Roman" w:cs="Times New Roman"/>
        </w:rPr>
        <w:t>)，Ba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的配位数尽可能高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1914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2eb05f63a5d3d59d4b8a9e42908756af8926acb44e1526e2fb0ee47799134659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19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试画出</w:t>
      </w:r>
      <w:r>
        <w:rPr>
          <w:rFonts w:ascii="Times New Roman" w:hAnsi="Times New Roman" w:eastAsia="Times New Roman" w:cs="Times New Roman"/>
        </w:rPr>
        <w:t xml:space="preserve"> BaFCl </w:t>
      </w:r>
      <w:r>
        <w:rPr>
          <w:rFonts w:hint="eastAsia" w:ascii="Times New Roman" w:hAnsi="Times New Roman" w:eastAsia="FangSong" w:cs="Times New Roman"/>
        </w:rPr>
        <w:t>的晶胞图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写出该晶体的结构基元的化学式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>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4.56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近似的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作六方最密堆积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填入其中的八面体空隙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的投影均重合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的堆积情况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在其中示意出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的位置并给出以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为顶点的晶胞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0.000</m:t>
        </m:r>
        <m:r>
          <m:rPr>
            <m:sty m:val="p"/>
          </m:rPr>
          <m:t>,</m:t>
        </m:r>
        <m:r>
          <m:t>0.260</m:t>
        </m:r>
        <m:r>
          <m:rPr>
            <m:sty m:val="p"/>
          </m:rPr>
          <m:t>,</m:t>
        </m:r>
        <m:r>
          <m:t>0.250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由此给出晶胞中所有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接上一问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759.2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351.2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求晶体的理论密度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50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63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2b5819177a26e5728b9b3d48051c6f3a2a6776760dd547eea5d454fab402eb9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高温相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结构示意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82222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1c23745db13c812f99b2283913b6675d03a03831a92c3e449c843245f59bc90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82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低温相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结构示意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指出正离子占据的空隙类型以及占有率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简述导电性与结构的关系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水溶液检验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的一种方法是显色反应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亚硝酰五氰合铁</w:t>
      </w:r>
      <w:r>
        <w:rPr>
          <w:rFonts w:hint="eastAsia" w:ascii="Times New Roman" w:hAnsi="Times New Roman" w:eastAsia="Times New Roman" w:cs="Times New Roman"/>
        </w:rPr>
        <w:t>(Ⅱ)</w:t>
      </w:r>
      <w:r>
        <w:rPr>
          <w:rFonts w:hint="eastAsia" w:ascii="Times New Roman" w:hAnsi="Times New Roman" w:eastAsia="FangSong" w:cs="Times New Roman"/>
        </w:rPr>
        <w:t>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硝普盐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生成特征颜色的物种</w:t>
      </w:r>
      <w:r>
        <w:rPr>
          <w:rFonts w:ascii="Times New Roman" w:hAnsi="Times New Roman" w:eastAsia="Times New Roman" w:cs="Times New Roman"/>
        </w:rPr>
        <w:t xml:space="preserve"> X。</w:t>
      </w:r>
    </w:p>
    <w:p>
      <w:pPr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写出该检验反应的离子方程式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实验表明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的反应活性都不如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反应过程中溶液先后呈现红紫色与蓝色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可生成质子化的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与自由基负离子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在水溶液中二聚得到物种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6.0？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0.10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0.10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0.10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在淀粉碘化钾溶液中加入少量次氯酸钠溶液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并加入少量的稀硫酸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在上述溶液中加入足量的亚硫酸钠溶液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蓝色逐渐消失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漂白粉溶液可使淀粉碘化钾试纸变蓝</w:t>
      </w:r>
    </w:p>
    <w:p>
      <w:pPr>
        <w:pStyle w:val="Compact"/>
        <w:numPr>
          <w:ilvl w:val="0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向氯水中加入亚硫酸钠溶液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氯水褪色</w:t>
      </w:r>
    </w:p>
    <w:p>
      <w:pPr>
        <w:pStyle w:val="Compact"/>
        <w:numPr>
          <w:ilvl w:val="0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次氯酸钠可以与亚硫酸钠共存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可以用次氯酸钠和过量的氨气制得</w:t>
      </w:r>
      <w:r>
        <w:rPr>
          <w:rFonts w:hint="eastAsia" w:ascii="Times New Roman" w:hAnsi="Times New Roman" w:eastAsia="Times New Roman" w:cs="Times New Roman"/>
        </w:rPr>
        <w:t>，6.4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完全燃烧得到</w:t>
      </w:r>
      <w:r>
        <w:rPr>
          <w:rFonts w:ascii="Times New Roman" w:hAnsi="Times New Roman" w:eastAsia="Times New Roman" w:cs="Times New Roman"/>
        </w:rPr>
        <w:t xml:space="preserve"> 4.48 L </w:t>
      </w:r>
      <w:r>
        <w:rPr>
          <w:rFonts w:hint="eastAsia" w:ascii="Times New Roman" w:hAnsi="Times New Roman" w:eastAsia="FangSong" w:cs="Times New Roman"/>
        </w:rPr>
        <w:t>的氮气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反应生成砖红色沉淀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同时生成密度为</w:t>
      </w:r>
      <w:r>
        <w:rPr>
          <w:rFonts w:ascii="Times New Roman" w:hAnsi="Times New Roman" w:eastAsia="Times New Roman" w:cs="Times New Roman"/>
        </w:rPr>
        <w:t xml:space="preserve"> 1.25 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的无色无味的气体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4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______。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写出次氯酸钠与过量氨气反应生成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______；A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的制备过程中氨气需要过量的理由是</w:t>
      </w:r>
      <w:r>
        <w:rPr>
          <w:rFonts w:ascii="Times New Roman" w:hAnsi="Times New Roman" w:eastAsia="Times New Roman" w:cs="Times New Roman"/>
        </w:rPr>
        <w:t xml:space="preserve"> ______。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______。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>已知在一定条件下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可与等物质的量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恰好完全反应得到化合物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所含元素与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其摩尔质量小于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可能存在两种异构体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的两种可能异构体的结构式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6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当今世界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食品生产几乎都离不开食品添加剂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部分欧盟许可的食品添加剂信息如下表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为不同的金属元素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食品添加剂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元素成分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39.34%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保持口味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59.94%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食品颜色白色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见下方流程图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E450(I)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20.72%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t>170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t>C</m:t>
                  </m:r>
                </m:lim>
              </m:limUpp>
              <m:r>
                <m:t>E</m:t>
              </m:r>
              <m:r>
                <m:t>450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E500(II)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27.37%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lim>
              </m:limUpp>
              <m:r>
                <m:t>E</m:t>
              </m:r>
              <m:r>
                <m:t>500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59458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95933515f76a0f59260abc5f1560cfa345890b6d71e6fe661684d05ec844cbdf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5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i/>
          <w:iCs/>
        </w:rPr>
        <w:t xml:space="preserve">E171 </w:t>
      </w:r>
      <w:r>
        <w:rPr>
          <w:rFonts w:hint="eastAsia" w:ascii="Times New Roman" w:hAnsi="Times New Roman" w:eastAsia="FangSong" w:cs="Times New Roman"/>
          <w:i/>
          <w:iCs/>
        </w:rPr>
        <w:t xml:space="preserve">的制备流程图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下图画出了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4.59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 </m:t>
        </m:r>
        <m:r>
          <m:t>c</m:t>
        </m:r>
        <m:r>
          <m:rPr>
            <m:sty m:val="p"/>
          </m:rPr>
          <m:t>=</m:t>
        </m:r>
        <m:r>
          <m:t>2.96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 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t> </m:t>
        </m:r>
        <m:r>
          <m:t>ρ</m:t>
        </m:r>
        <m:r>
          <m:rPr>
            <m:sty m:val="p"/>
          </m:rPr>
          <m:t>=</m:t>
        </m:r>
        <m:r>
          <m:t>4.25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0193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b5e3c29a5d7e6967c0cf15a434ac59460a876449a104130f29fe58ef509aff0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>利用给出的晶胞参数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列式计算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中最小重复单元的化学式的摩尔质量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E500(II)、E171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E450(I) </w:t>
      </w:r>
      <w:r>
        <w:rPr>
          <w:rFonts w:hint="eastAsia" w:ascii="Times New Roman" w:hAnsi="Times New Roman" w:eastAsia="FangSong" w:cs="Times New Roman"/>
        </w:rPr>
        <w:t>转化的反应方程式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  <w:ind w:firstLine="420"/>
      </w:pPr>
      <w:r>
        <w:rPr>
          <w:rFonts w:ascii="Times New Roman" w:hAnsi="Times New Roman" w:eastAsia="Times New Roman" w:cs="Times New Roman"/>
        </w:rPr>
        <w:t xml:space="preserve">E450(I)、E500(II) </w:t>
      </w:r>
      <w:r>
        <w:rPr>
          <w:rFonts w:hint="eastAsia" w:ascii="Times New Roman" w:hAnsi="Times New Roman" w:eastAsia="FangSong" w:cs="Times New Roman"/>
        </w:rPr>
        <w:t>和面粉的混合物就是发酵粉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广泛用于糕点生产中的无酵母面坯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请写出上述混合物能够使面坯疏松的反应方程式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可由物质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0.00131mol/L</w:t>
      </w:r>
      <w:r>
        <w:rPr>
          <w:rFonts w:hint="eastAsia" w:ascii="Times New Roman" w:hAnsi="Times New Roman" w:eastAsia="FangSong" w:cs="Times New Roman"/>
        </w:rPr>
        <w:t>的纯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溶液于光程</w:t>
      </w:r>
      <w:r>
        <w:rPr>
          <w:rFonts w:hint="eastAsia" w:ascii="Times New Roman" w:hAnsi="Times New Roman" w:eastAsia="Times New Roman" w:cs="Times New Roman"/>
        </w:rPr>
        <w:t>0.50cm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320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的波长下研究该反应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939"/>
        <w:gridCol w:w="805"/>
        <w:gridCol w:w="805"/>
        <w:gridCol w:w="805"/>
        <w:gridCol w:w="805"/>
        <w:gridCol w:w="805"/>
        <w:gridCol w:w="805"/>
        <w:gridCol w:w="805"/>
        <w:gridCol w:w="939"/>
        <w:gridCol w:w="402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又在相同波长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1.00cm），</w:t>
      </w:r>
      <w:r>
        <w:rPr>
          <w:rFonts w:hint="eastAsia" w:ascii="Times New Roman" w:hAnsi="Times New Roman" w:eastAsia="FangSong" w:cs="Times New Roman"/>
        </w:rPr>
        <w:t>结果见下表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pStyle w:val="Compact"/>
        <w:numPr>
          <w:ilvl w:val="0"/>
          <w:numId w:val="1026"/>
        </w:numPr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  <w:ind w:firstLine="420"/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End w:id="6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abstractNum w:abstractNumId="99713">
    <w:nsid w:val="00A99713"/>
    <w:multiLevelType w:val="multilevel"/>
    <w:lvl w:ilvl="0">
      <w:start w:val="3"/>
      <w:numFmt w:val="lowerLetter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Letter"/>
      <w:lvlText w:val="%3."/>
      <w:lvlJc w:val="left"/>
      <w:pPr>
        <w:ind w:left="2160" w:hanging="360"/>
      </w:pPr>
    </w:lvl>
    <w:lvl w:ilvl="3">
      <w:start w:val="3"/>
      <w:numFmt w:val="lowerLetter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Letter"/>
      <w:lvlText w:val="%6."/>
      <w:lvlJc w:val="left"/>
      <w:pPr>
        <w:ind w:left="4320" w:hanging="360"/>
      </w:pPr>
    </w:lvl>
    <w:lvl w:ilvl="6">
      <w:start w:val="3"/>
      <w:numFmt w:val="lowerLetter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Letter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7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1"/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jpg"/><Relationship Id="rId44" Type="http://schemas.openxmlformats.org/officeDocument/2006/relationships/image" Target="media/rId44.jpg"/><Relationship Id="rId39" Type="http://schemas.openxmlformats.org/officeDocument/2006/relationships/image" Target="media/rId39.jpg"/><Relationship Id="rId18" Type="http://schemas.openxmlformats.org/officeDocument/2006/relationships/image" Target="media/rId18.jpg"/><Relationship Id="rId59" Type="http://schemas.openxmlformats.org/officeDocument/2006/relationships/image" Target="media/rId59.jpg"/><Relationship Id="rId32" Type="http://schemas.openxmlformats.org/officeDocument/2006/relationships/image" Target="media/rId32.png"/><Relationship Id="rId62" Type="http://schemas.openxmlformats.org/officeDocument/2006/relationships/image" Target="media/rId62.jpg"/><Relationship Id="rId14" Type="http://schemas.openxmlformats.org/officeDocument/2006/relationships/image" Target="media/rId14.png"/><Relationship Id="rId10" Type="http://schemas.openxmlformats.org/officeDocument/2006/relationships/image" Target="media/rId10.png"/><Relationship Id="rId24" Type="http://schemas.openxmlformats.org/officeDocument/2006/relationships/image" Target="media/rId24.png"/><Relationship Id="rId28" Type="http://schemas.openxmlformats.org/officeDocument/2006/relationships/image" Target="media/rId2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2026-10-11T12:46:12Z</dcterms:created>
  <dcterms:modified xsi:type="dcterms:W3CDTF">2026-10-11T12:46:12Z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