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第一轮综合练习-第04卷"/>
    <w:p>
      <w:pPr>
        <w:pStyle w:val="Heading1"/>
        <w:spacing w:before="0" w:after="240"/>
        <w:jc w:val="center"/>
        <w:keepNext/>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04</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1"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解释下面关于浓硫酸的两个问题</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是共价化合物</w:t>
      </w:r>
      <w:r>
        <w:rPr>
          <w:rFonts w:hint="eastAsia" w:ascii="Times New Roman" w:hAnsi="Times New Roman" w:eastAsia="Times New Roman" w:cs="Times New Roman"/>
        </w:rPr>
        <w:t>，</w:t>
      </w:r>
      <w:r>
        <w:rPr>
          <w:rFonts w:hint="eastAsia" w:ascii="Times New Roman" w:hAnsi="Times New Roman" w:eastAsia="FangSong" w:cs="Times New Roman"/>
        </w:rPr>
        <w:t>但其沸点却达到</w:t>
      </w:r>
      <w:r>
        <w:rPr>
          <w:rFonts w:ascii="Times New Roman" w:hAnsi="Times New Roman" w:eastAsia="Times New Roman" w:cs="Times New Roman"/>
        </w:rPr>
        <w:t xml:space="preserve"> 657 </w:t>
      </w:r>
      <w:r>
        <w:rPr>
          <w:rFonts w:hint="eastAsia" w:ascii="Times New Roman" w:hAnsi="Times New Roman" w:eastAsia="Times New Roman" w:cs="Times New Roman"/>
        </w:rPr>
        <w:t>K，</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稀释浓硫酸的时候</w:t>
      </w:r>
      <w:r>
        <w:rPr>
          <w:rFonts w:hint="eastAsia" w:ascii="Times New Roman" w:hAnsi="Times New Roman" w:eastAsia="Times New Roman" w:cs="Times New Roman"/>
        </w:rPr>
        <w:t>，</w:t>
      </w:r>
      <w:r>
        <w:rPr>
          <w:rFonts w:hint="eastAsia" w:ascii="Times New Roman" w:hAnsi="Times New Roman" w:eastAsia="FangSong" w:cs="Times New Roman"/>
        </w:rPr>
        <w:t>一定要把浓硫酸缓慢加入到水中</w:t>
      </w:r>
      <w:r>
        <w:rPr>
          <w:rFonts w:hint="eastAsia" w:ascii="Times New Roman" w:hAnsi="Times New Roman" w:eastAsia="Times New Roman" w:cs="Times New Roman"/>
        </w:rPr>
        <w:t>，</w:t>
      </w:r>
      <w:r>
        <w:rPr>
          <w:rFonts w:hint="eastAsia" w:ascii="Times New Roman" w:hAnsi="Times New Roman" w:eastAsia="FangSong" w:cs="Times New Roman"/>
        </w:rPr>
        <w:t>不能反过来</w:t>
      </w:r>
      <w:r>
        <w:rPr>
          <w:rFonts w:hint="eastAsia" w:ascii="Times New Roman" w:hAnsi="Times New Roman" w:eastAsia="Times New Roman" w:cs="Times New Roman"/>
        </w:rPr>
        <w:t>，</w:t>
      </w:r>
      <w:r>
        <w:rPr>
          <w:rFonts w:hint="eastAsia" w:ascii="Times New Roman" w:hAnsi="Times New Roman" w:eastAsia="FangSong" w:cs="Times New Roman"/>
        </w:rPr>
        <w:t>而稀释浓硝酸与浓盐酸却没有这样的要求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色散力仅存在于非极性分子之间</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极性分子之间的作用力称为取向力</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诱导力仅存在于极性分子与非极性分子之间</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相对分子质量小的物质</w:t>
      </w:r>
      <w:r>
        <w:rPr>
          <w:rFonts w:hint="eastAsia" w:ascii="Times New Roman" w:hAnsi="Times New Roman" w:eastAsia="Times New Roman" w:cs="Times New Roman"/>
        </w:rPr>
        <w:t>，</w:t>
      </w:r>
      <w:r>
        <w:rPr>
          <w:rFonts w:hint="eastAsia" w:ascii="Times New Roman" w:hAnsi="Times New Roman" w:eastAsia="FangSong" w:cs="Times New Roman"/>
        </w:rPr>
        <w:t>其熔点</w:t>
      </w:r>
      <w:r>
        <w:rPr>
          <w:rFonts w:hint="eastAsia" w:ascii="Times New Roman" w:hAnsi="Times New Roman" w:eastAsia="Times New Roman" w:cs="Times New Roman"/>
        </w:rPr>
        <w:t>、</w:t>
      </w:r>
      <w:r>
        <w:rPr>
          <w:rFonts w:hint="eastAsia" w:ascii="Times New Roman" w:hAnsi="Times New Roman" w:eastAsia="FangSong" w:cs="Times New Roman"/>
        </w:rPr>
        <w:t>沸点也会高于相对分子质量大的物质</w: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生物化学工作者常将</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时的速率常数之比称为</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若某反应的</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则它的活化能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 A. 152</w:t>
      </w:r>
      <w:r>
        <w:rPr>
          <w:rFonts w:ascii="Times New Roman" w:hAnsi="Times New Roman" w:eastAsia="Times New Roman" w:cs="Times New Roman"/>
        </w:rPr>
        <w:t xml:space="preserve"> </w:t>
      </w:r>
      <w:r>
        <w:rPr>
          <w:rFonts w:ascii="Times New Roman" w:hAnsi="Times New Roman" w:eastAsia="Times New Roman" w:cs="Times New Roman"/>
        </w:rPr>
        <w:t xml:space="preserve">- B. 134</w:t>
      </w:r>
      <w:r>
        <w:rPr>
          <w:rFonts w:ascii="Times New Roman" w:hAnsi="Times New Roman" w:eastAsia="Times New Roman" w:cs="Times New Roman"/>
        </w:rPr>
        <w:t xml:space="preserve"> </w:t>
      </w:r>
      <w:r>
        <w:rPr>
          <w:rFonts w:ascii="Times New Roman" w:hAnsi="Times New Roman" w:eastAsia="Times New Roman" w:cs="Times New Roman"/>
        </w:rPr>
        <w:t xml:space="preserve">- C. 96</w:t>
      </w:r>
      <w:r>
        <w:rPr>
          <w:rFonts w:ascii="Times New Roman" w:hAnsi="Times New Roman" w:eastAsia="Times New Roman" w:cs="Times New Roman"/>
        </w:rPr>
        <w:t xml:space="preserve"> </w:t>
      </w:r>
      <w:r>
        <w:rPr>
          <w:rFonts w:ascii="Times New Roman" w:hAnsi="Times New Roman" w:eastAsia="Times New Roman" w:cs="Times New Roman"/>
        </w:rPr>
        <w:t xml:space="preserve">- D. 71</w: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设有两个化学反应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其反应的活化能分别为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t>E</m:t>
            </m:r>
          </m:e>
          <m:sub>
            <m:r>
              <m:t>A</m:t>
            </m:r>
          </m:sub>
        </m:sSub>
        <m:r>
          <m:rPr>
            <m:sty m:val="p"/>
          </m:rPr>
          <m:t>&gt;</m:t>
        </m:r>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若反应温度变化情况相同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则反应的速率常数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的变化情况为</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改变的倍数相同</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均不改变</w:t>
      </w:r>
    </w:p>
    <w:p>
      <w:pPr>
        <w:spacing w:before="160" w:after="80"/>
      </w:pPr>
      <w:r>
        <w:pict>
          <v:rect style="width:0;height:1.5pt" o:hralign="center" o:hrstd="t" o:hr="t"/>
        </w:pict>
      </w:r>
    </w:p>
    <w:bookmarkEnd w:id="14"/>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铜碘杂化团簇配合物具有优异的光学性能</w:t>
      </w:r>
      <w:r>
        <w:rPr>
          <w:rFonts w:hint="eastAsia" w:ascii="Times New Roman" w:hAnsi="Times New Roman" w:eastAsia="Times New Roman" w:cs="Times New Roman"/>
        </w:rPr>
        <w:t>，</w:t>
      </w:r>
      <w:r>
        <w:rPr>
          <w:rFonts w:hint="eastAsia" w:ascii="Times New Roman" w:hAnsi="Times New Roman" w:eastAsia="FangSong" w:cs="Times New Roman"/>
        </w:rPr>
        <w:t>可用于制备发光二极管</w:t>
      </w:r>
      <w:r>
        <w:rPr>
          <w:rFonts w:hint="eastAsia" w:ascii="Times New Roman" w:hAnsi="Times New Roman" w:eastAsia="Times New Roman" w:cs="Times New Roman"/>
        </w:rPr>
        <w:t>、</w:t>
      </w:r>
      <w:r>
        <w:rPr>
          <w:rFonts w:hint="eastAsia" w:ascii="Times New Roman" w:hAnsi="Times New Roman" w:eastAsia="FangSong" w:cs="Times New Roman"/>
        </w:rPr>
        <w:t>发光墨水</w:t>
      </w:r>
      <w:r>
        <w:rPr>
          <w:rFonts w:hint="eastAsia" w:ascii="Times New Roman" w:hAnsi="Times New Roman" w:eastAsia="Times New Roman" w:cs="Times New Roman"/>
        </w:rPr>
        <w:t>、</w:t>
      </w:r>
      <w:r>
        <w:rPr>
          <w:rFonts w:hint="eastAsia" w:ascii="Times New Roman" w:hAnsi="Times New Roman" w:eastAsia="FangSong" w:cs="Times New Roman"/>
        </w:rPr>
        <w:t>生物成像仪等</w:t>
      </w:r>
      <w:r>
        <w:rPr>
          <w:rFonts w:hint="eastAsia" w:ascii="Times New Roman" w:hAnsi="Times New Roman" w:eastAsia="Times New Roman" w:cs="Times New Roman"/>
        </w:rPr>
        <w:t>。</w:t>
      </w:r>
      <w:r>
        <w:rPr>
          <w:rFonts w:hint="eastAsia" w:ascii="Times New Roman" w:hAnsi="Times New Roman" w:eastAsia="FangSong" w:cs="Times New Roman"/>
        </w:rPr>
        <w:t>一种铜碘杂化团簇结构如下图</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odyText"/>
        <w:spacing w:before="160" w:after="80"/>
        <w:jc w:val="center"/>
      </w:pPr>
      <w:r>
        <w:rPr>
          <w:rFonts w:ascii="Times New Roman" w:hAnsi="Times New Roman" w:eastAsia="Times New Roman" w:cs="Times New Roman"/>
        </w:rPr>
        <w:drawing>
          <wp:inline>
            <wp:extent cx="3600000" cy="1172194"/>
            <wp:effectExtent b="0" l="0" r="0" t="0"/>
            <wp:docPr descr="" title="" id="16" name="Picture"/>
            <a:graphic>
              <a:graphicData uri="http://schemas.openxmlformats.org/drawingml/2006/picture">
                <pic:pic>
                  <pic:nvPicPr>
                    <pic:cNvPr descr="5417936f930fc888.png" id="17" name="Picture"/>
                    <pic:cNvPicPr>
                      <a:picLocks noChangeArrowheads="1" noChangeAspect="1"/>
                    </pic:cNvPicPr>
                  </pic:nvPicPr>
                  <pic:blipFill>
                    <a:blip r:embed="rId15"/>
                    <a:stretch>
                      <a:fillRect/>
                    </a:stretch>
                  </pic:blipFill>
                  <pic:spPr bwMode="auto">
                    <a:xfrm>
                      <a:off x="0" y="0"/>
                      <a:ext cx="3600000" cy="117219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 xml:space="preserve">铜碘杂化团簇结构</w:t>
      </w:r>
    </w:p>
    <w:p>
      <w:pPr>
        <w:pStyle w:val="Compact"/>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上图是这种铜碘杂化团簇化合物的晶胞</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其中铜的化合价为</w:t>
      </w:r>
      <w:r>
        <w:rPr>
          <w:rFonts w:ascii="Times New Roman" w:hAnsi="Times New Roman" w:eastAsia="Times New Roman" w:cs="Times New Roman"/>
        </w:rPr>
        <w:t xml:space="preserve"> +2</w:t>
      </w:r>
    </w:p>
    <w:p>
      <w:pPr>
        <w:pStyle w:val="Compact"/>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该晶体微粒间通过分子间作用力聚集在一起</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该物质的分子式为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(SbCy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18"/>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利用皮秒激光照射悬浮在甲醇溶液中的多臂碳纳米管可以合成</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w:t>
      </w:r>
      <w:r>
        <w:rPr>
          <w:rFonts w:hint="eastAsia" w:ascii="Times New Roman" w:hAnsi="Times New Roman" w:eastAsia="Times New Roman" w:cs="Times New Roman"/>
        </w:rPr>
        <w:t>，T-</w:t>
      </w:r>
      <w:r>
        <w:rPr>
          <w:rFonts w:hint="eastAsia" w:ascii="Times New Roman" w:hAnsi="Times New Roman" w:eastAsia="FangSong" w:cs="Times New Roman"/>
        </w:rPr>
        <w:t>碳的晶体结构可看成金刚石晶体中每个碳原子被正四面体结构单元</w:t>
      </w:r>
      <w:r>
        <w:rPr>
          <w:rFonts w:hint="eastAsia" w:ascii="Times New Roman" w:hAnsi="Times New Roman" w:eastAsia="Times New Roman" w:cs="Times New Roman"/>
        </w:rPr>
        <w:t>（</w:t>
      </w:r>
      <w:r>
        <w:rPr>
          <w:rFonts w:hint="eastAsia" w:ascii="Times New Roman" w:hAnsi="Times New Roman" w:eastAsia="FangSong" w:cs="Times New Roman"/>
        </w:rPr>
        <w:t>由四个碳原子组成</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。T-</w:t>
      </w:r>
      <w:r>
        <w:rPr>
          <w:rFonts w:hint="eastAsia" w:ascii="Times New Roman" w:hAnsi="Times New Roman" w:eastAsia="FangSong" w:cs="Times New Roman"/>
        </w:rPr>
        <w:t>碳的密度非常小</w:t>
      </w:r>
      <w:r>
        <w:rPr>
          <w:rFonts w:hint="eastAsia" w:ascii="Times New Roman" w:hAnsi="Times New Roman" w:eastAsia="Times New Roman" w:cs="Times New Roman"/>
        </w:rPr>
        <w:t>，</w:t>
      </w:r>
      <w:r>
        <w:rPr>
          <w:rFonts w:hint="eastAsia" w:ascii="Times New Roman" w:hAnsi="Times New Roman" w:eastAsia="FangSong" w:cs="Times New Roman"/>
        </w:rPr>
        <w:t>约为金刚石的一半</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odyText"/>
        <w:spacing w:before="160" w:after="80"/>
        <w:jc w:val="center"/>
      </w:pPr>
      <w:r>
        <w:rPr>
          <w:rFonts w:ascii="Times New Roman" w:hAnsi="Times New Roman" w:eastAsia="Times New Roman" w:cs="Times New Roman"/>
        </w:rPr>
        <w:drawing>
          <wp:inline>
            <wp:extent cx="3600000" cy="1745038"/>
            <wp:effectExtent b="0" l="0" r="0" t="0"/>
            <wp:docPr descr="" title="" id="20" name="Picture"/>
            <a:graphic>
              <a:graphicData uri="http://schemas.openxmlformats.org/drawingml/2006/picture">
                <pic:pic>
                  <pic:nvPicPr>
                    <pic:cNvPr descr="88ff7492ce6a13c3.png" id="21" name="Picture"/>
                    <pic:cNvPicPr>
                      <a:picLocks noChangeArrowheads="1" noChangeAspect="1"/>
                    </pic:cNvPicPr>
                  </pic:nvPicPr>
                  <pic:blipFill>
                    <a:blip r:embed="rId19"/>
                    <a:stretch>
                      <a:fillRect/>
                    </a:stretch>
                  </pic:blipFill>
                  <pic:spPr bwMode="auto">
                    <a:xfrm>
                      <a:off x="0" y="0"/>
                      <a:ext cx="3600000" cy="174503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i/>
          <w:iCs/>
        </w:rPr>
        <w:t>T-</w:t>
      </w:r>
      <w:r>
        <w:rPr>
          <w:rFonts w:hint="eastAsia" w:ascii="Times New Roman" w:hAnsi="Times New Roman" w:eastAsia="FangSong" w:cs="Times New Roman"/>
          <w:i/>
          <w:iCs/>
        </w:rPr>
        <w:t>碳的晶体结构</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Times New Roman" w:cs="Times New Roman"/>
        </w:rPr>
        <w:t>T-</w:t>
      </w:r>
      <w:r>
        <w:rPr>
          <w:rFonts w:hint="eastAsia" w:ascii="Times New Roman" w:hAnsi="Times New Roman" w:eastAsia="FangSong" w:cs="Times New Roman"/>
        </w:rPr>
        <w:t>碳与金刚石互为同素异形体</w:t>
      </w:r>
    </w:p>
    <w:p>
      <w:pPr>
        <w:pStyle w:val="Compact"/>
        <w:numPr>
          <w:ilvl w:val="0"/>
          <w:numId w:val="100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碳晶胞中含有</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个碳原子</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T-</w:t>
      </w:r>
      <w:r>
        <w:rPr>
          <w:rFonts w:hint="eastAsia" w:ascii="Times New Roman" w:hAnsi="Times New Roman" w:eastAsia="FangSong" w:cs="Times New Roman"/>
        </w:rPr>
        <w:t>碳晶胞的边长和金刚石晶胞的边长之比为</w:t>
      </w:r>
      <w:r>
        <w:rPr>
          <w:rFonts w:ascii="Times New Roman" w:hAnsi="Times New Roman" w:eastAsia="Times New Roman" w:cs="Times New Roman"/>
        </w:rPr>
        <w:t xml:space="preserve"> 1:2</w:t>
      </w:r>
    </w:p>
    <w:p>
      <w:pPr>
        <w:pStyle w:val="Compact"/>
        <w:numPr>
          <w:ilvl w:val="0"/>
          <w:numId w:val="1003"/>
        </w:numPr>
        <w:ind w:firstLine="420"/>
      </w:pPr>
      <w:r>
        <w:rPr>
          <w:rFonts w:ascii="Times New Roman" w:hAnsi="Times New Roman" w:eastAsia="Times New Roman" w:cs="Times New Roman"/>
        </w:rPr>
        <w:t xml:space="preserve">D. </w:t>
      </w:r>
      <w:r>
        <w:rPr>
          <w:rFonts w:hint="eastAsia" w:ascii="Times New Roman" w:hAnsi="Times New Roman" w:eastAsia="Times New Roman" w:cs="Times New Roman"/>
        </w:rPr>
        <w:t>T-</w:t>
      </w:r>
      <w:r>
        <w:rPr>
          <w:rFonts w:hint="eastAsia" w:ascii="Times New Roman" w:hAnsi="Times New Roman" w:eastAsia="FangSong" w:cs="Times New Roman"/>
        </w:rPr>
        <w:t>碳的硬度比金刚石小</w:t>
      </w:r>
    </w:p>
    <w:p>
      <w:pPr>
        <w:spacing w:before="160" w:after="80"/>
      </w:pPr>
      <w:r>
        <w:pict>
          <v:rect style="width:0;height:1.5pt" o:hralign="center" o:hrstd="t" o:hr="t"/>
        </w:pict>
      </w:r>
    </w:p>
    <w:bookmarkEnd w:id="22"/>
    <w:bookmarkStart w:id="2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醋酸亚铬</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为砖红色晶体</w:t>
      </w:r>
      <w:r>
        <w:rPr>
          <w:rFonts w:hint="eastAsia" w:ascii="Times New Roman" w:hAnsi="Times New Roman" w:eastAsia="Times New Roman" w:cs="Times New Roman"/>
        </w:rPr>
        <w:t>，</w:t>
      </w:r>
      <w:r>
        <w:rPr>
          <w:rFonts w:hint="eastAsia" w:ascii="Times New Roman" w:hAnsi="Times New Roman" w:eastAsia="FangSong" w:cs="Times New Roman"/>
        </w:rPr>
        <w:t>难溶于冷水</w:t>
      </w:r>
      <w:r>
        <w:rPr>
          <w:rFonts w:hint="eastAsia" w:ascii="Times New Roman" w:hAnsi="Times New Roman" w:eastAsia="Times New Roman" w:cs="Times New Roman"/>
        </w:rPr>
        <w:t>，</w:t>
      </w:r>
      <w:r>
        <w:rPr>
          <w:rFonts w:hint="eastAsia" w:ascii="Times New Roman" w:hAnsi="Times New Roman" w:eastAsia="FangSong" w:cs="Times New Roman"/>
        </w:rPr>
        <w:t>易溶于酸</w:t>
      </w:r>
      <w:r>
        <w:rPr>
          <w:rFonts w:hint="eastAsia" w:ascii="Times New Roman" w:hAnsi="Times New Roman" w:eastAsia="Times New Roman" w:cs="Times New Roman"/>
        </w:rPr>
        <w:t>，</w:t>
      </w:r>
      <w:r>
        <w:rPr>
          <w:rFonts w:hint="eastAsia" w:ascii="Times New Roman" w:hAnsi="Times New Roman" w:eastAsia="FangSong" w:cs="Times New Roman"/>
        </w:rPr>
        <w:t>用作氧气吸收剂</w:t>
      </w:r>
      <w:r>
        <w:rPr>
          <w:rFonts w:hint="eastAsia" w:ascii="Times New Roman" w:hAnsi="Times New Roman" w:eastAsia="Times New Roman" w:cs="Times New Roman"/>
        </w:rPr>
        <w:t>。</w:t>
      </w:r>
      <w:r>
        <w:rPr>
          <w:rFonts w:hint="eastAsia" w:ascii="Times New Roman" w:hAnsi="Times New Roman" w:eastAsia="FangSong" w:cs="Times New Roman"/>
        </w:rPr>
        <w:t>结构如图所示具有灯笼形状</w:t>
      </w:r>
      <w:r>
        <w:rPr>
          <w:rFonts w:hint="eastAsia" w:ascii="Times New Roman" w:hAnsi="Times New Roman" w:eastAsia="Times New Roman" w:cs="Times New Roman"/>
        </w:rPr>
        <w:t>，</w:t>
      </w:r>
      <w:r>
        <w:rPr>
          <w:rFonts w:hint="eastAsia" w:ascii="Times New Roman" w:hAnsi="Times New Roman" w:eastAsia="FangSong" w:cs="Times New Roman"/>
        </w:rPr>
        <w:t>有关它的说法不正确的是</w:t>
      </w:r>
    </w:p>
    <w:p>
      <w:pPr>
        <w:pStyle w:val="BodyText"/>
        <w:spacing w:before="160" w:after="80"/>
        <w:jc w:val="center"/>
      </w:pPr>
      <w:r>
        <w:rPr>
          <w:rFonts w:ascii="Times New Roman" w:hAnsi="Times New Roman" w:eastAsia="Times New Roman" w:cs="Times New Roman"/>
        </w:rPr>
        <w:drawing>
          <wp:inline>
            <wp:extent cx="3600000" cy="1743428"/>
            <wp:effectExtent b="0" l="0" r="0" t="0"/>
            <wp:docPr descr="" title="" id="24" name="Picture"/>
            <a:graphic>
              <a:graphicData uri="http://schemas.openxmlformats.org/drawingml/2006/picture">
                <pic:pic>
                  <pic:nvPicPr>
                    <pic:cNvPr descr="6d5e779c714e4d47.png" id="25" name="Picture"/>
                    <pic:cNvPicPr>
                      <a:picLocks noChangeArrowheads="1" noChangeAspect="1"/>
                    </pic:cNvPicPr>
                  </pic:nvPicPr>
                  <pic:blipFill>
                    <a:blip r:embed="rId23"/>
                    <a:stretch>
                      <a:fillRect/>
                    </a:stretch>
                  </pic:blipFill>
                  <pic:spPr bwMode="auto">
                    <a:xfrm>
                      <a:off x="0" y="0"/>
                      <a:ext cx="3600000" cy="174342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 xml:space="preserve">醋酸亚铬的灯笼状结构</w:t>
      </w:r>
    </w:p>
    <w:p>
      <w:pPr>
        <w:pStyle w:val="Compact"/>
        <w:numPr>
          <w:ilvl w:val="0"/>
          <w:numId w:val="100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每一个铬的配位数为</w:t>
      </w:r>
      <w:r>
        <w:rPr>
          <w:rFonts w:hint="eastAsia" w:ascii="Times New Roman" w:hAnsi="Times New Roman" w:eastAsia="Times New Roman" w:cs="Times New Roman"/>
        </w:rPr>
        <w:t>6</w:t>
      </w:r>
    </w:p>
    <w:p>
      <w:pPr>
        <w:pStyle w:val="Compact"/>
        <w:numPr>
          <w:ilvl w:val="0"/>
          <w:numId w:val="1004"/>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铬为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该化合物是抗磁性的</w:t>
      </w:r>
    </w:p>
    <w:p>
      <w:pPr>
        <w:pStyle w:val="Compact"/>
        <w:numPr>
          <w:ilvl w:val="0"/>
          <w:numId w:val="1004"/>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铬铬之间的四重键为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p>
    <w:p>
      <w:pPr>
        <w:spacing w:before="160" w:after="80"/>
      </w:pPr>
      <w:r>
        <w:pict>
          <v:rect style="width:0;height:1.5pt" o:hralign="center" o:hrstd="t" o:hr="t"/>
        </w:pict>
      </w:r>
    </w:p>
    <w:bookmarkEnd w:id="26"/>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八面体配合物存在有趣的立体异构现象</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)(Py)(H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O)ClBr]（Py：</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的立体异构体数目为</w:t>
      </w:r>
    </w:p>
    <w:p>
      <w:pPr>
        <w:pStyle w:val="Compact"/>
        <w:numPr>
          <w:ilvl w:val="0"/>
          <w:numId w:val="1005"/>
        </w:numPr>
      </w:pPr>
      <w:r>
        <w:rPr>
          <w:rFonts w:ascii="Times New Roman" w:hAnsi="Times New Roman" w:eastAsia="Times New Roman" w:cs="Times New Roman"/>
        </w:rPr>
        <w:t xml:space="preserve">A. 10</w:t>
      </w:r>
    </w:p>
    <w:p>
      <w:pPr>
        <w:pStyle w:val="Compact"/>
        <w:numPr>
          <w:ilvl w:val="0"/>
          <w:numId w:val="1005"/>
        </w:numPr>
      </w:pPr>
      <w:r>
        <w:rPr>
          <w:rFonts w:ascii="Times New Roman" w:hAnsi="Times New Roman" w:eastAsia="Times New Roman" w:cs="Times New Roman"/>
        </w:rPr>
        <w:t xml:space="preserve">B. 15</w:t>
      </w:r>
    </w:p>
    <w:p>
      <w:pPr>
        <w:pStyle w:val="Compact"/>
        <w:numPr>
          <w:ilvl w:val="0"/>
          <w:numId w:val="1005"/>
        </w:numPr>
      </w:pPr>
      <w:r>
        <w:rPr>
          <w:rFonts w:ascii="Times New Roman" w:hAnsi="Times New Roman" w:eastAsia="Times New Roman" w:cs="Times New Roman"/>
        </w:rPr>
        <w:t xml:space="preserve">C. 20</w:t>
      </w:r>
    </w:p>
    <w:p>
      <w:pPr>
        <w:pStyle w:val="Compact"/>
        <w:numPr>
          <w:ilvl w:val="0"/>
          <w:numId w:val="1005"/>
        </w:numPr>
      </w:pPr>
      <w:r>
        <w:rPr>
          <w:rFonts w:ascii="Times New Roman" w:hAnsi="Times New Roman" w:eastAsia="Times New Roman" w:cs="Times New Roman"/>
        </w:rPr>
        <w:t xml:space="preserve">D. 30</w:t>
      </w:r>
    </w:p>
    <w:p>
      <w:pPr>
        <w:spacing w:before="160" w:after="80"/>
      </w:pPr>
      <w:r>
        <w:pict>
          <v:rect style="width:0;height:1.5pt" o:hralign="center" o:hrstd="t" o:hr="t"/>
        </w:pict>
      </w:r>
    </w:p>
    <w:bookmarkEnd w:id="27"/>
    <w:bookmarkStart w:id="31"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顺铂等配合物在抗癌药物领域发挥着巨大作用</w:t>
      </w:r>
      <w:r>
        <w:rPr>
          <w:rFonts w:hint="eastAsia" w:ascii="Times New Roman" w:hAnsi="Times New Roman" w:eastAsia="Times New Roman" w:cs="Times New Roman"/>
        </w:rPr>
        <w:t>。</w:t>
      </w:r>
      <w:r>
        <w:rPr>
          <w:rFonts w:hint="eastAsia" w:ascii="Times New Roman" w:hAnsi="Times New Roman" w:eastAsia="FangSong" w:cs="Times New Roman"/>
        </w:rPr>
        <w:t>它们通过进入细胞</w:t>
      </w:r>
      <w:r>
        <w:rPr>
          <w:rFonts w:hint="eastAsia" w:ascii="Times New Roman" w:hAnsi="Times New Roman" w:eastAsia="Times New Roman" w:cs="Times New Roman"/>
        </w:rPr>
        <w:t>、</w:t>
      </w:r>
      <w:r>
        <w:rPr>
          <w:rFonts w:hint="eastAsia" w:ascii="Times New Roman" w:hAnsi="Times New Roman" w:eastAsia="FangSong" w:cs="Times New Roman"/>
        </w:rPr>
        <w:t>水解活化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DNA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躲避细胞修复蛋白等步骤来消灭癌细胞</w:t>
      </w:r>
      <w:r>
        <w:rPr>
          <w:rFonts w:hint="eastAsia" w:ascii="Times New Roman" w:hAnsi="Times New Roman" w:eastAsia="Times New Roman" w:cs="Times New Roman"/>
        </w:rPr>
        <w:t>。</w:t>
      </w:r>
      <w:r>
        <w:rPr>
          <w:rFonts w:hint="eastAsia" w:ascii="Times New Roman" w:hAnsi="Times New Roman" w:eastAsia="FangSong" w:cs="Times New Roman"/>
        </w:rPr>
        <w:t>顺铂在</w:t>
      </w:r>
      <w:r>
        <w:rPr>
          <w:rFonts w:hint="eastAsia" w:ascii="Times New Roman" w:hAnsi="Times New Roman" w:eastAsia="Times New Roman" w:cs="Times New Roman"/>
        </w:rPr>
        <w:t>”</w:t>
      </w:r>
      <w:r>
        <w:rPr>
          <w:rFonts w:hint="eastAsia" w:ascii="Times New Roman" w:hAnsi="Times New Roman" w:eastAsia="FangSong" w:cs="Times New Roman"/>
        </w:rPr>
        <w:t>消灭</w:t>
      </w:r>
      <w:r>
        <w:rPr>
          <w:rFonts w:hint="eastAsia" w:ascii="Times New Roman" w:hAnsi="Times New Roman" w:eastAsia="Times New Roman" w:cs="Times New Roman"/>
        </w:rPr>
        <w:t>”</w:t>
      </w:r>
      <w:r>
        <w:rPr>
          <w:rFonts w:hint="eastAsia" w:ascii="Times New Roman" w:hAnsi="Times New Roman" w:eastAsia="FangSong" w:cs="Times New Roman"/>
        </w:rPr>
        <w:t>癌细胞的同时会产生大量自由基</w:t>
      </w:r>
      <w:r>
        <w:rPr>
          <w:rFonts w:hint="eastAsia" w:ascii="Times New Roman" w:hAnsi="Times New Roman" w:eastAsia="Times New Roman" w:cs="Times New Roman"/>
        </w:rPr>
        <w:t>，</w:t>
      </w:r>
      <w:r>
        <w:rPr>
          <w:rFonts w:hint="eastAsia" w:ascii="Times New Roman" w:hAnsi="Times New Roman" w:eastAsia="FangSong" w:cs="Times New Roman"/>
        </w:rPr>
        <w:t>引起肾损伤</w:t>
      </w:r>
      <w:r>
        <w:rPr>
          <w:rFonts w:hint="eastAsia" w:ascii="Times New Roman" w:hAnsi="Times New Roman" w:eastAsia="Times New Roman" w:cs="Times New Roman"/>
        </w:rPr>
        <w:t>，</w:t>
      </w:r>
      <w:r>
        <w:rPr>
          <w:rFonts w:hint="eastAsia" w:ascii="Times New Roman" w:hAnsi="Times New Roman" w:eastAsia="FangSong" w:cs="Times New Roman"/>
        </w:rPr>
        <w:t>后来研发的迭代铂类抗癌药物在抗耐药性和降低毒副作用等方面有很大改进</w:t>
      </w:r>
      <w:r>
        <w:rPr>
          <w:rFonts w:hint="eastAsia" w:ascii="Times New Roman" w:hAnsi="Times New Roman" w:eastAsia="Times New Roman" w:cs="Times New Roman"/>
        </w:rPr>
        <w:t>。</w:t>
      </w:r>
      <w:r>
        <w:rPr>
          <w:rFonts w:hint="eastAsia" w:ascii="Times New Roman" w:hAnsi="Times New Roman" w:eastAsia="FangSong" w:cs="Times New Roman"/>
        </w:rPr>
        <w:t>下面说法不正确的是</w:t>
      </w:r>
    </w:p>
    <w:p>
      <w:pPr>
        <w:pStyle w:val="BodyText"/>
        <w:spacing w:before="160" w:after="80"/>
        <w:jc w:val="center"/>
      </w:pPr>
      <w:r>
        <w:rPr>
          <w:rFonts w:ascii="Times New Roman" w:hAnsi="Times New Roman" w:eastAsia="Times New Roman" w:cs="Times New Roman"/>
        </w:rPr>
        <w:drawing>
          <wp:inline>
            <wp:extent cx="3600000" cy="1167058"/>
            <wp:effectExtent b="0" l="0" r="0" t="0"/>
            <wp:docPr descr="" title="" id="29" name="Picture"/>
            <a:graphic>
              <a:graphicData uri="http://schemas.openxmlformats.org/drawingml/2006/picture">
                <pic:pic>
                  <pic:nvPicPr>
                    <pic:cNvPr descr="da7f0b115f27eb22.png" id="30" name="Picture"/>
                    <pic:cNvPicPr>
                      <a:picLocks noChangeArrowheads="1" noChangeAspect="1"/>
                    </pic:cNvPicPr>
                  </pic:nvPicPr>
                  <pic:blipFill>
                    <a:blip r:embed="rId28"/>
                    <a:stretch>
                      <a:fillRect/>
                    </a:stretch>
                  </pic:blipFill>
                  <pic:spPr bwMode="auto">
                    <a:xfrm>
                      <a:off x="0" y="0"/>
                      <a:ext cx="3600000" cy="116705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 xml:space="preserve">铂类抗癌药物结构</w:t>
      </w:r>
    </w:p>
    <w:p>
      <w:pPr>
        <w:pStyle w:val="Compact"/>
        <w:numPr>
          <w:ilvl w:val="0"/>
          <w:numId w:val="100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顺铂是平面四方形结构</w:t>
      </w:r>
      <w:r>
        <w:rPr>
          <w:rFonts w:hint="eastAsia" w:ascii="Times New Roman" w:hAnsi="Times New Roman" w:eastAsia="Times New Roman" w:cs="Times New Roman"/>
        </w:rPr>
        <w:t>，</w:t>
      </w:r>
      <m:oMath>
        <m:oMathPr>
          <m:ctrlPr>
            <w:rPr>
              <w:sz w:val="28"/>
              <w:szCs w:val="28"/>
            </w:rPr>
          </m:ctrlPr>
        </m:oMathPr>
        <m:sSup>
          <m:e>
            <m:r>
              <m:t>​</m:t>
            </m:r>
          </m:e>
          <m:sup>
            <m:r>
              <m:t>78</m:t>
            </m:r>
          </m:sup>
        </m:sSup>
        <m:sSup>
          <m:e>
            <m:r>
              <m:rPr>
                <m:sty m:val="p"/>
              </m:rPr>
              <m:t>P</m:t>
            </m:r>
            <m:r>
              <m:rPr>
                <m:sty m:val="p"/>
              </m:rPr>
              <m:t>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的价层电子排布式为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p>
    <w:p>
      <w:pPr>
        <w:pStyle w:val="Compact"/>
        <w:numPr>
          <w:ilvl w:val="0"/>
          <w:numId w:val="100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第二代铂类抗癌药物更换了配体</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保证活性的同时降低了毒副作用</w:t>
      </w:r>
    </w:p>
    <w:p>
      <w:pPr>
        <w:pStyle w:val="Compact"/>
        <w:numPr>
          <w:ilvl w:val="0"/>
          <w:numId w:val="100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洛铂的分子式为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Pt，</w:t>
      </w:r>
      <w:r>
        <w:rPr>
          <w:rFonts w:hint="eastAsia" w:ascii="Times New Roman" w:hAnsi="Times New Roman" w:eastAsia="FangSong" w:cs="Times New Roman"/>
        </w:rPr>
        <w:t>分子中有四个手性碳原子</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以上三种铂配合物中铂的配位多面体相同</w:t>
      </w:r>
      <w:r>
        <w:rPr>
          <w:rFonts w:hint="eastAsia" w:ascii="Times New Roman" w:hAnsi="Times New Roman" w:eastAsia="Times New Roman" w:cs="Times New Roman"/>
        </w:rPr>
        <w:t>，</w:t>
      </w:r>
      <w:r>
        <w:rPr>
          <w:rFonts w:hint="eastAsia" w:ascii="Times New Roman" w:hAnsi="Times New Roman" w:eastAsia="FangSong" w:cs="Times New Roman"/>
        </w:rPr>
        <w:t>且配合物分子都无手性</w:t>
      </w:r>
    </w:p>
    <w:p>
      <w:pPr>
        <w:spacing w:before="160" w:after="80"/>
      </w:pPr>
      <w:r>
        <w:pict>
          <v:rect style="width:0;height:1.5pt" o:hralign="center" o:hrstd="t" o:hr="t"/>
        </w:pict>
      </w:r>
    </w:p>
    <w:bookmarkEnd w:id="31"/>
    <w:bookmarkStart w:id="3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Compact"/>
        <w:numPr>
          <w:ilvl w:val="0"/>
          <w:numId w:val="1007"/>
        </w:numPr>
        <w:ind w:firstLine="420"/>
      </w:pPr>
      <w:r>
        <w:rPr>
          <w:rFonts w:ascii="Times New Roman" w:hAnsi="Times New Roman" w:eastAsia="Times New Roman" w:cs="Times New Roman"/>
        </w:rPr>
        <w:t xml:space="preserve">1966 </w:t>
      </w:r>
      <w:r>
        <w:rPr>
          <w:rFonts w:hint="eastAsia" w:ascii="Times New Roman" w:hAnsi="Times New Roman" w:eastAsia="FangSong" w:cs="Times New Roman"/>
        </w:rPr>
        <w:t>年首次报道了第一个四面体环戊二烯第一过渡金属羰基簇铁的化合物</w:t>
      </w: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(Cp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为深绿色固体</w:t>
      </w:r>
      <w:r>
        <w:rPr>
          <w:rFonts w:hint="eastAsia" w:ascii="Times New Roman" w:hAnsi="Times New Roman" w:eastAsia="Times New Roman" w:cs="Times New Roman"/>
        </w:rPr>
        <w:t>；</w:t>
      </w:r>
      <w:r>
        <w:rPr>
          <w:rFonts w:hint="eastAsia" w:ascii="Times New Roman" w:hAnsi="Times New Roman" w:eastAsia="FangSong" w:cs="Times New Roman"/>
        </w:rPr>
        <w:t>该簇合物具有对称结构且符合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CO </w:t>
      </w:r>
      <w:r>
        <w:rPr>
          <w:rFonts w:hint="eastAsia" w:ascii="Times New Roman" w:hAnsi="Times New Roman" w:eastAsia="FangSong" w:cs="Times New Roman"/>
        </w:rPr>
        <w:t>的振动频率特别的低</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1620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指出中心原子符合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电子规则的电子来源</w:t>
      </w:r>
      <w:r>
        <w:rPr>
          <w:rFonts w:hint="eastAsia"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指出中心原子的杂化轨道</w:t>
      </w:r>
      <w:r>
        <w:rPr>
          <w:rFonts w:hint="eastAsia"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写出该分子的配位化学式并画出该分子的空间结构</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直到</w:t>
      </w:r>
      <w:r>
        <w:rPr>
          <w:rFonts w:ascii="Times New Roman" w:hAnsi="Times New Roman" w:eastAsia="Times New Roman" w:cs="Times New Roman"/>
        </w:rPr>
        <w:t xml:space="preserve"> 1979 </w:t>
      </w:r>
      <w:r>
        <w:rPr>
          <w:rFonts w:hint="eastAsia" w:ascii="Times New Roman" w:hAnsi="Times New Roman" w:eastAsia="FangSong" w:cs="Times New Roman"/>
        </w:rPr>
        <w:t xml:space="preserve">年才合成出第二个第一过渡金属的</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为黑色固体</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空间结构是否与</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ⅢA</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:kJ/mol):B</w:t>
      </w:r>
      <w:r>
        <w:rPr>
          <w:rFonts w:ascii="Times New Roman" w:hAnsi="Times New Roman" w:eastAsia="Times New Roman" w:cs="Times New Roman"/>
        </w:rPr>
        <w:t xml:space="preserve"> 801、Al 578、Ga 579、In 558、Tl </w:t>
      </w:r>
      <w:r>
        <w:rPr>
          <w:rFonts w:hint="eastAsia" w:ascii="Times New Roman" w:hAnsi="Times New Roman" w:eastAsia="Times New Roman" w:cs="Times New Roman"/>
        </w:rPr>
        <w:t>589。Al</w:t>
      </w:r>
      <w:r>
        <w:rPr>
          <w:rFonts w:hint="eastAsia" w:ascii="Times New Roman" w:hAnsi="Times New Roman" w:eastAsia="FangSong" w:cs="Times New Roman"/>
        </w:rPr>
        <w:t>和</w:t>
      </w:r>
      <w:r>
        <w:rPr>
          <w:rFonts w:hint="eastAsia" w:ascii="Times New Roman" w:hAnsi="Times New Roman" w:eastAsia="Times New Roman" w:cs="Times New Roman"/>
        </w:rPr>
        <w:t>Ga</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hint="eastAsia" w:ascii="Times New Roman" w:hAnsi="Times New Roman" w:eastAsia="FangSong" w:cs="Times New Roman"/>
        </w:rPr>
        <w:t>的电离能反而比</w:t>
      </w:r>
      <w:r>
        <w:rPr>
          <w:rFonts w:hint="eastAsia" w:ascii="Times New Roman" w:hAnsi="Times New Roman" w:eastAsia="Times New Roman" w:cs="Times New Roman"/>
        </w:rPr>
        <w:t>In</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IB</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numPr>
          <w:ilvl w:val="0"/>
          <w:numId w:val="1011"/>
        </w:numPr>
        <w:ind w:firstLine="420"/>
      </w:pPr>
      <w:r>
        <w:rPr>
          <w:rFonts w:ascii="Times New Roman" w:hAnsi="Times New Roman" w:eastAsia="Times New Roman" w:cs="Times New Roman"/>
        </w:rPr>
        <w:t xml:space="preserve">IA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Compact"/>
        <w:numPr>
          <w:ilvl w:val="0"/>
          <w:numId w:val="1012"/>
        </w:numPr>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有微小的差异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比较在哪一种溶剂中的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numPr>
          <w:ilvl w:val="0"/>
          <w:numId w:val="1013"/>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numPr>
          <w:ilvl w:val="0"/>
          <w:numId w:val="101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9"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37" name="Picture"/>
            <a:graphic>
              <a:graphicData uri="http://schemas.openxmlformats.org/drawingml/2006/picture">
                <pic:pic>
                  <pic:nvPicPr>
                    <pic:cNvPr descr="53c0585160fae7d88cfa1b2fa3a8973cbfa1ca885f40fbf58efac17736242bf9.jpg" id="38" name="Picture"/>
                    <pic:cNvPicPr>
                      <a:picLocks noChangeArrowheads="1" noChangeAspect="1"/>
                    </pic:cNvPicPr>
                  </pic:nvPicPr>
                  <pic:blipFill>
                    <a:blip r:embed="rId36"/>
                    <a:stretch>
                      <a:fillRect/>
                    </a:stretch>
                  </pic:blipFill>
                  <pic:spPr bwMode="auto">
                    <a:xfrm>
                      <a:off x="0" y="0"/>
                      <a:ext cx="3240000" cy="3323883"/>
                    </a:xfrm>
                    <a:prstGeom prst="rect">
                      <a:avLst/>
                    </a:prstGeom>
                    <a:noFill/>
                    <a:ln w="9525">
                      <a:noFill/>
                      <a:headEnd/>
                      <a:tailEnd/>
                    </a:ln>
                  </pic:spPr>
                </pic:pic>
              </a:graphicData>
            </a:graphic>
          </wp:inline>
        </w:drawing>
      </w:r>
    </w:p>
    <w:p>
      <w:pPr>
        <w:numPr>
          <w:ilvl w:val="0"/>
          <w:numId w:val="1014"/>
        </w:numPr>
        <w:ind w:firstLine="420"/>
      </w:pPr>
      <w:r>
        <w:rPr>
          <w:rFonts w:hint="eastAsia" w:ascii="Times New Roman" w:hAnsi="Times New Roman" w:eastAsia="FangSong" w:cs="Times New Roman"/>
        </w:rPr>
        <w:t>推出硫化铂的化学式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硫化铂可看作是</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c </w:t>
      </w:r>
      <w:r>
        <w:rPr>
          <w:rFonts w:hint="eastAsia" w:ascii="Times New Roman" w:hAnsi="Times New Roman" w:eastAsia="FangSong" w:cs="Times New Roman"/>
        </w:rPr>
        <w:t>轴分层堆积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层只有</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据此画出硫化铂的晶胞</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原子作顶点</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已知晶体中</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的距离约为</w:t>
      </w:r>
      <w:r>
        <w:rPr>
          <w:rFonts w:ascii="Times New Roman" w:hAnsi="Times New Roman" w:eastAsia="Times New Roman" w:cs="Times New Roman"/>
        </w:rPr>
        <w:t xml:space="preserve"> </w:t>
      </w:r>
      <m:oMath>
        <m:oMathPr>
          <m:ctrlPr>
            <w:rPr>
              <w:sz w:val="28"/>
              <w:szCs w:val="28"/>
            </w:rPr>
          </m:ctrlPr>
        </m:oMathPr>
        <m:r>
          <m:t>2.6</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估算其密度</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画出硫化铂的晶胞中全部原子沿对角线方向的投影</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r>
        <w:rPr>
          <w:rFonts w:hint="eastAsia" w:ascii="Times New Roman" w:hAnsi="Times New Roman" w:eastAsia="FangSong" w:cs="Times New Roman"/>
        </w:rPr>
        <w:t>重叠原子需要标明</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热力学数据</w:t>
            </w:r>
          </w:p>
        </w:tc>
        <w:tc>
          <w:tcPr>
            <w:tcBorders>
              <w:bottom w:val="single" w:sz="6" w:space="0" w:color="000000"/>
            </w:tcBorders>
          </w:tcPr>
          <w:p>
            <w:pPr>
              <w:pStyle w:val="Compact"/>
              <w:jc w:val="center"/>
            </w:pPr>
            <m:oMath>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-120.9</w:t>
            </w:r>
          </w:p>
        </w:tc>
        <w:tc>
          <w:tcPr/>
          <w:p>
            <w:pPr>
              <w:pStyle w:val="Compact"/>
              <w:jc w:val="center"/>
            </w:pPr>
            <w:r>
              <w:rPr>
                <w:rFonts w:ascii="Times New Roman" w:hAnsi="Times New Roman" w:eastAsia="Times New Roman" w:cs="Times New Roman"/>
              </w:rPr>
              <w:t xml:space="preserve">-103.9</w:t>
            </w:r>
          </w:p>
        </w:tc>
        <w:tc>
          <w:tcPr/>
          <w:p>
            <w:pPr>
              <w:pStyle w:val="Compact"/>
              <w:jc w:val="center"/>
            </w:pP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b>
                <m:e>
                  <m:r>
                    <m:t>S</m:t>
                  </m:r>
                </m:e>
                <m:sub>
                  <m:r>
                    <m:t>m</m:t>
                  </m:r>
                </m:sub>
              </m:sSub>
              <m:r>
                <m:rPr>
                  <m:sty m:val="p"/>
                </m:rPr>
                <m:t>/</m:t>
              </m:r>
              <m:r>
                <m:rPr>
                  <m:sty m:val="p"/>
                </m:rPr>
                <m:t>[</m:t>
              </m:r>
              <m: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195.2</w:t>
            </w:r>
          </w:p>
        </w:tc>
        <w:tc>
          <w:tcPr/>
          <w:p>
            <w:pPr>
              <w:pStyle w:val="Compact"/>
              <w:jc w:val="center"/>
            </w:pPr>
            <w:r>
              <w:rPr>
                <w:rFonts w:ascii="Times New Roman" w:hAnsi="Times New Roman" w:eastAsia="Times New Roman" w:cs="Times New Roman"/>
              </w:rPr>
              <w:t xml:space="preserve">269.9</w:t>
            </w:r>
          </w:p>
        </w:tc>
        <w:tc>
          <w:tcPr/>
          <w:p>
            <w:pPr>
              <w:pStyle w:val="Compact"/>
              <w:jc w:val="center"/>
            </w:pPr>
            <w:r>
              <w:rPr>
                <w:rFonts w:ascii="Times New Roman" w:hAnsi="Times New Roman" w:eastAsia="Times New Roman" w:cs="Times New Roman"/>
              </w:rPr>
              <w:t xml:space="preserve">205.0</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188.7</w:t>
            </w:r>
          </w:p>
        </w:tc>
      </w:tr>
    </w:tbl>
    <w:p>
      <w:pPr>
        <w:pStyle w:val="Compact"/>
        <w:numPr>
          <w:ilvl w:val="0"/>
          <w:numId w:val="1015"/>
        </w:numPr>
        <w:spacing w:before="120"/>
        <w:ind w:firstLine="420"/>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080484"/>
            <wp:effectExtent b="0" l="0" r="0" t="0"/>
            <wp:docPr descr="" title="" id="42" name="Picture"/>
            <a:graphic>
              <a:graphicData uri="http://schemas.openxmlformats.org/drawingml/2006/picture">
                <pic:pic>
                  <pic:nvPicPr>
                    <pic:cNvPr descr="c6a0b36757e6790d3cbe314d691f3373e93018ef732ab5fadb9107e5c6db99e3.jpg" id="43" name="Picture"/>
                    <pic:cNvPicPr>
                      <a:picLocks noChangeArrowheads="1" noChangeAspect="1"/>
                    </pic:cNvPicPr>
                  </pic:nvPicPr>
                  <pic:blipFill>
                    <a:blip r:embed="rId41"/>
                    <a:stretch>
                      <a:fillRect/>
                    </a:stretch>
                  </pic:blipFill>
                  <pic:spPr bwMode="auto">
                    <a:xfrm>
                      <a:off x="0" y="0"/>
                      <a:ext cx="3600000" cy="108048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000000"/>
            </w:tcBorders>
          </w:tcPr>
          <w:p>
            <w:pPr>
              <w:pStyle w:val="Compact"/>
              <w:jc w:val="center"/>
            </w:pPr>
            <m:oMath>
              <m:sSub>
                <m:e>
                  <m:r>
                    <m:t>δ</m:t>
                  </m:r>
                </m:e>
                <m:sub>
                  <m:r>
                    <m:t>o</m:t>
                  </m:r>
                  <m:r>
                    <m:t>b</m:t>
                  </m:r>
                  <m:r>
                    <m:t>s</m:t>
                  </m:r>
                </m:sub>
              </m:sSub>
              <m:r>
                <m:rPr>
                  <m:sty m:val="p"/>
                </m:rPr>
                <m:t>/</m:t>
              </m:r>
              <m:r>
                <m:rPr>
                  <m:sty m:val="p"/>
                </m:rPr>
                <m:t>p</m:t>
              </m:r>
              <m:r>
                <m:rPr>
                  <m:sty m:val="p"/>
                </m:rPr>
                <m:t>p</m:t>
              </m:r>
              <m:r>
                <m:rPr>
                  <m:sty m:val="p"/>
                </m:rPr>
                <m:t>m</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r>
      <w:tr>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r>
    </w:tbl>
    <w:p>
      <w:pPr>
        <w:pStyle w:val="BodyText"/>
        <w:spacing w:before="120"/>
        <w:ind w:firstLine="420"/>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L。</w:t>
      </w:r>
    </w:p>
    <w:p>
      <w:pPr>
        <w:numPr>
          <w:ilvl w:val="0"/>
          <w:numId w:val="1016"/>
        </w:numPr>
        <w:ind w:firstLine="420"/>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16"/>
        </w:numPr>
        <w:ind w:firstLine="420"/>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-316.0 </w:t>
      </w:r>
      <w:r>
        <w:rPr>
          <w:rFonts w:hint="eastAsia" w:ascii="Times New Roman" w:hAnsi="Times New Roman" w:eastAsia="Times New Roman" w:cs="Times New Roman"/>
        </w:rPr>
        <w:t>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numPr>
          <w:ilvl w:val="0"/>
          <w:numId w:val="1017"/>
        </w:numPr>
        <w:ind w:firstLine="420"/>
      </w:pPr>
      <w:r>
        <w:rPr>
          <w:rFonts w:hint="eastAsia" w:ascii="Times New Roman" w:hAnsi="Times New Roman" w:eastAsia="FangSong" w:cs="Times New Roman"/>
        </w:rPr>
        <w:t xml:space="preserve">哪一种离子的标准熵在水溶液中是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17"/>
        </w:numPr>
        <w:ind w:firstLine="420"/>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 </m:t>
        </m:r>
        <m:r>
          <m:rPr>
            <m:sty m:val="p"/>
          </m:rPr>
          <m:t>Δ</m:t>
        </m:r>
        <m:r>
          <m:t>S</m:t>
        </m:r>
        <m:r>
          <m:rPr>
            <m:sty m:val="p"/>
          </m:rPr>
          <m:t>,</m:t>
        </m:r>
        <m:r>
          <m:t> </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 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0.5mol/L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并绘制了平衡时各含硼物质分布系数与溶液</w:t>
      </w:r>
      <w:r>
        <w:rPr>
          <w:rFonts w:ascii="Times New Roman" w:hAnsi="Times New Roman" w:eastAsia="Times New Roman" w:cs="Times New Roman"/>
        </w:rPr>
        <w:t xml:space="preserve"> pH </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指出下图中每条曲线分别对应哪个物种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33057"/>
            <wp:effectExtent b="0" l="0" r="0" t="0"/>
            <wp:docPr descr="" title="" id="46" name="Picture"/>
            <a:graphic>
              <a:graphicData uri="http://schemas.openxmlformats.org/drawingml/2006/picture">
                <pic:pic>
                  <pic:nvPicPr>
                    <pic:cNvPr descr="3d08ca7bbdf3177931d3dccb381659fb752e807f8f94c8457f952a944fc01362.jpg" id="47" name="Picture"/>
                    <pic:cNvPicPr>
                      <a:picLocks noChangeArrowheads="1" noChangeAspect="1"/>
                    </pic:cNvPicPr>
                  </pic:nvPicPr>
                  <pic:blipFill>
                    <a:blip r:embed="rId45"/>
                    <a:stretch>
                      <a:fillRect/>
                    </a:stretch>
                  </pic:blipFill>
                  <pic:spPr bwMode="auto">
                    <a:xfrm>
                      <a:off x="0" y="0"/>
                      <a:ext cx="3600000" cy="26330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4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可在高压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还原硼砂和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B</m:t>
        </m:r>
        <m:sSub>
          <m:e>
            <m:r>
              <m:t>H</m:t>
            </m:r>
          </m:e>
          <m:sub>
            <m:r>
              <m:t>3</m:t>
            </m:r>
          </m:sub>
        </m:sSub>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与硫酸铵在干燥的</w:t>
      </w:r>
      <w:r>
        <w:rPr>
          <w:rFonts w:ascii="Times New Roman" w:hAnsi="Times New Roman" w:eastAsia="Times New Roman" w:cs="Times New Roman"/>
        </w:rPr>
        <w:t xml:space="preserve"> THF </w:t>
      </w:r>
      <w:r>
        <w:rPr>
          <w:rFonts w:hint="eastAsia" w:ascii="Times New Roman" w:hAnsi="Times New Roman" w:eastAsia="FangSong" w:cs="Times New Roman"/>
        </w:rPr>
        <w:t>中低温下反应得到</w:t>
      </w:r>
      <w:r>
        <w:rPr>
          <w:rFonts w:hint="eastAsia" w:ascii="Times New Roman" w:hAnsi="Times New Roman" w:eastAsia="Times New Roman" w:cs="Times New Roman"/>
        </w:rPr>
        <w:t>。</w:t>
      </w:r>
      <w:r>
        <w:rPr>
          <w:rFonts w:hint="eastAsia" w:ascii="Times New Roman" w:hAnsi="Times New Roman" w:eastAsia="FangSong" w:cs="Times New Roman"/>
        </w:rPr>
        <w:t>试写出两个反应的方程式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230℃ </w:t>
      </w:r>
      <w:r>
        <w:rPr>
          <w:rFonts w:hint="eastAsia" w:ascii="Times New Roman" w:hAnsi="Times New Roman" w:eastAsia="FangSong" w:cs="Times New Roman"/>
        </w:rPr>
        <w:t xml:space="preserve">的真空中分解</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B</m:t>
            </m:r>
          </m:e>
          <m:sub>
            <m:r>
              <m:t>3</m:t>
            </m:r>
          </m:sub>
        </m:sSub>
        <m:sSub>
          <m:e>
            <m:r>
              <m:rPr>
                <m:sty m:val="p"/>
              </m:rPr>
              <m:t>H</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9</m:t>
            </m:r>
          </m:sub>
        </m:sSub>
        <m:sSub>
          <m:e>
            <m:r>
              <m:rPr>
                <m:sty m:val="p"/>
              </m:rP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10</m:t>
            </m:r>
          </m:sub>
        </m:sSub>
        <m:sSub>
          <m:e>
            <m:r>
              <m:rPr>
                <m:sty m:val="p"/>
              </m:rPr>
              <m:t>H</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12</m:t>
            </m:r>
          </m:sub>
        </m:sSub>
        <m:sSub>
          <m:e>
            <m:r>
              <m:rPr>
                <m:sty m:val="p"/>
              </m:rP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s</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6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75862"/>
            <wp:effectExtent b="0" l="0" r="0" t="0"/>
            <wp:docPr descr="" title="" id="52" name="Picture"/>
            <a:graphic>
              <a:graphicData uri="http://schemas.openxmlformats.org/drawingml/2006/picture">
                <pic:pic>
                  <pic:nvPicPr>
                    <pic:cNvPr descr="951daf27f8cccdbe1fd4ac05982c157be6e1c41ec72910dff5014a8f696aca8d.jpg" id="53" name="Picture"/>
                    <pic:cNvPicPr>
                      <a:picLocks noChangeArrowheads="1" noChangeAspect="1"/>
                    </pic:cNvPicPr>
                  </pic:nvPicPr>
                  <pic:blipFill>
                    <a:blip r:embed="rId51"/>
                    <a:stretch>
                      <a:fillRect/>
                    </a:stretch>
                  </pic:blipFill>
                  <pic:spPr bwMode="auto">
                    <a:xfrm>
                      <a:off x="0" y="0"/>
                      <a:ext cx="3600000" cy="16758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多硫化合物</w:t>
      </w:r>
      <w:r>
        <w:rPr>
          <w:rFonts w:hint="eastAsia" w:ascii="Times New Roman" w:hAnsi="Times New Roman" w:eastAsia="Times New Roman" w:cs="Times New Roman"/>
          <w:i/>
          <w:iCs/>
        </w:rPr>
        <w:t>（</w:t>
      </w:r>
      <w:r>
        <w:rPr>
          <w:rFonts w:hint="eastAsia" w:ascii="Times New Roman" w:hAnsi="Times New Roman" w:eastAsia="FangSong" w:cs="Times New Roman"/>
          <w:i/>
          <w:iCs/>
        </w:rPr>
        <w:t>聚合物</w:t>
      </w:r>
      <w:r>
        <w:rPr>
          <w:rFonts w:hint="eastAsia" w:ascii="Times New Roman" w:hAnsi="Times New Roman" w:eastAsia="Times New Roman" w:cs="Times New Roman"/>
          <w:i/>
          <w:iCs/>
        </w:rPr>
        <w:t>）</w:t>
      </w:r>
      <w:r>
        <w:rPr>
          <w:rFonts w:hint="eastAsia" w:ascii="Times New Roman" w:hAnsi="Times New Roman" w:eastAsia="FangSong" w:cs="Times New Roman"/>
          <w:i/>
          <w:iCs/>
        </w:rPr>
        <w:t>结构</w:t>
      </w:r>
    </w:p>
    <w:p>
      <w:pPr>
        <w:numPr>
          <w:ilvl w:val="0"/>
          <w:numId w:val="1018"/>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numPr>
          <w:ilvl w:val="0"/>
          <w:numId w:val="1018"/>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numPr>
          <w:ilvl w:val="0"/>
          <w:numId w:val="1018"/>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FirstParagraph"/>
        <w:spacing w:before="160" w:after="80"/>
        <w:jc w:val="center"/>
      </w:pPr>
      <w:r>
        <w:rPr>
          <w:rFonts w:ascii="Times New Roman" w:hAnsi="Times New Roman" w:eastAsia="Times New Roman" w:cs="Times New Roman"/>
        </w:rPr>
        <w:drawing>
          <wp:inline>
            <wp:extent cx="3365500" cy="1562100"/>
            <wp:effectExtent b="0" l="0" r="0" t="0"/>
            <wp:docPr descr="" title="" id="55" name="Picture"/>
            <a:graphic>
              <a:graphicData uri="http://schemas.openxmlformats.org/drawingml/2006/picture">
                <pic:pic>
                  <pic:nvPicPr>
                    <pic:cNvPr descr="4dc9db880b29f6a10a1be5b0ec95c602a7e12a287cc007c617d900e439226d50.jpg" id="56" name="Picture"/>
                    <pic:cNvPicPr>
                      <a:picLocks noChangeArrowheads="1" noChangeAspect="1"/>
                    </pic:cNvPicPr>
                  </pic:nvPicPr>
                  <pic:blipFill>
                    <a:blip r:embed="rId54"/>
                    <a:stretch>
                      <a:fillRect/>
                    </a:stretch>
                  </pic:blipFill>
                  <pic:spPr bwMode="auto">
                    <a:xfrm>
                      <a:off x="0" y="0"/>
                      <a:ext cx="3365500" cy="1562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700689"/>
            <wp:effectExtent b="0" l="0" r="0" t="0"/>
            <wp:docPr descr="" title="" id="58" name="Picture"/>
            <a:graphic>
              <a:graphicData uri="http://schemas.openxmlformats.org/drawingml/2006/picture">
                <pic:pic>
                  <pic:nvPicPr>
                    <pic:cNvPr descr="ef58c2cb5071e3d5baea9429cfe768b9671b4c36212dc141cb578f9500d2fbac.jpg" id="59" name="Picture"/>
                    <pic:cNvPicPr>
                      <a:picLocks noChangeArrowheads="1" noChangeAspect="1"/>
                    </pic:cNvPicPr>
                  </pic:nvPicPr>
                  <pic:blipFill>
                    <a:blip r:embed="rId57"/>
                    <a:stretch>
                      <a:fillRect/>
                    </a:stretch>
                  </pic:blipFill>
                  <pic:spPr bwMode="auto">
                    <a:xfrm>
                      <a:off x="0" y="0"/>
                      <a:ext cx="3600000" cy="1700689"/>
                    </a:xfrm>
                    <a:prstGeom prst="rect">
                      <a:avLst/>
                    </a:prstGeom>
                    <a:noFill/>
                    <a:ln w="9525">
                      <a:noFill/>
                      <a:headEnd/>
                      <a:tailEnd/>
                    </a:ln>
                  </pic:spPr>
                </pic:pic>
              </a:graphicData>
            </a:graphic>
          </wp:inline>
        </w:drawing>
      </w:r>
    </w:p>
    <w:p>
      <w:pPr>
        <w:pStyle w:val="Compact"/>
        <w:numPr>
          <w:ilvl w:val="0"/>
          <w:numId w:val="1019"/>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将消耗正极材料</w:t>
      </w:r>
      <w:r>
        <w:rPr>
          <w:rFonts w:ascii="Times New Roman" w:hAnsi="Times New Roman" w:eastAsia="Times New Roman" w:cs="Times New Roman"/>
        </w:rPr>
        <w:t xml:space="preserve"> ______ g</w:t>
      </w:r>
    </w:p>
    <w:p>
      <w:pPr>
        <w:spacing w:before="160" w:after="80"/>
      </w:pPr>
      <w:r>
        <w:pict>
          <v:rect style="width:0;height:1.5pt" o:hralign="center" o:hrstd="t" o:hr="t"/>
        </w:pict>
      </w:r>
    </w:p>
    <w:bookmarkEnd w:id="60"/>
    <w:bookmarkStart w:id="6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，0.244</w:t>
      </w:r>
      <w:r>
        <w:rPr>
          <w:rFonts w:ascii="Times New Roman" w:hAnsi="Times New Roman" w:eastAsia="Times New Roman" w:cs="Times New Roman"/>
        </w:rPr>
        <w:t xml:space="preserve">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恰被</w:t>
      </w:r>
      <w:r>
        <w:rPr>
          <w:rFonts w:ascii="Times New Roman" w:hAnsi="Times New Roman" w:eastAsia="Times New Roman" w:cs="Times New Roman"/>
        </w:rPr>
        <w:t xml:space="preserve"> 2.9 mL 10% </w:t>
      </w:r>
      <w:r>
        <w:rPr>
          <w:rFonts w:hint="eastAsia" w:ascii="Times New Roman" w:hAnsi="Times New Roman" w:eastAsia="Times New Roman" w:cs="Times New Roman"/>
        </w:rPr>
        <w:t xml:space="preserve">HCl（</w:t>
      </w:r>
      <m:oMath>
        <m:oMathPr>
          <m:ctrlPr>
            <w:rPr>
              <w:sz w:val="28"/>
              <w:szCs w:val="28"/>
            </w:rPr>
          </m:ctrlPr>
        </m:oMathPr>
        <m:r>
          <m:t>ρ</m:t>
        </m:r>
        <m:r>
          <m:rPr>
            <m:sty m:val="p"/>
          </m:rPr>
          <m:t>=</m:t>
        </m:r>
        <m:r>
          <m:t>1.1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形成含有盐</w:t>
      </w:r>
      <w:r>
        <w:rPr>
          <w:rFonts w:ascii="Times New Roman" w:hAnsi="Times New Roman" w:eastAsia="Times New Roman" w:cs="Times New Roman"/>
        </w:rPr>
        <w:t xml:space="preserve"> B </w:t>
      </w:r>
      <w:r>
        <w:rPr>
          <w:rFonts w:hint="eastAsia" w:ascii="Times New Roman" w:hAnsi="Times New Roman" w:eastAsia="FangSong" w:cs="Times New Roman"/>
        </w:rPr>
        <w:t>的浅蓝绿色溶液</w:t>
      </w:r>
      <w:r>
        <w:rPr>
          <w:rFonts w:hint="eastAsia" w:ascii="Times New Roman" w:hAnsi="Times New Roman" w:eastAsia="Times New Roman" w:cs="Times New Roman"/>
        </w:rPr>
        <w:t>。</w:t>
      </w:r>
      <w:r>
        <w:rPr>
          <w:rFonts w:hint="eastAsia" w:ascii="Times New Roman" w:hAnsi="Times New Roman" w:eastAsia="FangSong" w:cs="Times New Roman"/>
        </w:rPr>
        <w:t>该溶液和</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3.815 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即可得到</w:t>
      </w:r>
      <w:r>
        <w:rPr>
          <w:rFonts w:ascii="Times New Roman" w:hAnsi="Times New Roman" w:eastAsia="Times New Roman" w:cs="Times New Roman"/>
        </w:rPr>
        <w:t xml:space="preserve"> 3.186 g </w:t>
      </w:r>
      <w:r>
        <w:rPr>
          <w:rFonts w:hint="eastAsia" w:ascii="Times New Roman" w:hAnsi="Times New Roman" w:eastAsia="FangSong" w:cs="Times New Roman"/>
        </w:rPr>
        <w:t xml:space="preserve">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在氧气气氛中的热重分析</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900℃）</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hint="eastAsia" w:ascii="Times New Roman" w:hAnsi="Times New Roman" w:eastAsia="FangSong" w:cs="Times New Roman"/>
        </w:rPr>
        <w:t>它受热失重分三个阶段</w:t>
      </w:r>
      <w:r>
        <w:rPr>
          <w:rFonts w:hint="eastAsia" w:ascii="Times New Roman" w:hAnsi="Times New Roman" w:eastAsia="Times New Roman" w:cs="Times New Roman"/>
        </w:rPr>
        <w:t>，</w:t>
      </w:r>
      <w:r>
        <w:rPr>
          <w:rFonts w:hint="eastAsia" w:ascii="Times New Roman" w:hAnsi="Times New Roman" w:eastAsia="FangSong" w:cs="Times New Roman"/>
        </w:rPr>
        <w:t>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有一个阶段发生了质量增加</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的化合价只有一种</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的定量组成</w:t>
      </w:r>
      <w:r>
        <w:rPr>
          <w:rFonts w:hint="eastAsia" w:ascii="Times New Roman" w:hAnsi="Times New Roman" w:eastAsia="Times New Roman" w:cs="Times New Roman"/>
        </w:rPr>
        <w:t>，</w:t>
      </w:r>
      <w:r>
        <w:rPr>
          <w:rFonts w:hint="eastAsia" w:ascii="Times New Roman" w:hAnsi="Times New Roman" w:eastAsia="FangSong" w:cs="Times New Roman"/>
        </w:rPr>
        <w:t>用质量分数表示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63" name="Picture"/>
            <a:graphic>
              <a:graphicData uri="http://schemas.openxmlformats.org/drawingml/2006/picture">
                <pic:pic>
                  <pic:nvPicPr>
                    <pic:cNvPr descr="7112485373518eba5690bbe970eb22fa7580827759146069d35124c611ceb097.jpg" id="64" name="Picture"/>
                    <pic:cNvPicPr>
                      <a:picLocks noChangeArrowheads="1" noChangeAspect="1"/>
                    </pic:cNvPicPr>
                  </pic:nvPicPr>
                  <pic:blipFill>
                    <a:blip r:embed="rId62"/>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66" name="Picture"/>
            <a:graphic>
              <a:graphicData uri="http://schemas.openxmlformats.org/drawingml/2006/picture">
                <pic:pic>
                  <pic:nvPicPr>
                    <pic:cNvPr descr="9e658bd1463323e4c24f4ab52ca17c7212dbb58fba48158f0af22c4467d61044.jpg" id="67" name="Picture"/>
                    <pic:cNvPicPr>
                      <a:picLocks noChangeArrowheads="1" noChangeAspect="1"/>
                    </pic:cNvPicPr>
                  </pic:nvPicPr>
                  <pic:blipFill>
                    <a:blip r:embed="rId65"/>
                    <a:stretch>
                      <a:fillRect/>
                    </a:stretch>
                  </pic:blipFill>
                  <pic:spPr bwMode="auto">
                    <a:xfrm>
                      <a:off x="0" y="0"/>
                      <a:ext cx="3600000" cy="811456"/>
                    </a:xfrm>
                    <a:prstGeom prst="rect">
                      <a:avLst/>
                    </a:prstGeom>
                    <a:noFill/>
                    <a:ln w="9525">
                      <a:noFill/>
                      <a:headEnd/>
                      <a:tailEnd/>
                    </a:ln>
                  </pic:spPr>
                </pic:pic>
              </a:graphicData>
            </a:graphic>
          </wp:inline>
        </w:drawing>
      </w:r>
    </w:p>
    <w:p>
      <w:pPr>
        <w:numPr>
          <w:ilvl w:val="0"/>
          <w:numId w:val="1021"/>
        </w:numPr>
        <w:ind w:firstLine="420"/>
      </w:pP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ascii="Times New Roman" w:hAnsi="Times New Roman" w:eastAsia="Times New Roman" w:cs="Times New Roman"/>
        </w:rPr>
        <w:t xml:space="preserve"> ______。</w:t>
      </w:r>
    </w:p>
    <w:p>
      <w:pPr>
        <w:numPr>
          <w:ilvl w:val="0"/>
          <w:numId w:val="102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000000"/>
            </w:tcBorders>
          </w:tcPr>
          <w:p>
            <w:pPr>
              <w:pStyle w:val="Compact"/>
              <w:jc w:val="center"/>
            </w:pP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ind w:firstLine="4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numPr>
          <w:ilvl w:val="0"/>
          <w:numId w:val="1022"/>
        </w:numPr>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numPr>
          <w:ilvl w:val="0"/>
          <w:numId w:val="1022"/>
        </w:numPr>
        <w:ind w:firstLine="420"/>
      </w:pP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000000"/>
            </w:tcBorders>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tcBorders>
              <w:bottom w:val="single" w:sz="6" w:space="0" w:color="000000"/>
            </w:tcBorders>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23"/>
        </w:numPr>
        <w:spacing w:before="120"/>
        <w:ind w:firstLine="4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End w:id="71"/>
    <w:bookmarkEnd w:id="72"/>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第一轮综合卷04（学生版）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jpg"/><Relationship Id="rId54" Type="http://schemas.openxmlformats.org/officeDocument/2006/relationships/image" Target="media/rId54.jpg"/><Relationship Id="rId36" Type="http://schemas.openxmlformats.org/officeDocument/2006/relationships/image" Target="media/rId36.jpg"/><Relationship Id="rId15" Type="http://schemas.openxmlformats.org/officeDocument/2006/relationships/image" Target="media/rId15.png"/><Relationship Id="rId23" Type="http://schemas.openxmlformats.org/officeDocument/2006/relationships/image" Target="media/rId23.png"/><Relationship Id="rId62" Type="http://schemas.openxmlformats.org/officeDocument/2006/relationships/image" Target="media/rId62.jpg"/><Relationship Id="rId19" Type="http://schemas.openxmlformats.org/officeDocument/2006/relationships/image" Target="media/rId19.png"/><Relationship Id="rId51" Type="http://schemas.openxmlformats.org/officeDocument/2006/relationships/image" Target="media/rId51.jpg"/><Relationship Id="rId65" Type="http://schemas.openxmlformats.org/officeDocument/2006/relationships/image" Target="media/rId65.jpg"/><Relationship Id="rId41" Type="http://schemas.openxmlformats.org/officeDocument/2006/relationships/image" Target="media/rId41.jpg"/><Relationship Id="rId28" Type="http://schemas.openxmlformats.org/officeDocument/2006/relationships/image" Target="media/rId28.png"/><Relationship Id="rId57" Type="http://schemas.openxmlformats.org/officeDocument/2006/relationships/image" Target="media/rId57.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2026-10-11T12:46:15Z</dcterms:created>
  <dcterms:modified xsi:type="dcterms:W3CDTF">2026-10-11T12:46:15Z</dcterms:modified>
</cp:coreProperties>
</file>

<file path=docProps/custom.xml><?xml version="1.0" encoding="utf-8"?>
<Properties xmlns="http://schemas.openxmlformats.org/officeDocument/2006/custom-properties" xmlns:vt="http://schemas.openxmlformats.org/officeDocument/2006/docPropsVTypes"/>
</file>