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ind w:left="480" w:hanging="480"/>
        <w:spacing w:after="0"/>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t xml:space="preserve"> </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21" name="Picture"/>
            <a:graphic>
              <a:graphicData uri="http://schemas.openxmlformats.org/drawingml/2006/picture">
                <pic:pic>
                  <pic:nvPicPr>
                    <pic:cNvPr descr="69f1bc8b20348e0e59e49fbeff03c3bda5ec6e9c32fd25132fab4b663fa8e635.jpg" id="22" name="Picture"/>
                    <pic:cNvPicPr>
                      <a:picLocks noChangeArrowheads="1" noChangeAspect="1"/>
                    </pic:cNvPicPr>
                  </pic:nvPicPr>
                  <pic:blipFill>
                    <a:blip r:embed="rId20"/>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01"/>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01"/>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30"/>
    <w:bookmarkStart w:id="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0" w:after="0"/>
      </w:pPr>
    </w:p>
    <w:p>
      <w:pPr>
        <w:spacing w:before="0" w:after="0"/>
      </w:pPr>
    </w:p>
    <w:p>
      <w:pPr>
        <w:spacing w:before="160" w:after="80"/>
      </w:pPr>
      <w:r>
        <w:pict>
          <v:rect style="width:0;height:1.5pt" o:hralign="center" o:hrstd="t" o:hr="t"/>
        </w:pict>
      </w:r>
    </w:p>
    <w:bookmarkEnd w:id="31"/>
    <w:bookmarkStart w:id="3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3" name="Picture"/>
            <a:graphic>
              <a:graphicData uri="http://schemas.openxmlformats.org/drawingml/2006/picture">
                <pic:pic>
                  <pic:nvPicPr>
                    <pic:cNvPr descr="9da9dfce603fdfeac2b2a908fcb16ad3eb4ab8300425e8a39fef4f3d672022f6.jpg" id="34" name="Picture"/>
                    <pic:cNvPicPr>
                      <a:picLocks noChangeArrowheads="1" noChangeAspect="1"/>
                    </pic:cNvPicPr>
                  </pic:nvPicPr>
                  <pic:blipFill>
                    <a:blip r:embed="rId3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机械力对分子的影响</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偶氮苯可以作为力敏团引入到高分子主链结构中</w:t>
      </w:r>
      <w:r>
        <w:rPr>
          <w:rFonts w:hint="eastAsia" w:ascii="Times New Roman" w:hAnsi="Times New Roman" w:eastAsia="Times New Roman" w:cs="Times New Roman"/>
        </w:rPr>
        <w:t>，</w:t>
      </w:r>
      <w:r>
        <w:rPr>
          <w:rFonts w:hint="eastAsia" w:ascii="Times New Roman" w:hAnsi="Times New Roman" w:eastAsia="FangSong" w:cs="Times New Roman"/>
        </w:rPr>
        <w:t>在高分子主链被拉伸的时候改变其构型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偶氮苯的</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位置嵌入聚合物主链中</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在主链受到拉伸张力时</w:t>
      </w:r>
      <w:r>
        <w:rPr>
          <w:rFonts w:hint="eastAsia" w:ascii="Times New Roman" w:hAnsi="Times New Roman" w:eastAsia="Times New Roman" w:cs="Times New Roman"/>
        </w:rPr>
        <w:t>，cis-</w:t>
      </w:r>
      <w:r>
        <w:rPr>
          <w:rFonts w:hint="eastAsia" w:ascii="Times New Roman" w:hAnsi="Times New Roman" w:eastAsia="FangSong" w:cs="Times New Roman"/>
        </w:rPr>
        <w:t>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构型的偶氮苯更稳定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如果对一根嵌入有</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偶氮苯的聚合物链</w:t>
      </w:r>
      <w:r>
        <w:rPr>
          <w:rFonts w:hint="eastAsia" w:ascii="Times New Roman" w:hAnsi="Times New Roman" w:eastAsia="Times New Roman" w:cs="Times New Roman"/>
        </w:rPr>
        <w:t>（4,4’-</w:t>
      </w:r>
      <w:r>
        <w:rPr>
          <w:rFonts w:hint="eastAsia" w:ascii="Times New Roman" w:hAnsi="Times New Roman" w:eastAsia="FangSong" w:cs="Times New Roman"/>
        </w:rPr>
        <w:t>位置嵌入</w:t>
      </w:r>
      <w:r>
        <w:rPr>
          <w:rFonts w:hint="eastAsia" w:ascii="Times New Roman" w:hAnsi="Times New Roman" w:eastAsia="Times New Roman" w:cs="Times New Roman"/>
        </w:rPr>
        <w:t>）</w:t>
      </w:r>
      <w:r>
        <w:rPr>
          <w:rFonts w:hint="eastAsia" w:ascii="Times New Roman" w:hAnsi="Times New Roman" w:eastAsia="FangSong" w:cs="Times New Roman"/>
        </w:rPr>
        <w:t>持续拉伸</w:t>
      </w:r>
      <w:r>
        <w:rPr>
          <w:rFonts w:hint="eastAsia" w:ascii="Times New Roman" w:hAnsi="Times New Roman" w:eastAsia="Times New Roman" w:cs="Times New Roman"/>
        </w:rPr>
        <w:t>，</w:t>
      </w:r>
      <w:r>
        <w:rPr>
          <w:rFonts w:hint="eastAsia" w:ascii="Times New Roman" w:hAnsi="Times New Roman" w:eastAsia="FangSong" w:cs="Times New Roman"/>
        </w:rPr>
        <w:t>请你预测应力关于位移的曲线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塑料袋相信大家都不陌生</w:t>
      </w:r>
      <w:r>
        <w:rPr>
          <w:rFonts w:hint="eastAsia" w:ascii="Times New Roman" w:hAnsi="Times New Roman" w:eastAsia="Times New Roman" w:cs="Times New Roman"/>
        </w:rPr>
        <w:t>，</w:t>
      </w:r>
      <w:r>
        <w:rPr>
          <w:rFonts w:hint="eastAsia" w:ascii="Times New Roman" w:hAnsi="Times New Roman" w:eastAsia="FangSong" w:cs="Times New Roman"/>
        </w:rPr>
        <w:t>聚乙烯就是塑料袋的主要材料之一</w:t>
      </w:r>
      <w:r>
        <w:rPr>
          <w:rFonts w:hint="eastAsia" w:ascii="Times New Roman" w:hAnsi="Times New Roman" w:eastAsia="Times New Roman" w:cs="Times New Roman"/>
        </w:rPr>
        <w:t>。</w:t>
      </w:r>
      <w:r>
        <w:rPr>
          <w:rFonts w:hint="eastAsia" w:ascii="Times New Roman" w:hAnsi="Times New Roman" w:eastAsia="FangSong" w:cs="Times New Roman"/>
        </w:rPr>
        <w:t>聚乙烯塑料袋在被拉伸时</w:t>
      </w:r>
      <w:r>
        <w:rPr>
          <w:rFonts w:hint="eastAsia" w:ascii="Times New Roman" w:hAnsi="Times New Roman" w:eastAsia="Times New Roman" w:cs="Times New Roman"/>
        </w:rPr>
        <w:t>，</w:t>
      </w:r>
      <w:r>
        <w:rPr>
          <w:rFonts w:hint="eastAsia" w:ascii="Times New Roman" w:hAnsi="Times New Roman" w:eastAsia="FangSong" w:cs="Times New Roman"/>
        </w:rPr>
        <w:t>通常可以发现塑料变</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也就是变得不透明了</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超声波就是其中一种常用的手段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在用超声波处理以下聚合物的四氢呋喃溶液时</w:t>
      </w:r>
      <w:r>
        <w:rPr>
          <w:rFonts w:hint="eastAsia" w:ascii="Times New Roman" w:hAnsi="Times New Roman" w:eastAsia="Times New Roman" w:cs="Times New Roman"/>
        </w:rPr>
        <w:t>，</w:t>
      </w:r>
      <w:r>
        <w:rPr>
          <w:rFonts w:hint="eastAsia" w:ascii="Times New Roman" w:hAnsi="Times New Roman" w:eastAsia="FangSong" w:cs="Times New Roman"/>
        </w:rPr>
        <w:t>溶液颜色变深</w:t>
      </w:r>
      <w:r>
        <w:rPr>
          <w:rFonts w:hint="eastAsia" w:ascii="Times New Roman" w:hAnsi="Times New Roman" w:eastAsia="Times New Roman" w:cs="Times New Roman"/>
        </w:rPr>
        <w:t>，</w:t>
      </w:r>
      <w:r>
        <w:rPr>
          <w:rFonts w:hint="eastAsia" w:ascii="Times New Roman" w:hAnsi="Times New Roman" w:eastAsia="FangSong" w:cs="Times New Roman"/>
        </w:rPr>
        <w:t>并且析出深色聚合物沉淀</w:t>
      </w:r>
      <w:r>
        <w:rPr>
          <w:rFonts w:hint="eastAsia" w:ascii="Times New Roman" w:hAnsi="Times New Roman" w:eastAsia="Times New Roman" w:cs="Times New Roman"/>
        </w:rPr>
        <w:t>。</w:t>
      </w:r>
      <w:r>
        <w:rPr>
          <w:rFonts w:hint="eastAsia" w:ascii="Times New Roman" w:hAnsi="Times New Roman" w:eastAsia="FangSong" w:cs="Times New Roman"/>
        </w:rPr>
        <w:t>给出产物的结构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2727"/>
            <wp:effectExtent b="0" l="0" r="0" t="0"/>
            <wp:docPr descr="" title="" id="37" name="Picture"/>
            <a:graphic>
              <a:graphicData uri="http://schemas.openxmlformats.org/drawingml/2006/picture">
                <pic:pic>
                  <pic:nvPicPr>
                    <pic:cNvPr descr="46452c2a979f09283e76f702591c9ce2a33fb6b3d15be7b8256a6c0461cbf12a.jpg" id="38" name="Picture"/>
                    <pic:cNvPicPr>
                      <a:picLocks noChangeArrowheads="1" noChangeAspect="1"/>
                    </pic:cNvPicPr>
                  </pic:nvPicPr>
                  <pic:blipFill>
                    <a:blip r:embed="rId36"/>
                    <a:stretch>
                      <a:fillRect/>
                    </a:stretch>
                  </pic:blipFill>
                  <pic:spPr bwMode="auto">
                    <a:xfrm>
                      <a:off x="0" y="0"/>
                      <a:ext cx="3600000" cy="23127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羟基十一烷基</w:t>
      </w:r>
      <w:r>
        <w:rPr>
          <w:rFonts w:hint="eastAsia" w:ascii="Times New Roman" w:hAnsi="Times New Roman" w:eastAsia="Times New Roman" w:cs="Times New Roman"/>
        </w:rPr>
        <w:t>)</w:t>
      </w:r>
      <w:r>
        <w:rPr>
          <w:rFonts w:hint="eastAsia" w:ascii="Times New Roman" w:hAnsi="Times New Roman" w:eastAsia="FangSong" w:cs="Times New Roman"/>
        </w:rPr>
        <w:t>二硒醚</w:t>
      </w:r>
      <w:r>
        <w:rPr>
          <w:rFonts w:hint="eastAsia" w:ascii="Times New Roman" w:hAnsi="Times New Roman" w:eastAsia="Times New Roman" w:cs="Times New Roman"/>
        </w:rPr>
        <w:t>（127</w:t>
      </w:r>
      <w:r>
        <w:rPr>
          <w:rFonts w:ascii="Times New Roman" w:hAnsi="Times New Roman" w:eastAsia="Times New Roman" w:cs="Times New Roman"/>
        </w:rPr>
        <w:t xml:space="preserve"> </w:t>
      </w:r>
      <w:r>
        <w:rPr>
          <w:rFonts w:hint="eastAsia" w:ascii="Times New Roman" w:hAnsi="Times New Roman" w:eastAsia="Times New Roman" w:cs="Times New Roman"/>
        </w:rPr>
        <w:t>mg）、4,4’-</w:t>
      </w:r>
      <w:r>
        <w:rPr>
          <w:rFonts w:hint="eastAsia" w:ascii="Times New Roman" w:hAnsi="Times New Roman" w:eastAsia="FangSong" w:cs="Times New Roman"/>
        </w:rPr>
        <w:t>二环己基甲烷二异氰酸酯</w:t>
      </w:r>
      <w:r>
        <w:rPr>
          <w:rFonts w:hint="eastAsia" w:ascii="Times New Roman" w:hAnsi="Times New Roman" w:eastAsia="Times New Roman" w:cs="Times New Roman"/>
        </w:rPr>
        <w:t>（HMDI，976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和二月桂酸二丁基锡</w:t>
      </w:r>
      <w:r>
        <w:rPr>
          <w:rFonts w:hint="eastAsia" w:ascii="Times New Roman" w:hAnsi="Times New Roman" w:eastAsia="Times New Roman" w:cs="Times New Roman"/>
        </w:rPr>
        <w:t>（DBTDL，5</w:t>
      </w:r>
      <w:r>
        <w:rPr>
          <w:rFonts w:ascii="Times New Roman" w:hAnsi="Times New Roman" w:eastAsia="Times New Roman" w:cs="Times New Roman"/>
        </w:rPr>
        <w:t xml:space="preserve"> </w:t>
      </w:r>
      <w:r>
        <w:rPr>
          <w:rFonts w:hint="eastAsia" w:ascii="Times New Roman" w:hAnsi="Times New Roman" w:eastAsia="Times New Roman" w:cs="Times New Roman"/>
        </w:rPr>
        <w:t>μL，</w:t>
      </w:r>
      <w:r>
        <w:rPr>
          <w:rFonts w:hint="eastAsia" w:ascii="Times New Roman" w:hAnsi="Times New Roman" w:eastAsia="FangSong" w:cs="Times New Roman"/>
        </w:rPr>
        <w:t>其中月桂酸为十二烷酸</w:t>
      </w:r>
      <w:r>
        <w:rPr>
          <w:rFonts w:hint="eastAsia" w:ascii="Times New Roman" w:hAnsi="Times New Roman" w:eastAsia="Times New Roman" w:cs="Times New Roman"/>
        </w:rPr>
        <w:t>）</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搅拌并加热至</w:t>
      </w:r>
      <w:r>
        <w:rPr>
          <w:rFonts w:ascii="Times New Roman" w:hAnsi="Times New Roman" w:eastAsia="Times New Roman" w:cs="Times New Roman"/>
        </w:rPr>
        <w:t xml:space="preserve"> 35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向该混合物中加入无水聚四亚甲基醚二醇</w:t>
      </w:r>
      <w:r>
        <w:rPr>
          <w:rFonts w:hint="eastAsia" w:ascii="Times New Roman" w:hAnsi="Times New Roman" w:eastAsia="Times New Roman" w:cs="Times New Roman"/>
        </w:rPr>
        <w:t>（PTMEG:</w:t>
      </w:r>
      <w:r>
        <w:rPr>
          <w:rFonts w:ascii="Times New Roman" w:hAnsi="Times New Roman" w:eastAsia="Times New Roman" w:cs="Times New Roman"/>
        </w:rPr>
        <w:t xml:space="preserve"> </w:t>
      </w:r>
      <m:oMath>
        <m:oMathPr>
          <m:ctrlPr>
            <w:rPr>
              <w:sz w:val="28"/>
              <w:szCs w:val="28"/>
            </w:rPr>
          </m:ctrlPr>
        </m:oMathPr>
        <m:sSub>
          <m:e>
            <m:r>
              <m:t>M</m:t>
            </m:r>
          </m:e>
          <m:sub>
            <m:r>
              <m:t>n</m:t>
            </m:r>
          </m:sub>
        </m:sSub>
        <m:r>
          <m:rPr>
            <m:sty m:val="p"/>
          </m:rPr>
          <m:t>=</m:t>
        </m:r>
        <m:r>
          <m:t>1000</m:t>
        </m:r>
        <m:r>
          <m:rPr>
            <m:nor/>
            <m:sty m:val="p"/>
          </m:rPr>
          <m:t> 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二羟基丙烯酸己酯</w:t>
      </w:r>
      <w:r>
        <w:rPr>
          <w:rFonts w:hint="eastAsia" w:ascii="Times New Roman" w:hAnsi="Times New Roman" w:eastAsia="Times New Roman" w:cs="Times New Roman"/>
        </w:rPr>
        <w:t>（DHMA，209</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溶于无水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DMF（10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在室温下继续搅拌</w:t>
      </w:r>
      <w:r>
        <w:rPr>
          <w:rFonts w:ascii="Times New Roman" w:hAnsi="Times New Roman" w:eastAsia="Times New Roman" w:cs="Times New Roman"/>
        </w:rPr>
        <w:t xml:space="preserve"> 16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在氮气保护下加入</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（BDO，175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mg，1.940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并在室温下搅拌</w:t>
      </w:r>
      <w:r>
        <w:rPr>
          <w:rFonts w:ascii="Times New Roman" w:hAnsi="Times New Roman" w:eastAsia="Times New Roman" w:cs="Times New Roman"/>
        </w:rPr>
        <w:t xml:space="preserve"> 24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粗产品通过在甲醇中沉淀三次</w:t>
      </w:r>
      <w:r>
        <w:rPr>
          <w:rFonts w:hint="eastAsia" w:ascii="Times New Roman" w:hAnsi="Times New Roman" w:eastAsia="Times New Roman" w:cs="Times New Roman"/>
        </w:rPr>
        <w:t>、</w:t>
      </w:r>
      <w:r>
        <w:rPr>
          <w:rFonts w:hint="eastAsia" w:ascii="Times New Roman" w:hAnsi="Times New Roman" w:eastAsia="FangSong" w:cs="Times New Roman"/>
        </w:rPr>
        <w:t>用己烷洗涤并真空干燥进行纯化</w:t>
      </w:r>
      <w:r>
        <w:rPr>
          <w:rFonts w:hint="eastAsia" w:ascii="Times New Roman" w:hAnsi="Times New Roman" w:eastAsia="Times New Roman" w:cs="Times New Roman"/>
        </w:rPr>
        <w:t>，</w:t>
      </w:r>
      <w:r>
        <w:rPr>
          <w:rFonts w:hint="eastAsia" w:ascii="Times New Roman" w:hAnsi="Times New Roman" w:eastAsia="FangSong" w:cs="Times New Roman"/>
        </w:rPr>
        <w:t>可以得到聚合物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3-4-1 </w:t>
      </w:r>
      <w:r>
        <w:rPr>
          <w:rFonts w:hint="eastAsia" w:ascii="Times New Roman" w:hAnsi="Times New Roman" w:eastAsia="FangSong" w:cs="Times New Roman"/>
          <w:b/>
          <w:bCs/>
        </w:rPr>
        <w:t xml:space="preserve">请画出聚合物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3-4-2 DBTDL </w:t>
      </w:r>
      <w:r>
        <w:rPr>
          <w:rFonts w:hint="eastAsia" w:ascii="Times New Roman" w:hAnsi="Times New Roman" w:eastAsia="FangSong" w:cs="Times New Roman"/>
          <w:b/>
          <w:bCs/>
        </w:rPr>
        <w:t>的作用是什么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已知聚合物</w:t>
      </w:r>
      <w:r>
        <w:rPr>
          <w:rFonts w:ascii="Times New Roman" w:hAnsi="Times New Roman" w:eastAsia="Times New Roman" w:cs="Times New Roman"/>
        </w:rPr>
        <w:t xml:space="preserve"> A </w:t>
      </w:r>
      <w:r>
        <w:rPr>
          <w:rFonts w:hint="eastAsia" w:ascii="Times New Roman" w:hAnsi="Times New Roman" w:eastAsia="FangSong" w:cs="Times New Roman"/>
        </w:rPr>
        <w:t>在持续机械力的作用下</w:t>
      </w:r>
      <w:r>
        <w:rPr>
          <w:rFonts w:hint="eastAsia" w:ascii="Times New Roman" w:hAnsi="Times New Roman" w:eastAsia="Times New Roman" w:cs="Times New Roman"/>
        </w:rPr>
        <w:t>，</w:t>
      </w:r>
      <w:r>
        <w:rPr>
          <w:rFonts w:hint="eastAsia" w:ascii="Times New Roman" w:hAnsi="Times New Roman" w:eastAsia="FangSong" w:cs="Times New Roman"/>
        </w:rPr>
        <w:t>材料的强度不降反升</w:t>
      </w:r>
      <w:r>
        <w:rPr>
          <w:rFonts w:hint="eastAsia" w:ascii="Times New Roman" w:hAnsi="Times New Roman" w:eastAsia="Times New Roman" w:cs="Times New Roman"/>
        </w:rPr>
        <w:t>。</w:t>
      </w:r>
      <w:r>
        <w:rPr>
          <w:rFonts w:hint="eastAsia" w:ascii="Times New Roman" w:hAnsi="Times New Roman" w:eastAsia="FangSong" w:cs="Times New Roman"/>
        </w:rPr>
        <w:t>请你为这个现象提出合理的解释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5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FangSong" w:cs="Times New Roman"/>
          <w:b/>
          <w:bCs/>
        </w:rPr>
        <w:t>题</w:t>
      </w:r>
      <w:r>
        <w:rPr>
          <w:rFonts w:hint="eastAsia" w:ascii="Times New Roman" w:hAnsi="Times New Roman" w:eastAsia="Times New Roman" w:cs="Times New Roman"/>
          <w:b/>
          <w:bCs/>
        </w:rPr>
        <w:t>（25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11%）</w:t>
      </w:r>
      <w:r>
        <w:rPr>
          <w:rFonts w:hint="eastAsia" w:ascii="Times New Roman" w:hAnsi="Times New Roman" w:eastAsia="FangSong" w:cs="Times New Roman"/>
          <w:b/>
          <w:bCs/>
        </w:rPr>
        <w:t>化学键与机械力</w:t>
      </w:r>
    </w:p>
    <w:p>
      <w:pPr>
        <w:pStyle w:val="BodyText"/>
      </w:pPr>
      <w:r>
        <w:rPr>
          <w:rFonts w:hint="eastAsia" w:ascii="Times New Roman" w:hAnsi="Times New Roman" w:eastAsia="FangSong" w:cs="Times New Roman"/>
        </w:rPr>
        <w:t>化学键的本质是一种相互作用力</w:t>
      </w:r>
      <w:r>
        <w:rPr>
          <w:rFonts w:hint="eastAsia" w:ascii="Times New Roman" w:hAnsi="Times New Roman" w:eastAsia="Times New Roman" w:cs="Times New Roman"/>
        </w:rPr>
        <w:t>，</w:t>
      </w:r>
      <w:r>
        <w:rPr>
          <w:rFonts w:hint="eastAsia" w:ascii="Times New Roman" w:hAnsi="Times New Roman" w:eastAsia="FangSong" w:cs="Times New Roman"/>
        </w:rPr>
        <w:t>它是原子或分子之间相互作用的结果</w:t>
      </w:r>
      <w:r>
        <w:rPr>
          <w:rFonts w:hint="eastAsia" w:ascii="Times New Roman" w:hAnsi="Times New Roman" w:eastAsia="Times New Roman" w:cs="Times New Roman"/>
        </w:rPr>
        <w:t>。</w:t>
      </w:r>
      <w:r>
        <w:rPr>
          <w:rFonts w:hint="eastAsia" w:ascii="Times New Roman" w:hAnsi="Times New Roman" w:eastAsia="FangSong" w:cs="Times New Roman"/>
        </w:rPr>
        <w:t>施加外力可以导致特定化学键的断裂</w:t>
      </w:r>
      <w:r>
        <w:rPr>
          <w:rFonts w:hint="eastAsia" w:ascii="Times New Roman" w:hAnsi="Times New Roman" w:eastAsia="Times New Roman" w:cs="Times New Roman"/>
        </w:rPr>
        <w:t>，</w:t>
      </w:r>
      <w:r>
        <w:rPr>
          <w:rFonts w:hint="eastAsia" w:ascii="Times New Roman" w:hAnsi="Times New Roman" w:eastAsia="FangSong" w:cs="Times New Roman"/>
        </w:rPr>
        <w:t>导致某些化学反应的发生</w:t>
      </w:r>
      <w:r>
        <w:rPr>
          <w:rFonts w:hint="eastAsia" w:ascii="Times New Roman" w:hAnsi="Times New Roman" w:eastAsia="Times New Roman" w:cs="Times New Roman"/>
        </w:rPr>
        <w:t>。</w:t>
      </w:r>
      <w:r>
        <w:rPr>
          <w:rFonts w:hint="eastAsia" w:ascii="Times New Roman" w:hAnsi="Times New Roman" w:eastAsia="FangSong" w:cs="Times New Roman"/>
        </w:rPr>
        <w:t>在分子尺度上研究机械力与化学反应间的关系是化学领域研究的前沿课题之一</w:t>
      </w:r>
      <w:r>
        <w:rPr>
          <w:rFonts w:hint="eastAsia" w:ascii="Times New Roman" w:hAnsi="Times New Roman" w:eastAsia="Times New Roman" w:cs="Times New Roman"/>
        </w:rPr>
        <w:t>。</w:t>
      </w:r>
      <w:r>
        <w:rPr>
          <w:rFonts w:hint="eastAsia" w:ascii="Times New Roman" w:hAnsi="Times New Roman" w:eastAsia="FangSong" w:cs="Times New Roman"/>
        </w:rPr>
        <w:t>如何测定机械力的强度</w:t>
      </w:r>
      <w:r>
        <w:rPr>
          <w:rFonts w:hint="eastAsia" w:ascii="Times New Roman" w:hAnsi="Times New Roman" w:eastAsia="Times New Roman" w:cs="Times New Roman"/>
        </w:rPr>
        <w:t>，</w:t>
      </w:r>
      <w:r>
        <w:rPr>
          <w:rFonts w:hint="eastAsia" w:ascii="Times New Roman" w:hAnsi="Times New Roman" w:eastAsia="FangSong" w:cs="Times New Roman"/>
        </w:rPr>
        <w:t>和力的强度导致特定化学键的断裂方式是重点关注的研究内容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一种经典的力致变色结构为罗丹明</w:t>
      </w:r>
      <w:r>
        <w:rPr>
          <w:rFonts w:hint="eastAsia" w:ascii="Times New Roman" w:hAnsi="Times New Roman" w:eastAsia="Times New Roman" w:cs="Times New Roman"/>
        </w:rPr>
        <w:t>（Rhodamine）。</w:t>
      </w:r>
      <w:r>
        <w:rPr>
          <w:rFonts w:hint="eastAsia" w:ascii="Times New Roman" w:hAnsi="Times New Roman" w:eastAsia="FangSong" w:cs="Times New Roman"/>
        </w:rPr>
        <w:t>在力</w:t>
      </w:r>
      <w:r>
        <w:rPr>
          <w:rFonts w:hint="eastAsia" w:ascii="Times New Roman" w:hAnsi="Times New Roman" w:eastAsia="Times New Roman" w:cs="Times New Roman"/>
        </w:rPr>
        <w:t>、</w:t>
      </w:r>
      <w:r>
        <w:rPr>
          <w:rFonts w:hint="eastAsia" w:ascii="Times New Roman" w:hAnsi="Times New Roman" w:eastAsia="FangSong" w:cs="Times New Roman"/>
        </w:rPr>
        <w:t>光照等外加作用下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它可以在关环结构和开环结构之间可逆转换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或者直接观测体系的颜色变化也可以确定化学键是否断裂</w:t>
      </w:r>
      <w:r>
        <w:rPr>
          <w:rFonts w:hint="eastAsia" w:ascii="Times New Roman" w:hAnsi="Times New Roman" w:eastAsia="Times New Roman" w:cs="Times New Roman"/>
        </w:rPr>
        <w:t>。</w:t>
      </w:r>
      <w:r>
        <w:rPr>
          <w:rFonts w:hint="eastAsia" w:ascii="Times New Roman" w:hAnsi="Times New Roman" w:eastAsia="FangSong" w:cs="Times New Roman"/>
        </w:rPr>
        <w:t>与关环结构相比</w:t>
      </w:r>
      <w:r>
        <w:rPr>
          <w:rFonts w:hint="eastAsia" w:ascii="Times New Roman" w:hAnsi="Times New Roman" w:eastAsia="Times New Roman" w:cs="Times New Roman"/>
        </w:rPr>
        <w:t>，</w:t>
      </w:r>
      <w:r>
        <w:rPr>
          <w:rFonts w:hint="eastAsia" w:ascii="Times New Roman" w:hAnsi="Times New Roman" w:eastAsia="FangSong" w:cs="Times New Roman"/>
        </w:rPr>
        <w:t>开环后的化合物中紫外可见吸收光谱的主吸收峰是红移还是蓝移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8279"/>
            <wp:effectExtent b="0" l="0" r="0" t="0"/>
            <wp:docPr descr="" title="" id="41" name="Picture"/>
            <a:graphic>
              <a:graphicData uri="http://schemas.openxmlformats.org/drawingml/2006/picture">
                <pic:pic>
                  <pic:nvPicPr>
                    <pic:cNvPr descr="a3e7017fc7168b883f8533446d4e84bcad44965243cb511784f81e507eacdd10.jpg" id="42" name="Picture"/>
                    <pic:cNvPicPr>
                      <a:picLocks noChangeArrowheads="1" noChangeAspect="1"/>
                    </pic:cNvPicPr>
                  </pic:nvPicPr>
                  <pic:blipFill>
                    <a:blip r:embed="rId40"/>
                    <a:stretch>
                      <a:fillRect/>
                    </a:stretch>
                  </pic:blipFill>
                  <pic:spPr bwMode="auto">
                    <a:xfrm>
                      <a:off x="0" y="0"/>
                      <a:ext cx="3600000" cy="1058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溶液的颜色不会发生明显的变化</w:t>
      </w:r>
      <w:r>
        <w:rPr>
          <w:rFonts w:hint="eastAsia" w:ascii="Times New Roman" w:hAnsi="Times New Roman" w:eastAsia="Times New Roman" w:cs="Times New Roman"/>
        </w:rPr>
        <w:t>；</w:t>
      </w:r>
      <w:r>
        <w:rPr>
          <w:rFonts w:hint="eastAsia" w:ascii="Times New Roman" w:hAnsi="Times New Roman" w:eastAsia="FangSong" w:cs="Times New Roman"/>
        </w:rPr>
        <w:t>但是其它谱学手段表明</w:t>
      </w:r>
      <w:r>
        <w:rPr>
          <w:rFonts w:hint="eastAsia" w:ascii="Times New Roman" w:hAnsi="Times New Roman" w:eastAsia="Times New Roman" w:cs="Times New Roman"/>
        </w:rPr>
        <w:t>，</w:t>
      </w:r>
      <w:r>
        <w:rPr>
          <w:rFonts w:hint="eastAsia" w:ascii="Times New Roman" w:hAnsi="Times New Roman" w:eastAsia="FangSong" w:cs="Times New Roman"/>
        </w:rPr>
        <w:t>这些四元并环转化为了一类稳定的并环体系</w:t>
      </w:r>
      <w:r>
        <w:rPr>
          <w:rFonts w:hint="eastAsia" w:ascii="Times New Roman" w:hAnsi="Times New Roman" w:eastAsia="Times New Roman" w:cs="Times New Roman"/>
        </w:rPr>
        <w:t>。</w:t>
      </w:r>
      <w:r>
        <w:rPr>
          <w:rFonts w:hint="eastAsia" w:ascii="Times New Roman" w:hAnsi="Times New Roman" w:eastAsia="FangSong" w:cs="Times New Roman"/>
        </w:rPr>
        <w:t>画出最终产物以及所经历的中间体</w:t>
      </w:r>
      <w:r>
        <w:rPr>
          <w:rFonts w:hint="eastAsia" w:ascii="Times New Roman" w:hAnsi="Times New Roman" w:eastAsia="Times New Roman" w:cs="Times New Roman"/>
        </w:rPr>
        <w:t>（</w:t>
      </w:r>
      <w:r>
        <w:rPr>
          <w:rFonts w:hint="eastAsia" w:ascii="Times New Roman" w:hAnsi="Times New Roman" w:eastAsia="FangSong" w:cs="Times New Roman"/>
        </w:rPr>
        <w:t>至少三个</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本题不要求双键顺反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46309"/>
            <wp:effectExtent b="0" l="0" r="0" t="0"/>
            <wp:docPr descr="" title="" id="44" name="Picture"/>
            <a:graphic>
              <a:graphicData uri="http://schemas.openxmlformats.org/drawingml/2006/picture">
                <pic:pic>
                  <pic:nvPicPr>
                    <pic:cNvPr descr="49de0654d23f5d7a2b5d86d81fe8ba8d5f7a59ef6274ba668d48e7ad99228484.jpg" id="45" name="Picture"/>
                    <pic:cNvPicPr>
                      <a:picLocks noChangeArrowheads="1" noChangeAspect="1"/>
                    </pic:cNvPicPr>
                  </pic:nvPicPr>
                  <pic:blipFill>
                    <a:blip r:embed="rId43"/>
                    <a:stretch>
                      <a:fillRect/>
                    </a:stretch>
                  </pic:blipFill>
                  <pic:spPr bwMode="auto">
                    <a:xfrm>
                      <a:off x="0" y="0"/>
                      <a:ext cx="3600000" cy="1546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机械力对于聚合物材料是破坏性的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通过对于聚合物体系进行巧妙的结构设计</w:t>
      </w:r>
      <w:r>
        <w:rPr>
          <w:rFonts w:hint="eastAsia" w:ascii="Times New Roman" w:hAnsi="Times New Roman" w:eastAsia="Times New Roman" w:cs="Times New Roman"/>
        </w:rPr>
        <w:t>，</w:t>
      </w:r>
      <w:r>
        <w:rPr>
          <w:rFonts w:hint="eastAsia" w:ascii="Times New Roman" w:hAnsi="Times New Roman" w:eastAsia="FangSong" w:cs="Times New Roman"/>
        </w:rPr>
        <w:t>可以实现聚合物的</w:t>
      </w:r>
      <w:r>
        <w:rPr>
          <w:rFonts w:hint="eastAsia" w:ascii="Times New Roman" w:hAnsi="Times New Roman" w:eastAsia="Times New Roman" w:cs="Times New Roman"/>
        </w:rPr>
        <w:t>“</w:t>
      </w:r>
      <w:r>
        <w:rPr>
          <w:rFonts w:hint="eastAsia" w:ascii="Times New Roman" w:hAnsi="Times New Roman" w:eastAsia="FangSong" w:cs="Times New Roman"/>
        </w:rPr>
        <w:t>力致增强</w:t>
      </w:r>
      <w:r>
        <w:rPr>
          <w:rFonts w:hint="eastAsia" w:ascii="Times New Roman" w:hAnsi="Times New Roman" w:eastAsia="Times New Roman" w:cs="Times New Roman"/>
        </w:rPr>
        <w:t>”。</w:t>
      </w:r>
      <w:r>
        <w:rPr>
          <w:rFonts w:hint="eastAsia" w:ascii="Times New Roman" w:hAnsi="Times New Roman" w:eastAsia="FangSong" w:cs="Times New Roman"/>
        </w:rPr>
        <w:t>以下便是一例</w:t>
      </w:r>
      <w:r>
        <w:rPr>
          <w:rFonts w:hint="eastAsia" w:ascii="Times New Roman" w:hAnsi="Times New Roman" w:eastAsia="Times New Roman" w:cs="Times New Roman"/>
        </w:rPr>
        <w:t>：</w:t>
      </w:r>
      <w:r>
        <w:rPr>
          <w:rFonts w:hint="eastAsia" w:ascii="Times New Roman" w:hAnsi="Times New Roman" w:eastAsia="FangSong" w:cs="Times New Roman"/>
        </w:rPr>
        <w:t>将聚合物</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在癸二酸四丁基铵盐的</w:t>
      </w:r>
      <w:r>
        <w:rPr>
          <w:rFonts w:ascii="Times New Roman" w:hAnsi="Times New Roman" w:eastAsia="Times New Roman" w:cs="Times New Roman"/>
        </w:rPr>
        <w:t xml:space="preserve"> THF </w:t>
      </w:r>
      <w:r>
        <w:rPr>
          <w:rFonts w:hint="eastAsia" w:ascii="Times New Roman" w:hAnsi="Times New Roman" w:eastAsia="FangSong" w:cs="Times New Roman"/>
        </w:rPr>
        <w:t>溶液中超声</w:t>
      </w:r>
      <w:r>
        <w:rPr>
          <w:rFonts w:hint="eastAsia" w:ascii="Times New Roman" w:hAnsi="Times New Roman" w:eastAsia="Times New Roman" w:cs="Times New Roman"/>
        </w:rPr>
        <w:t>，</w:t>
      </w:r>
      <w:r>
        <w:rPr>
          <w:rFonts w:hint="eastAsia" w:ascii="Times New Roman" w:hAnsi="Times New Roman" w:eastAsia="FangSong" w:cs="Times New Roman"/>
        </w:rPr>
        <w:t>可以观察到溶液凝胶化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9324"/>
            <wp:effectExtent b="0" l="0" r="0" t="0"/>
            <wp:docPr descr="" title="" id="47" name="Picture"/>
            <a:graphic>
              <a:graphicData uri="http://schemas.openxmlformats.org/drawingml/2006/picture">
                <pic:pic>
                  <pic:nvPicPr>
                    <pic:cNvPr descr="95007e7f6ea4058701d0b3b13f57c0d8983667b0fe358d418e9d97e7fa432ecf.jpg" id="48" name="Picture"/>
                    <pic:cNvPicPr>
                      <a:picLocks noChangeArrowheads="1" noChangeAspect="1"/>
                    </pic:cNvPicPr>
                  </pic:nvPicPr>
                  <pic:blipFill>
                    <a:blip r:embed="rId46"/>
                    <a:stretch>
                      <a:fillRect/>
                    </a:stretch>
                  </pic:blipFill>
                  <pic:spPr bwMode="auto">
                    <a:xfrm>
                      <a:off x="0" y="0"/>
                      <a:ext cx="3600000" cy="6993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已知偕二溴代环丙烷在加热或力的作用下将发生对旋开环</w:t>
      </w:r>
      <w:r>
        <w:rPr>
          <w:rFonts w:hint="eastAsia" w:ascii="Times New Roman" w:hAnsi="Times New Roman" w:eastAsia="Times New Roman" w:cs="Times New Roman"/>
        </w:rPr>
        <w:t>，</w:t>
      </w:r>
      <w:r>
        <w:rPr>
          <w:rFonts w:hint="eastAsia" w:ascii="Times New Roman" w:hAnsi="Times New Roman" w:eastAsia="FangSong" w:cs="Times New Roman"/>
        </w:rPr>
        <w:t>同时伴随着卤素迁移</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P1 </w:t>
      </w:r>
      <w:r>
        <w:rPr>
          <w:rFonts w:hint="eastAsia" w:ascii="Times New Roman" w:hAnsi="Times New Roman" w:eastAsia="FangSong" w:cs="Times New Roman"/>
        </w:rPr>
        <w:t>在力作用下开环的产物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P2 </w:t>
      </w:r>
      <w:r>
        <w:rPr>
          <w:rFonts w:hint="eastAsia" w:ascii="Times New Roman" w:hAnsi="Times New Roman" w:eastAsia="FangSong" w:cs="Times New Roman"/>
        </w:rPr>
        <w:t>哪一个在力的作用下更容易开环</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请解释凝胶化的原因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3-4 </w:t>
      </w:r>
      <w:r>
        <w:rPr>
          <w:rFonts w:hint="eastAsia" w:ascii="Times New Roman" w:hAnsi="Times New Roman" w:eastAsia="FangSong" w:cs="Times New Roman"/>
        </w:rPr>
        <w:t>某类型聚合物链本处于随机卷曲状态</w:t>
      </w:r>
      <w:r>
        <w:rPr>
          <w:rFonts w:hint="eastAsia" w:ascii="Times New Roman" w:hAnsi="Times New Roman" w:eastAsia="Times New Roman" w:cs="Times New Roman"/>
        </w:rPr>
        <w:t>，</w:t>
      </w:r>
      <w:r>
        <w:rPr>
          <w:rFonts w:hint="eastAsia" w:ascii="Times New Roman" w:hAnsi="Times New Roman" w:eastAsia="FangSong" w:cs="Times New Roman"/>
        </w:rPr>
        <w:t>在外界拉力</w:t>
      </w:r>
      <w:r>
        <w:rPr>
          <w:rFonts w:ascii="Times New Roman" w:hAnsi="Times New Roman" w:eastAsia="Times New Roman" w:cs="Times New Roman"/>
        </w:rPr>
        <w:t xml:space="preserve"> F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发生链段的构象重排</w:t>
      </w:r>
      <w:r>
        <w:rPr>
          <w:rFonts w:hint="eastAsia" w:ascii="Times New Roman" w:hAnsi="Times New Roman" w:eastAsia="Times New Roman" w:cs="Times New Roman"/>
        </w:rPr>
        <w:t>，</w:t>
      </w:r>
      <w:r>
        <w:rPr>
          <w:rFonts w:hint="eastAsia" w:ascii="Times New Roman" w:hAnsi="Times New Roman" w:eastAsia="FangSong" w:cs="Times New Roman"/>
        </w:rPr>
        <w:t>导致材料长度增加</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在等温条件下</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 </w:t>
      </w:r>
      <w:r>
        <w:rPr>
          <w:rFonts w:hint="eastAsia" w:ascii="Times New Roman" w:hAnsi="Times New Roman" w:eastAsia="FangSong" w:cs="Times New Roman"/>
        </w:rPr>
        <w:t>随外加拉力变化的实验数据如下表所示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F (pN)</w:t>
            </w:r>
          </w:p>
        </w:tc>
        <w:tc>
          <w:tcPr/>
          <w:p>
            <w:pPr>
              <w:pStyle w:val="Compact"/>
              <w:jc w:val="center"/>
            </w:pPr>
            <w:r>
              <w:rPr>
                <w:rFonts w:ascii="Times New Roman" w:hAnsi="Times New Roman" w:eastAsia="Times New Roman" w:cs="Times New Roman"/>
                <w:b/>
              </w:rPr>
              <w:t xml:space="preserve">7.2</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8.4</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0.0053</w:t>
            </w:r>
          </w:p>
        </w:tc>
        <w:tc>
          <w:tcPr/>
          <w:p>
            <w:pPr>
              <w:pStyle w:val="Compact"/>
              <w:jc w:val="center"/>
            </w:pPr>
            <w:r>
              <w:rPr>
                <w:rFonts w:ascii="Times New Roman" w:hAnsi="Times New Roman" w:eastAsia="Times New Roman" w:cs="Times New Roman"/>
              </w:rPr>
              <w:t xml:space="preserve">0.021</w:t>
            </w:r>
          </w:p>
        </w:tc>
        <w:tc>
          <w:tcPr/>
          <w:p>
            <w:pPr>
              <w:pStyle w:val="Compact"/>
              <w:jc w:val="center"/>
            </w:pPr>
            <w:r>
              <w:rPr>
                <w:rFonts w:ascii="Times New Roman" w:hAnsi="Times New Roman" w:eastAsia="Times New Roman" w:cs="Times New Roman"/>
              </w:rPr>
              <w:t xml:space="preserve">0.083</w:t>
            </w:r>
          </w:p>
        </w:tc>
        <w:tc>
          <w:tcPr/>
          <w:p>
            <w:pPr>
              <w:pStyle w:val="Compact"/>
              <w:jc w:val="center"/>
            </w:pPr>
            <w:r>
              <w:rPr>
                <w:rFonts w:ascii="Times New Roman" w:hAnsi="Times New Roman" w:eastAsia="Times New Roman" w:cs="Times New Roman"/>
              </w:rPr>
              <w:t xml:space="preserve">0.319</w:t>
            </w:r>
          </w:p>
        </w:tc>
      </w:tr>
    </w:tbl>
    <w:p>
      <w:pPr>
        <w:pStyle w:val="BodyText"/>
        <w:spacing w:before="120"/>
      </w:pPr>
      <w:r>
        <w:rPr>
          <w:rFonts w:ascii="Times New Roman" w:hAnsi="Times New Roman" w:eastAsia="Times New Roman" w:cs="Times New Roman"/>
        </w:rPr>
        <w:t xml:space="preserve">3-4-1 </w:t>
      </w:r>
      <w:r>
        <w:rPr>
          <w:rFonts w:hint="eastAsia" w:ascii="Times New Roman" w:hAnsi="Times New Roman" w:eastAsia="FangSong" w:cs="Times New Roman"/>
        </w:rPr>
        <w:t>计算无外力时链段拉伸的标准摩尔吉布斯自由能变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你认为升温后</w:t>
      </w:r>
      <w:r>
        <w:rPr>
          <w:rFonts w:hint="eastAsia" w:ascii="Times New Roman" w:hAnsi="Times New Roman" w:eastAsia="Times New Roman" w:cs="Times New Roman"/>
        </w:rPr>
        <w:t>，</w:t>
      </w:r>
      <w:r>
        <w:rPr>
          <w:rFonts w:hint="eastAsia" w:ascii="Times New Roman" w:hAnsi="Times New Roman" w:eastAsia="FangSong" w:cs="Times New Roman"/>
        </w:rPr>
        <w:t>该聚合物链被拉直是更容易还是更困难</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某个短肽的氨基酸序列如下</w:t>
      </w:r>
      <w:r>
        <w:rPr>
          <w:rFonts w:hint="eastAsia" w:ascii="Times New Roman" w:hAnsi="Times New Roman" w:eastAsia="Times New Roman" w:cs="Times New Roman"/>
        </w:rPr>
        <w:t>（</w:t>
      </w:r>
      <w:r>
        <w:rPr>
          <w:rFonts w:hint="eastAsia" w:ascii="Times New Roman" w:hAnsi="Times New Roman" w:eastAsia="FangSong" w:cs="Times New Roman"/>
        </w:rPr>
        <w:t>左边为氮端</w:t>
      </w:r>
      <w:r>
        <w:rPr>
          <w:rFonts w:hint="eastAsia" w:ascii="Times New Roman" w:hAnsi="Times New Roman" w:eastAsia="Times New Roman" w:cs="Times New Roman"/>
        </w:rPr>
        <w:t>，</w:t>
      </w:r>
      <w:r>
        <w:rPr>
          <w:rFonts w:hint="eastAsia" w:ascii="Times New Roman" w:hAnsi="Times New Roman" w:eastAsia="FangSong" w:cs="Times New Roman"/>
        </w:rPr>
        <w:t>右边为碳端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m:t>
          </m:r>
          <m:r>
            <m:rPr>
              <m:sty m:val="p"/>
            </m:rPr>
            <m:t>G</m:t>
          </m:r>
          <m:r>
            <m:rPr>
              <m:sty m:val="p"/>
            </m:rPr>
            <m:t>l</m:t>
          </m:r>
          <m:r>
            <m:rPr>
              <m:sty m:val="p"/>
            </m:rPr>
            <m:t>y</m:t>
          </m:r>
          <m:r>
            <m:rPr>
              <m:sty m:val="p"/>
            </m:rPr>
            <m:t>−</m:t>
          </m:r>
          <m:r>
            <m:rPr>
              <m:sty m:val="p"/>
            </m:rPr>
            <m:t>A</m:t>
          </m:r>
          <m:r>
            <m:rPr>
              <m:sty m:val="p"/>
            </m:rPr>
            <m:t>l</m:t>
          </m:r>
          <m:r>
            <m:rPr>
              <m:sty m:val="p"/>
            </m:rPr>
            <m:t>a</m:t>
          </m:r>
          <m:r>
            <m:rPr>
              <m:sty m:val="p"/>
            </m:rPr>
            <m:t>−</m:t>
          </m:r>
          <m:r>
            <m:rPr>
              <m:sty m:val="p"/>
            </m:rPr>
            <m:t>G</m:t>
          </m:r>
          <m:r>
            <m:rPr>
              <m:sty m:val="p"/>
            </m:rPr>
            <m:t>l</m:t>
          </m:r>
          <m:r>
            <m:rPr>
              <m:sty m:val="p"/>
            </m:rPr>
            <m:t>y</m:t>
          </m:r>
          <m:r>
            <m:rPr>
              <m:sty m:val="p"/>
            </m:rPr>
            <m:t>−</m:t>
          </m:r>
          <m:r>
            <m:rPr>
              <m:sty m:val="p"/>
            </m:rPr>
            <m:t>A</m:t>
          </m:r>
          <m:r>
            <m:rPr>
              <m:sty m:val="p"/>
            </m:rPr>
            <m:t>s</m:t>
          </m:r>
          <m:r>
            <m:rPr>
              <m:sty m:val="p"/>
            </m:rPr>
            <m:t>p</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L</m:t>
          </m:r>
          <m:r>
            <m:rPr>
              <m:sty m:val="p"/>
            </m:rPr>
            <m:t>y</m:t>
          </m:r>
          <m:r>
            <m:rPr>
              <m:sty m:val="p"/>
            </m:rPr>
            <m:t>s</m:t>
          </m:r>
          <m:r>
            <m:rPr>
              <m:sty m:val="p"/>
            </m:rPr>
            <m:t>−</m:t>
          </m:r>
          <m:r>
            <m:rPr>
              <m:sty m:val="p"/>
            </m:rPr>
            <m:t>P</m:t>
          </m:r>
          <m:r>
            <m:rPr>
              <m:sty m:val="p"/>
            </m:rPr>
            <m:t>h</m:t>
          </m:r>
          <m:r>
            <m:rPr>
              <m:sty m:val="p"/>
            </m:rPr>
            <m:t>e</m:t>
          </m:r>
          <m:r>
            <m:rPr>
              <m:sty m:val="p"/>
            </m:rPr>
            <m:t>−</m:t>
          </m:r>
          <m:r>
            <m:rPr>
              <m:sty m:val="p"/>
            </m:rPr>
            <m:t>G</m:t>
          </m:r>
          <m:r>
            <m:rPr>
              <m:sty m:val="p"/>
            </m:rPr>
            <m:t>l</m:t>
          </m:r>
          <m:r>
            <m:rPr>
              <m:sty m:val="p"/>
            </m:rPr>
            <m:t>y</m:t>
          </m:r>
          <m:r>
            <m:rPr>
              <m:sty m:val="p"/>
            </m:rPr>
            <m:t>−</m:t>
          </m:r>
          <m:r>
            <m:rPr>
              <m:sty m:val="p"/>
            </m:rPr>
            <m:t>P</m:t>
          </m:r>
          <m:r>
            <m:rPr>
              <m:sty m:val="p"/>
            </m:rPr>
            <m:t>h</m:t>
          </m:r>
          <m:r>
            <m:rPr>
              <m:sty m:val="p"/>
            </m:rPr>
            <m:t>e</m:t>
          </m:r>
          <m:r>
            <m:rPr>
              <m:sty m:val="p"/>
            </m:rPr>
            <m:t>−</m:t>
          </m:r>
          <m:r>
            <m:rPr>
              <m:sty m:val="p"/>
            </m:rPr>
            <m:t>T</m:t>
          </m:r>
          <m:r>
            <m:rPr>
              <m:sty m:val="p"/>
            </m:rPr>
            <m:t>y</m:t>
          </m:r>
          <m:r>
            <m:rPr>
              <m:sty m:val="p"/>
            </m:rPr>
            <m:t>r</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G</m:t>
          </m:r>
          <m:r>
            <m:rPr>
              <m:sty m:val="p"/>
            </m:rPr>
            <m:t>l</m:t>
          </m:r>
          <m:r>
            <m:rPr>
              <m:sty m:val="p"/>
            </m:rPr>
            <m:t>y</m:t>
          </m:r>
          <m:r>
            <m:rPr>
              <m:sty m:val="p"/>
            </m:rPr>
            <m:t>−</m:t>
          </m:r>
          <m:r>
            <m:rPr>
              <m:sty m:val="p"/>
            </m:rPr>
            <m:t>O</m:t>
          </m:r>
          <m:r>
            <m:rPr>
              <m:sty m:val="p"/>
            </m:rPr>
            <m:t>M</m:t>
          </m:r>
          <m:r>
            <m:rPr>
              <m:sty m:val="p"/>
            </m:rPr>
            <m:t>e</m:t>
          </m:r>
        </m:oMath>
      </m:oMathPara>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已知相关氨基酸的结构式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166"/>
            <wp:effectExtent b="0" l="0" r="0" t="0"/>
            <wp:docPr descr="" title="" id="50" name="Picture"/>
            <a:graphic>
              <a:graphicData uri="http://schemas.openxmlformats.org/drawingml/2006/picture">
                <pic:pic>
                  <pic:nvPicPr>
                    <pic:cNvPr descr="5c708399979401d63afb58f52e6e059b1bb2c1d8b8e62f4c31f85efc2eb27f18.jpg" id="51" name="Picture"/>
                    <pic:cNvPicPr>
                      <a:picLocks noChangeArrowheads="1" noChangeAspect="1"/>
                    </pic:cNvPicPr>
                  </pic:nvPicPr>
                  <pic:blipFill>
                    <a:blip r:embed="rId49"/>
                    <a:stretch>
                      <a:fillRect/>
                    </a:stretch>
                  </pic:blipFill>
                  <pic:spPr bwMode="auto">
                    <a:xfrm>
                      <a:off x="0" y="0"/>
                      <a:ext cx="3600000" cy="108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请计算该短肽的分子量</w:t>
      </w:r>
      <w:r>
        <w:rPr>
          <w:rFonts w:hint="eastAsia" w:ascii="Times New Roman" w:hAnsi="Times New Roman" w:eastAsia="Times New Roman" w:cs="Times New Roman"/>
        </w:rPr>
        <w:t>（</w:t>
      </w:r>
      <w:r>
        <w:rPr>
          <w:rFonts w:hint="eastAsia" w:ascii="Times New Roman" w:hAnsi="Times New Roman" w:eastAsia="FangSong" w:cs="Times New Roman"/>
        </w:rPr>
        <w:t>以所有基团均为未电离或水解的情况计</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已知相应侧基的</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氨基以质子化的形式计</w:t>
      </w:r>
      <w:r>
        <w:rPr>
          <w:rFonts w:hint="eastAsia" w:ascii="Times New Roman" w:hAnsi="Times New Roman" w:eastAsia="Times New Roman" w:cs="Times New Roman"/>
        </w:rPr>
        <w:t>）：Asp</w:t>
      </w:r>
      <w:r>
        <w:rPr>
          <w:rFonts w:ascii="Times New Roman" w:hAnsi="Times New Roman" w:eastAsia="Times New Roman" w:cs="Times New Roman"/>
        </w:rPr>
        <w:t xml:space="preserve"> 3.71; Lys 10.67; Tyr </w:t>
      </w:r>
      <w:r>
        <w:rPr>
          <w:rFonts w:hint="eastAsia" w:ascii="Times New Roman" w:hAnsi="Times New Roman" w:eastAsia="Times New Roman" w:cs="Times New Roman"/>
        </w:rPr>
        <w:t>10.10。</w:t>
      </w:r>
      <w:r>
        <w:rPr>
          <w:rFonts w:hint="eastAsia" w:ascii="Times New Roman" w:hAnsi="Times New Roman" w:eastAsia="FangSong" w:cs="Times New Roman"/>
        </w:rPr>
        <w:t>假设肽段形成前后侧基</w:t>
      </w:r>
      <w:r>
        <w:rPr>
          <w:rFonts w:ascii="Times New Roman" w:hAnsi="Times New Roman" w:eastAsia="Times New Roman" w:cs="Times New Roman"/>
        </w:rPr>
        <w:t xml:space="preserve"> pKa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使用分布系数计算该短肽的等电点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下列关于等电点性质的描述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该短肽的溶解度最低</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在等电点时</w:t>
      </w:r>
      <w:r>
        <w:rPr>
          <w:rFonts w:hint="eastAsia" w:ascii="Times New Roman" w:hAnsi="Times New Roman" w:eastAsia="Times New Roman" w:cs="Times New Roman"/>
        </w:rPr>
        <w:t>，</w:t>
      </w:r>
      <w:r>
        <w:rPr>
          <w:rFonts w:hint="eastAsia" w:ascii="Times New Roman" w:hAnsi="Times New Roman" w:eastAsia="FangSong" w:cs="Times New Roman"/>
        </w:rPr>
        <w:t>该短肽在电场中不发生迁移</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等电点时该短肽所带净电荷为零</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在进行蛋白质的阳离子交换色谱分离时</w:t>
      </w:r>
      <w:r>
        <w:rPr>
          <w:rFonts w:hint="eastAsia" w:ascii="Times New Roman" w:hAnsi="Times New Roman" w:eastAsia="Times New Roman" w:cs="Times New Roman"/>
        </w:rPr>
        <w:t>，</w:t>
      </w:r>
      <w:r>
        <w:rPr>
          <w:rFonts w:hint="eastAsia" w:ascii="Times New Roman" w:hAnsi="Times New Roman" w:eastAsia="FangSong" w:cs="Times New Roman"/>
        </w:rPr>
        <w:t>通常需要选择合适的缓冲液</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相比选择</w:t>
      </w:r>
      <w:r>
        <w:rPr>
          <w:rFonts w:ascii="Times New Roman" w:hAnsi="Times New Roman" w:eastAsia="Times New Roman" w:cs="Times New Roman"/>
        </w:rPr>
        <w:t xml:space="preserve"> pH = 5.0 </w:t>
      </w:r>
      <w:r>
        <w:rPr>
          <w:rFonts w:hint="eastAsia" w:ascii="Times New Roman" w:hAnsi="Times New Roman" w:eastAsia="FangSong" w:cs="Times New Roman"/>
        </w:rPr>
        <w:t>的缓冲溶液</w:t>
      </w:r>
      <w:r>
        <w:rPr>
          <w:rFonts w:hint="eastAsia" w:ascii="Times New Roman" w:hAnsi="Times New Roman" w:eastAsia="Times New Roman" w:cs="Times New Roman"/>
        </w:rPr>
        <w:t>，pH</w:t>
      </w:r>
      <w:r>
        <w:rPr>
          <w:rFonts w:ascii="Times New Roman" w:hAnsi="Times New Roman" w:eastAsia="Times New Roman" w:cs="Times New Roman"/>
        </w:rPr>
        <w:t xml:space="preserve"> = 8.0 </w:t>
      </w:r>
      <w:r>
        <w:rPr>
          <w:rFonts w:hint="eastAsia" w:ascii="Times New Roman" w:hAnsi="Times New Roman" w:eastAsia="FangSong" w:cs="Times New Roman"/>
        </w:rPr>
        <w:t>的缓冲液更有利于该短肽的吸附</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4-4 </w:t>
      </w:r>
      <w:r>
        <w:rPr>
          <w:rFonts w:hint="eastAsia" w:ascii="Times New Roman" w:hAnsi="Times New Roman" w:eastAsia="FangSong" w:cs="Times New Roman"/>
        </w:rPr>
        <w:t>该短肽的氮端和碳端分别进行了乙酰化</w:t>
      </w:r>
      <w:r>
        <w:rPr>
          <w:rFonts w:hint="eastAsia" w:ascii="Times New Roman" w:hAnsi="Times New Roman" w:eastAsia="Times New Roman" w:cs="Times New Roman"/>
        </w:rPr>
        <w:t>（Ac）</w:t>
      </w:r>
      <w:r>
        <w:rPr>
          <w:rFonts w:hint="eastAsia" w:ascii="Times New Roman" w:hAnsi="Times New Roman" w:eastAsia="FangSong" w:cs="Times New Roman"/>
        </w:rPr>
        <w:t>和甲酯化</w:t>
      </w:r>
      <w:r>
        <w:rPr>
          <w:rFonts w:hint="eastAsia" w:ascii="Times New Roman" w:hAnsi="Times New Roman" w:eastAsia="Times New Roman" w:cs="Times New Roman"/>
        </w:rPr>
        <w:t>（OMe）</w:t>
      </w:r>
      <w:r>
        <w:rPr>
          <w:rFonts w:hint="eastAsia" w:ascii="Times New Roman" w:hAnsi="Times New Roman" w:eastAsia="FangSong" w:cs="Times New Roman"/>
        </w:rPr>
        <w:t>修饰</w:t>
      </w:r>
      <w:r>
        <w:rPr>
          <w:rFonts w:hint="eastAsia" w:ascii="Times New Roman" w:hAnsi="Times New Roman" w:eastAsia="Times New Roman" w:cs="Times New Roman"/>
        </w:rPr>
        <w:t>。</w:t>
      </w:r>
      <w:r>
        <w:rPr>
          <w:rFonts w:hint="eastAsia" w:ascii="Times New Roman" w:hAnsi="Times New Roman" w:eastAsia="FangSong" w:cs="Times New Roman"/>
        </w:rPr>
        <w:t>以下关于修饰作用的描述</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端基修饰后</w:t>
      </w:r>
      <w:r>
        <w:rPr>
          <w:rFonts w:hint="eastAsia" w:ascii="Times New Roman" w:hAnsi="Times New Roman" w:eastAsia="Times New Roman" w:cs="Times New Roman"/>
        </w:rPr>
        <w:t>，</w:t>
      </w:r>
      <w:r>
        <w:rPr>
          <w:rFonts w:hint="eastAsia" w:ascii="Times New Roman" w:hAnsi="Times New Roman" w:eastAsia="FangSong" w:cs="Times New Roman"/>
        </w:rPr>
        <w:t>该短肽在水中的溶解度降低</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端基修饰能够降低蛋白酶对肽段端部的识别</w:t>
      </w:r>
      <w:r>
        <w:rPr>
          <w:rFonts w:hint="eastAsia" w:ascii="Times New Roman" w:hAnsi="Times New Roman" w:eastAsia="Times New Roman" w:cs="Times New Roman"/>
        </w:rPr>
        <w:t>，</w:t>
      </w:r>
      <w:r>
        <w:rPr>
          <w:rFonts w:hint="eastAsia" w:ascii="Times New Roman" w:hAnsi="Times New Roman" w:eastAsia="FangSong" w:cs="Times New Roman"/>
        </w:rPr>
        <w:t>从而提高短肽在体内和体外的稳定性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端基的修饰会影响肽段的等电点</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甲酯化增加碳端的疏水性</w:t>
      </w:r>
    </w:p>
    <w:p>
      <w:pPr>
        <w:spacing w:before="0" w:after="0"/>
      </w:pPr>
    </w:p>
    <w:p>
      <w:pPr>
        <w:spacing w:before="0" w:after="0"/>
      </w:pPr>
    </w:p>
    <w:p>
      <w:pPr>
        <w:spacing w:before="160" w:after="80"/>
      </w:pPr>
      <w:r>
        <w:pict>
          <v:rect style="width:0;height:1.5pt" o:hralign="center" o:hrstd="t" o:hr="t"/>
        </w:pict>
      </w:r>
    </w:p>
    <w:bookmarkEnd w:id="52"/>
    <w:bookmarkStart w:id="5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第二题</w:t>
      </w:r>
      <w:r>
        <w:rPr>
          <w:rFonts w:hint="eastAsia" w:ascii="Times New Roman" w:hAnsi="Times New Roman" w:eastAsia="Times New Roman" w:cs="Times New Roman"/>
          <w:b/>
          <w:bCs/>
        </w:rPr>
        <w:t>：</w:t>
      </w:r>
      <w:r>
        <w:rPr>
          <w:rFonts w:hint="eastAsia" w:ascii="Times New Roman" w:hAnsi="Times New Roman" w:eastAsia="FangSong" w:cs="Times New Roman"/>
          <w:b/>
          <w:bCs/>
        </w:rPr>
        <w:t>无机分子的构型</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科学家发现</w:t>
      </w:r>
      <w:r>
        <w:rPr>
          <w:rFonts w:hint="eastAsia" w:ascii="Times New Roman" w:hAnsi="Times New Roman" w:eastAsia="Times New Roman" w:cs="Times New Roman"/>
        </w:rPr>
        <w:t>，</w:t>
      </w:r>
      <w:r>
        <w:rPr>
          <w:rFonts w:hint="eastAsia" w:ascii="Times New Roman" w:hAnsi="Times New Roman" w:eastAsia="FangSong" w:cs="Times New Roman"/>
        </w:rPr>
        <w:t>将高浓度的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气体在金属表面混合</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后者是生物信号传递过程中可能的重要中间体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HSNO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说明其成键方式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比较键角</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t>S</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r>
          <m:t>N</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反应过程为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w:r>
        <w:rPr>
          <w:rFonts w:hint="eastAsia" w:ascii="Times New Roman" w:hAnsi="Times New Roman" w:eastAsia="Times New Roman" w:cs="Times New Roman"/>
        </w:rPr>
        <w:t>HSNO。</w:t>
      </w:r>
      <w:r>
        <w:rPr>
          <w:rFonts w:hint="eastAsia" w:ascii="Times New Roman" w:hAnsi="Times New Roman" w:eastAsia="FangSong" w:cs="Times New Roman"/>
        </w:rPr>
        <w:t>写出两步反应的方程式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你认为金属表面的作用是什么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HSNO </w:t>
      </w:r>
      <w:r>
        <w:rPr>
          <w:rFonts w:hint="eastAsia" w:ascii="Times New Roman" w:hAnsi="Times New Roman" w:eastAsia="FangSong" w:cs="Times New Roman"/>
        </w:rPr>
        <w:t>有顺反异构体</w:t>
      </w:r>
      <w:r>
        <w:rPr>
          <w:rFonts w:hint="eastAsia" w:ascii="Times New Roman" w:hAnsi="Times New Roman" w:eastAsia="Times New Roman" w:cs="Times New Roman"/>
        </w:rPr>
        <w:t>，</w:t>
      </w:r>
      <w:r>
        <w:rPr>
          <w:rFonts w:hint="eastAsia" w:ascii="Times New Roman" w:hAnsi="Times New Roman" w:eastAsia="FangSong" w:cs="Times New Roman"/>
        </w:rPr>
        <w:t>已知室温下</w:t>
      </w:r>
      <w:r>
        <w:rPr>
          <w:rFonts w:hint="eastAsia" w:ascii="Times New Roman" w:hAnsi="Times New Roman" w:eastAsia="Times New Roman" w:cs="Times New Roman"/>
        </w:rPr>
        <w:t>，</w:t>
      </w:r>
      <w:r>
        <w:rPr>
          <w:rFonts w:hint="eastAsia" w:ascii="Times New Roman" w:hAnsi="Times New Roman" w:eastAsia="FangSong" w:cs="Times New Roman"/>
        </w:rPr>
        <w:t>顺式和反式异构体的数量约为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计算异构反应的自由能变</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研究发现</w:t>
      </w:r>
      <w:r>
        <w:rPr>
          <w:rFonts w:hint="eastAsia" w:ascii="Times New Roman" w:hAnsi="Times New Roman" w:eastAsia="Times New Roman" w:cs="Times New Roman"/>
        </w:rPr>
        <w:t>，HSNO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键长要长于</w:t>
      </w:r>
      <w:r>
        <w:rPr>
          <w:rFonts w:ascii="Times New Roman" w:hAnsi="Times New Roman" w:eastAsia="Times New Roman" w:cs="Times New Roman"/>
        </w:rPr>
        <w:t xml:space="preserve"> </w:t>
      </w:r>
      <w:r>
        <w:rPr>
          <w:rFonts w:hint="eastAsia" w:ascii="Times New Roman" w:hAnsi="Times New Roman" w:eastAsia="Times New Roman" w:cs="Times New Roman"/>
        </w:rPr>
        <w:t>RSNO（R=</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S-N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试说明理由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866900"/>
            <wp:effectExtent b="0" l="0" r="0" t="0"/>
            <wp:docPr descr="" title="" id="58" name="Picture"/>
            <a:graphic>
              <a:graphicData uri="http://schemas.openxmlformats.org/drawingml/2006/picture">
                <pic:pic>
                  <pic:nvPicPr>
                    <pic:cNvPr descr="1c3b04f9d56c8869255a2a5600ddedb2b9664ec917e671fd2e7e237f4a138ea6.jpg" id="59" name="Picture"/>
                    <pic:cNvPicPr>
                      <a:picLocks noChangeArrowheads="1" noChangeAspect="1"/>
                    </pic:cNvPicPr>
                  </pic:nvPicPr>
                  <pic:blipFill>
                    <a:blip r:embed="rId57"/>
                    <a:stretch>
                      <a:fillRect/>
                    </a:stretch>
                  </pic:blipFill>
                  <pic:spPr bwMode="auto">
                    <a:xfrm>
                      <a:off x="0" y="0"/>
                      <a:ext cx="2222500" cy="186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60"/>
    <w:bookmarkStart w:id="61"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w:t>
      </w:r>
      <w:r>
        <w:rPr>
          <w:rFonts w:hint="eastAsia" w:ascii="Times New Roman" w:hAnsi="Times New Roman" w:eastAsia="FangSong" w:cs="Times New Roman"/>
        </w:rPr>
        <w:t>原书卷面无明确分值</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 </w:t>
      </w:r>
      <w:r>
        <w:rPr>
          <w:rFonts w:hint="eastAsia" w:ascii="Times New Roman" w:hAnsi="Times New Roman" w:eastAsia="FangSong" w:cs="Times New Roman"/>
        </w:rPr>
        <w:t>卷结构估算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63" name="Picture"/>
            <a:graphic>
              <a:graphicData uri="http://schemas.openxmlformats.org/drawingml/2006/picture">
                <pic:pic>
                  <pic:nvPicPr>
                    <pic:cNvPr descr="9b8e4106d800620b0df436f2da078b21df4a8b2545e34a8aa56cb8d49e0b8049.jpg" id="64" name="Picture"/>
                    <pic:cNvPicPr>
                      <a:picLocks noChangeArrowheads="1" noChangeAspect="1"/>
                    </pic:cNvPicPr>
                  </pic:nvPicPr>
                  <pic:blipFill>
                    <a:blip r:embed="rId62"/>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66" name="Picture"/>
            <a:graphic>
              <a:graphicData uri="http://schemas.openxmlformats.org/drawingml/2006/picture">
                <pic:pic>
                  <pic:nvPicPr>
                    <pic:cNvPr descr="140904d3b91f1aa1e88ad2aef2d48d51a1e5344fcdc25db39f366a81c9639d04.jpg" id="67" name="Picture"/>
                    <pic:cNvPicPr>
                      <a:picLocks noChangeArrowheads="1" noChangeAspect="1"/>
                    </pic:cNvPicPr>
                  </pic:nvPicPr>
                  <pic:blipFill>
                    <a:blip r:embed="rId65"/>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End w:id="79"/>
    <w:bookmarkEnd w:id="80"/>
    <w:sectPr>
      <w:headerReference w:type="default" r:id="rId66"/>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第一轮结构化学 · 分子结构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57" Type="http://schemas.openxmlformats.org/officeDocument/2006/relationships/image" Target="media/rId57.jpg"/><Relationship Id="rId36" Type="http://schemas.openxmlformats.org/officeDocument/2006/relationships/image" Target="media/rId36.jpg"/><Relationship Id="rId43" Type="http://schemas.openxmlformats.org/officeDocument/2006/relationships/image" Target="media/rId43.jpg"/><Relationship Id="rId49" Type="http://schemas.openxmlformats.org/officeDocument/2006/relationships/image" Target="media/rId49.jpg"/><Relationship Id="rId20" Type="http://schemas.openxmlformats.org/officeDocument/2006/relationships/image" Target="media/rId20.jpg"/><Relationship Id="rId46" Type="http://schemas.openxmlformats.org/officeDocument/2006/relationships/image" Target="media/rId46.jpg"/><Relationship Id="rId62" Type="http://schemas.openxmlformats.org/officeDocument/2006/relationships/image" Target="media/rId62.jpg"/><Relationship Id="rId32" Type="http://schemas.openxmlformats.org/officeDocument/2006/relationships/image" Target="media/rId32.jpg"/><Relationship Id="rId40" Type="http://schemas.openxmlformats.org/officeDocument/2006/relationships/image" Target="media/rId40.jpg"/><Relationship Id="rId9" Type="http://schemas.openxmlformats.org/officeDocument/2006/relationships/footer" Target="footer1.xml"/><Relationship Id="rId6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2026-09-18T16:33:09Z</dcterms:created>
  <dcterms:modified xsi:type="dcterms:W3CDTF">2026-09-18T16:33:09Z</dcterms:modified>
</cp:coreProperties>
</file>

<file path=docProps/custom.xml><?xml version="1.0" encoding="utf-8"?>
<Properties xmlns="http://schemas.openxmlformats.org/officeDocument/2006/custom-properties" xmlns:vt="http://schemas.openxmlformats.org/officeDocument/2006/docPropsVTypes"/>
</file>