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9" w:name="第-3-章-化学动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平衡常数"/>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溶度积"/>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速率常数"/>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放射性衰变"/>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反应速率"/>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反应速率-1"/>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反应速率-2"/>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反应速率-3"/>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 cm-3)</w:t>
      </w:r>
    </w:p>
    <w:p>
      <w:pPr>
        <w:pStyle w:val="BodyText"/>
      </w:pPr>
      <w:r>
        <w:rPr>
          <w:rFonts w:ascii="Times New Roman" w:hAnsi="Times New Roman" w:eastAsia="Times New Roman" w:cs="Times New Roman"/>
        </w:rPr>
        <w:t xml:space="preserve">0.48</w:t>
      </w:r>
    </w:p>
    <w:p>
      <w:pPr>
        <w:pStyle w:val="BodyText"/>
      </w:pPr>
      <w:r>
        <w:rPr>
          <w:rFonts w:ascii="Times New Roman" w:hAnsi="Times New Roman" w:eastAsia="Times New Roman" w:cs="Times New Roman"/>
        </w:rPr>
        <w:t xml:space="preserve">0.22</w:t>
      </w:r>
    </w:p>
    <w:p>
      <w:pPr>
        <w:pStyle w:val="BodyText"/>
      </w:pPr>
      <w:r>
        <w:rPr>
          <w:rFonts w:ascii="Times New Roman" w:hAnsi="Times New Roman" w:eastAsia="Times New Roman" w:cs="Times New Roman"/>
        </w:rPr>
        <w:t xml:space="preserve">0.15</w:t>
      </w:r>
    </w:p>
    <w:p>
      <w:pPr>
        <w:numPr>
          <w:ilvl w:val="0"/>
          <w:numId w:val="1001"/>
        </w:numPr>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8"/>
    <w:bookmarkStart w:id="19" w:name="反应速率-5"/>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反应速率-6"/>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反应速率-7"/>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活化能"/>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反应级数"/>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spacing w:before="160" w:after="80"/>
      </w:pPr>
      <w:r>
        <w:pict>
          <v:rect style="width:0;height:1.5pt" o:hralign="center" o:hrstd="t" o:hr="t"/>
        </w:pict>
      </w:r>
    </w:p>
    <w:bookmarkEnd w:id="24"/>
    <w:bookmarkStart w:id="26" w:name="速率方程"/>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6"/>
    <w:bookmarkStart w:id="27" w:name="催化剂"/>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7"/>
    <w:bookmarkStart w:id="28" w:name="化学平衡计算"/>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28"/>
    <w:bookmarkStart w:id="29" w:name="vant-hoff方程"/>
    <w:p>
      <w:pPr>
        <w:pStyle w:val="Heading2"/>
        <w:spacing w:before="280" w:after="80"/>
        <w:keepNext/>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29"/>
    <w:bookmarkStart w:id="30" w:name="等效平衡"/>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0"/>
    <w:bookmarkStart w:id="31" w:name="化学热力学"/>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1"/>
    <w:bookmarkStart w:id="32" w:name="催化剂-1"/>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2"/>
    <w:bookmarkStart w:id="33" w:name="缓冲溶液"/>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3"/>
    <w:bookmarkStart w:id="34" w:name="缓冲溶液-1"/>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4"/>
    <w:bookmarkStart w:id="35" w:name="同离子效应"/>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5"/>
    <w:bookmarkStart w:id="36" w:name="分步沉淀"/>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6"/>
    <w:bookmarkStart w:id="37" w:name="arrhenius方程"/>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7"/>
    <w:bookmarkStart w:id="38" w:name="半衰期"/>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spacing w:before="160" w:after="80"/>
      </w:pPr>
      <w:r>
        <w:pict>
          <v:rect style="width:0;height:1.5pt" o:hralign="center" o:hrstd="t" o:hr="t"/>
        </w:pict>
      </w:r>
    </w:p>
    <w:bookmarkEnd w:id="38"/>
    <w:bookmarkStart w:id="39" w:name="碰撞理论"/>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39"/>
    <w:bookmarkStart w:id="40" w:name="酶催化动力学"/>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0"/>
    <w:bookmarkStart w:id="41" w:name="溶度积-1"/>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反应速率-9"/>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42"/>
    <w:bookmarkStart w:id="43" w:name="反应速率-10"/>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60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c(S)/(mol·dm-3)</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0.70</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0.20</w:t>
      </w:r>
    </w:p>
    <w:p>
      <w:pPr>
        <w:spacing w:before="160" w:after="80"/>
      </w:pPr>
      <w:r>
        <w:pict>
          <v:rect style="width:0;height:1.5pt" o:hralign="center" o:hrstd="t" o:hr="t"/>
        </w:pict>
      </w:r>
    </w:p>
    <w:bookmarkEnd w:id="43"/>
    <w:bookmarkStart w:id="44" w:name="反应速率-11"/>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390</w:t>
      </w:r>
    </w:p>
    <w:p>
      <w:pPr>
        <w:pStyle w:val="BodyText"/>
      </w:pPr>
      <w:r>
        <w:rPr>
          <w:rFonts w:ascii="Times New Roman" w:hAnsi="Times New Roman" w:eastAsia="Times New Roman" w:cs="Times New Roman"/>
        </w:rPr>
        <w:t xml:space="preserve">777</w:t>
      </w:r>
    </w:p>
    <w:p>
      <w:pPr>
        <w:pStyle w:val="BodyText"/>
      </w:pPr>
      <w:r>
        <w:rPr>
          <w:rFonts w:ascii="Times New Roman" w:hAnsi="Times New Roman" w:eastAsia="Times New Roman" w:cs="Times New Roman"/>
        </w:rPr>
        <w:t xml:space="preserve">1195</w:t>
      </w:r>
    </w:p>
    <w:p>
      <w:pPr>
        <w:pStyle w:val="BodyText"/>
      </w:pPr>
      <w:r>
        <w:rPr>
          <w:rFonts w:ascii="Times New Roman" w:hAnsi="Times New Roman" w:eastAsia="Times New Roman" w:cs="Times New Roman"/>
        </w:rPr>
        <w:t xml:space="preserve">3155</w:t>
      </w:r>
    </w:p>
    <w:p>
      <w:pPr>
        <w:pStyle w:val="BodyText"/>
      </w:pPr>
      <m:oMath>
        <m:oMathPr>
          <m:ctrlPr>
            <w:rPr>
              <w:sz w:val="28"/>
              <w:szCs w:val="28"/>
            </w:rPr>
          </m:ctrlPr>
        </m:oMathPr>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41.6</w:t>
      </w:r>
    </w:p>
    <w:p>
      <w:pPr>
        <w:pStyle w:val="BodyText"/>
      </w:pPr>
      <w:r>
        <w:rPr>
          <w:rFonts w:ascii="Times New Roman" w:hAnsi="Times New Roman" w:eastAsia="Times New Roman" w:cs="Times New Roman"/>
        </w:rPr>
        <w:t xml:space="preserve">35.2</w:t>
      </w:r>
    </w:p>
    <w:p>
      <w:pPr>
        <w:pStyle w:val="BodyText"/>
      </w:pPr>
      <w:r>
        <w:rPr>
          <w:rFonts w:ascii="Times New Roman" w:hAnsi="Times New Roman" w:eastAsia="Times New Roman" w:cs="Times New Roman"/>
        </w:rPr>
        <w:t xml:space="preserve">29.9</w:t>
      </w:r>
    </w:p>
    <w:p>
      <w:pPr>
        <w:pStyle w:val="BodyText"/>
      </w:pPr>
      <w:r>
        <w:rPr>
          <w:rFonts w:ascii="Times New Roman" w:hAnsi="Times New Roman" w:eastAsia="Times New Roman" w:cs="Times New Roman"/>
        </w:rPr>
        <w:t xml:space="preserve">24.9</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反应速率-12"/>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190</w:t>
      </w:r>
    </w:p>
    <w:p>
      <w:pPr>
        <w:pStyle w:val="BodyText"/>
      </w:pPr>
      <w:r>
        <w:rPr>
          <w:rFonts w:ascii="Times New Roman" w:hAnsi="Times New Roman" w:eastAsia="Times New Roman" w:cs="Times New Roman"/>
        </w:rPr>
        <w:t xml:space="preserve">310</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665</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p>
      <w:pPr>
        <w:pStyle w:val="BodyText"/>
      </w:pPr>
      <w:r>
        <w:rPr>
          <w:rFonts w:ascii="Times New Roman" w:hAnsi="Times New Roman" w:eastAsia="Times New Roman" w:cs="Times New Roman"/>
        </w:rPr>
        <w:t xml:space="preserve">48.4</w:t>
      </w:r>
    </w:p>
    <w:p>
      <w:pPr>
        <w:pStyle w:val="BodyText"/>
      </w:pPr>
      <w:r>
        <w:rPr>
          <w:rFonts w:ascii="Times New Roman" w:hAnsi="Times New Roman" w:eastAsia="Times New Roman" w:cs="Times New Roman"/>
        </w:rPr>
        <w:t xml:space="preserve">58.2</w:t>
      </w:r>
    </w:p>
    <w:p>
      <w:pPr>
        <w:pStyle w:val="BodyText"/>
      </w:pPr>
      <w:r>
        <w:rPr>
          <w:rFonts w:ascii="Times New Roman" w:hAnsi="Times New Roman" w:eastAsia="Times New Roman" w:cs="Times New Roman"/>
        </w:rPr>
        <w:t xml:space="preserve">63.6</w:t>
      </w:r>
    </w:p>
    <w:p>
      <w:pPr>
        <w:pStyle w:val="BodyText"/>
      </w:pPr>
      <w:r>
        <w:rPr>
          <w:rFonts w:ascii="Times New Roman" w:hAnsi="Times New Roman" w:eastAsia="Times New Roman" w:cs="Times New Roman"/>
        </w:rPr>
        <w:t xml:space="preserve">68.9</w:t>
      </w:r>
    </w:p>
    <w:p>
      <w:pPr>
        <w:pStyle w:val="BodyText"/>
      </w:pPr>
      <w:r>
        <w:rPr>
          <w:rFonts w:ascii="Times New Roman" w:hAnsi="Times New Roman" w:eastAsia="Times New Roman" w:cs="Times New Roman"/>
        </w:rPr>
        <w:t xml:space="preserve">74.3</w:t>
      </w:r>
    </w:p>
    <w:p>
      <w:pPr>
        <w:pStyle w:val="BodyText"/>
      </w:pPr>
      <w:r>
        <w:rPr>
          <w:rFonts w:ascii="Times New Roman" w:hAnsi="Times New Roman" w:eastAsia="Times New Roman" w:cs="Times New Roman"/>
        </w:rPr>
        <w:t xml:space="preserve">78.3</w:t>
      </w:r>
    </w:p>
    <w:p>
      <w:pPr>
        <w:pStyle w:val="BodyText"/>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平衡常数-1"/>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平衡常数-2"/>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平衡常数-3"/>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平衡常数-4"/>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50" name="Picture"/>
            <a:graphic>
              <a:graphicData uri="http://schemas.openxmlformats.org/drawingml/2006/picture">
                <pic:pic>
                  <pic:nvPicPr>
                    <pic:cNvPr descr="a388d892e347cb960785f9f73d1fdc4f399fa5d75796e0f6f2aac68d5a0a577f.jpg" id="51" name="Picture"/>
                    <pic:cNvPicPr>
                      <a:picLocks noChangeArrowheads="1" noChangeAspect="1"/>
                    </pic:cNvPicPr>
                  </pic:nvPicPr>
                  <pic:blipFill>
                    <a:blip r:embed="rId49"/>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Ag(s)</w:t>
      </w:r>
    </w:p>
    <w:p>
      <w:pPr>
        <w:pStyle w:val="BodyText"/>
      </w:pPr>
      <m:oMath>
        <m:oMathPr>
          <m:ctrlPr>
            <w:rPr>
              <w:sz w:val="28"/>
              <w:szCs w:val="28"/>
            </w:rPr>
          </m:ctrlPr>
        </m:oMathPr>
        <m:sSub>
          <m:e>
            <m:r>
              <m:t>H</m:t>
            </m:r>
          </m:e>
          <m:sub>
            <m:r>
              <m:t>2</m:t>
            </m:r>
          </m:sub>
        </m:sSub>
        <m:r>
          <m:t>S</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A</m:t>
        </m:r>
        <m:sSub>
          <m:e>
            <m:r>
              <m:t>g</m:t>
            </m:r>
          </m:e>
          <m:sub>
            <m:r>
              <m:t>2</m:t>
            </m:r>
          </m:sub>
        </m:sSub>
        <m:r>
          <m:t>S</m:t>
        </m:r>
        <m:r>
          <m:rPr>
            <m:sty m:val="p"/>
          </m:rPr>
          <m:t>(</m:t>
        </m:r>
        <m:r>
          <m:t>s</m:t>
        </m:r>
        <m:r>
          <m:rPr>
            <m:sty m:val="p"/>
          </m:rPr>
          <m:t>)</m:t>
        </m:r>
      </m:oMath>
      <w:r>
        <w:rPr>
          <w:rFonts w:ascii="Times New Roman" w:hAnsi="Times New Roman" w:eastAsia="Times New Roman" w:cs="Times New Roman"/>
        </w:rPr>
        <w:t xml:space="preserve">​</w:t>
      </w:r>
    </w:p>
    <w:p>
      <w:pPr>
        <w:pStyle w:val="BodyText"/>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-20.6</w:t>
      </w:r>
    </w:p>
    <w:p>
      <w:pPr>
        <w:pStyle w:val="BodyText"/>
      </w:pPr>
      <w:r>
        <w:rPr>
          <w:rFonts w:ascii="Times New Roman" w:hAnsi="Times New Roman" w:eastAsia="Times New Roman" w:cs="Times New Roman"/>
        </w:rPr>
        <w:t xml:space="preserve">-32.6</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42.6</w:t>
      </w:r>
    </w:p>
    <w:p>
      <w:pPr>
        <w:pStyle w:val="BodyText"/>
      </w:pPr>
      <w:r>
        <w:rPr>
          <w:rFonts w:ascii="Times New Roman" w:hAnsi="Times New Roman" w:eastAsia="Times New Roman" w:cs="Times New Roman"/>
        </w:rPr>
        <w:t xml:space="preserve">205.8</w:t>
      </w:r>
    </w:p>
    <w:p>
      <w:pPr>
        <w:pStyle w:val="BodyText"/>
      </w:pPr>
      <w:r>
        <w:rPr>
          <w:rFonts w:ascii="Times New Roman" w:hAnsi="Times New Roman" w:eastAsia="Times New Roman" w:cs="Times New Roman"/>
        </w:rPr>
        <w:t xml:space="preserve">144</w:t>
      </w:r>
    </w:p>
    <w:p>
      <w:pPr>
        <w:pStyle w:val="BodyText"/>
      </w:pPr>
      <w:r>
        <w:rPr>
          <w:rFonts w:ascii="Times New Roman" w:hAnsi="Times New Roman" w:eastAsia="Times New Roman" w:cs="Times New Roman"/>
        </w:rPr>
        <w:t xml:space="preserve">130.7</w:t>
      </w:r>
    </w:p>
    <w:p>
      <w:pPr>
        <w:spacing w:before="160" w:after="80"/>
      </w:pPr>
      <w:r>
        <w:pict>
          <v:rect style="width:0;height:1.5pt" o:hralign="center" o:hrstd="t" o:hr="t"/>
        </w:pict>
      </w:r>
    </w:p>
    <w:bookmarkEnd w:id="52"/>
    <w:bookmarkStart w:id="53" w:name="平衡常数-5"/>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热力学数据</w:t>
      </w:r>
    </w:p>
    <w:p>
      <w:pPr>
        <w:pStyle w:val="BodyText"/>
      </w:pPr>
      <m:oMath>
        <m:oMathPr>
          <m:ctrlPr>
            <w:rPr>
              <w:sz w:val="28"/>
              <w:szCs w:val="28"/>
            </w:rPr>
          </m:ctrlPr>
        </m:oMathPr>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rPr>
        <w:t xml:space="preserve">​</w:t>
      </w:r>
    </w:p>
    <w:p>
      <w:pPr>
        <w:pStyle w:val="BodyText"/>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-120.9</w:t>
      </w:r>
    </w:p>
    <w:p>
      <w:pPr>
        <w:pStyle w:val="BodyText"/>
      </w:pPr>
      <w:r>
        <w:rPr>
          <w:rFonts w:ascii="Times New Roman" w:hAnsi="Times New Roman" w:eastAsia="Times New Roman" w:cs="Times New Roman"/>
        </w:rPr>
        <w:t xml:space="preserve">-103.9</w:t>
      </w:r>
    </w:p>
    <w:p>
      <w:pPr>
        <w:pStyle w:val="BodyText"/>
      </w:pPr>
      <w:r>
        <w:rPr>
          <w:rFonts w:ascii="Times New Roman" w:hAnsi="Times New Roman" w:eastAsia="Times New Roman" w:cs="Times New Roman"/>
        </w:rPr>
        <w:t xml:space="preserve">-393.5</w:t>
      </w:r>
    </w:p>
    <w:p>
      <w:pPr>
        <w:pStyle w:val="BodyText"/>
      </w:pPr>
      <w:r>
        <w:rPr>
          <w:rFonts w:ascii="Times New Roman" w:hAnsi="Times New Roman" w:eastAsia="Times New Roman" w:cs="Times New Roman"/>
        </w:rPr>
        <w:t xml:space="preserve">-285.8</w:t>
      </w:r>
    </w:p>
    <w:p>
      <w:pPr>
        <w:pStyle w:val="BodyText"/>
      </w:pPr>
      <w:r>
        <w:rPr>
          <w:rFonts w:ascii="Times New Roman" w:hAnsi="Times New Roman" w:eastAsia="Times New Roman" w:cs="Times New Roman"/>
        </w:rPr>
        <w:t xml:space="preserve">-241.8</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195.2</w:t>
      </w:r>
    </w:p>
    <w:p>
      <w:pPr>
        <w:pStyle w:val="BodyText"/>
      </w:pPr>
      <w:r>
        <w:rPr>
          <w:rFonts w:ascii="Times New Roman" w:hAnsi="Times New Roman" w:eastAsia="Times New Roman" w:cs="Times New Roman"/>
        </w:rPr>
        <w:t xml:space="preserve">269.9</w:t>
      </w:r>
    </w:p>
    <w:p>
      <w:pPr>
        <w:pStyle w:val="BodyText"/>
      </w:pPr>
      <w:r>
        <w:rPr>
          <w:rFonts w:ascii="Times New Roman" w:hAnsi="Times New Roman" w:eastAsia="Times New Roman" w:cs="Times New Roman"/>
        </w:rPr>
        <w:t xml:space="preserve">205.0</w:t>
      </w:r>
    </w:p>
    <w:p>
      <w:pPr>
        <w:pStyle w:val="BodyText"/>
      </w:pPr>
      <w:r>
        <w:rPr>
          <w:rFonts w:ascii="Times New Roman" w:hAnsi="Times New Roman" w:eastAsia="Times New Roman" w:cs="Times New Roman"/>
        </w:rPr>
        <w:t xml:space="preserve">213.7</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188.7</w:t>
      </w:r>
    </w:p>
    <w:p>
      <w:pPr>
        <w:pStyle w:val="Compact"/>
        <w:numPr>
          <w:ilvl w:val="0"/>
          <w:numId w:val="1006"/>
        </w:numPr>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平衡常数-6"/>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55" name="Picture"/>
            <a:graphic>
              <a:graphicData uri="http://schemas.openxmlformats.org/drawingml/2006/picture">
                <pic:pic>
                  <pic:nvPicPr>
                    <pic:cNvPr descr="c6a0b36757e6790d3cbe314d691f3373e93018ef732ab5fadb9107e5c6db99e3.jpg" id="56" name="Picture"/>
                    <pic:cNvPicPr>
                      <a:picLocks noChangeArrowheads="1" noChangeAspect="1"/>
                    </pic:cNvPicPr>
                  </pic:nvPicPr>
                  <pic:blipFill>
                    <a:blip r:embed="rId54"/>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/K</w:t>
      </w:r>
    </w:p>
    <w:p>
      <w:pPr>
        <w:pStyle w:val="BodyText"/>
      </w:pPr>
      <m:oMath>
        <m:oMathPr>
          <m:ctrlPr>
            <w:rPr>
              <w:sz w:val="28"/>
              <w:szCs w:val="28"/>
            </w:rPr>
          </m:ctrlPr>
        </m:oMathPr>
        <m:sSub>
          <m:e>
            <m:r>
              <m:t>δ</m:t>
            </m:r>
          </m:e>
          <m:sub>
            <m:r>
              <m:t>o</m:t>
            </m:r>
            <m:r>
              <m:t>b</m:t>
            </m:r>
            <m:r>
              <m:t>s</m:t>
            </m:r>
          </m:sub>
        </m:sSub>
        <m:r>
          <m:rPr>
            <m:sty m:val="p"/>
          </m:rPr>
          <m:t>/</m:t>
        </m:r>
        <m:r>
          <m:t>p</m:t>
        </m:r>
        <m:r>
          <m:t>p</m:t>
        </m:r>
        <m: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6.67</w:t>
      </w:r>
    </w:p>
    <w:p>
      <w:pPr>
        <w:pStyle w:val="BodyText"/>
      </w:pPr>
      <w:r>
        <w:rPr>
          <w:rFonts w:ascii="Times New Roman" w:hAnsi="Times New Roman" w:eastAsia="Times New Roman" w:cs="Times New Roman"/>
        </w:rPr>
        <w:t xml:space="preserve">240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6.37</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6.19</w:t>
      </w:r>
    </w:p>
    <w:p>
      <w:pPr>
        <w:pStyle w:val="BodyText"/>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4" w:name="平衡常数-7"/>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59" name="Picture"/>
            <a:graphic>
              <a:graphicData uri="http://schemas.openxmlformats.org/drawingml/2006/picture">
                <pic:pic>
                  <pic:nvPicPr>
                    <pic:cNvPr descr="9e5d82a8d6a524dfe63ae715bb78d20737c17ab48718fc20edd9bde7a48be0d0.jpg" id="60" name="Picture"/>
                    <pic:cNvPicPr>
                      <a:picLocks noChangeArrowheads="1" noChangeAspect="1"/>
                    </pic:cNvPicPr>
                  </pic:nvPicPr>
                  <pic:blipFill>
                    <a:blip r:embed="rId58"/>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62" name="Picture"/>
            <a:graphic>
              <a:graphicData uri="http://schemas.openxmlformats.org/drawingml/2006/picture">
                <pic:pic>
                  <pic:nvPicPr>
                    <pic:cNvPr descr="77acac51ee8ea6f4948aa4e3b0c1d793adc06f02a41c8283229a45cd104dc31f.jpg" id="63" name="Picture"/>
                    <pic:cNvPicPr>
                      <a:picLocks noChangeArrowheads="1" noChangeAspect="1"/>
                    </pic:cNvPicPr>
                  </pic:nvPicPr>
                  <pic:blipFill>
                    <a:blip r:embed="rId61"/>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10"/>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平衡常数-8"/>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平衡常数-9"/>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平衡常数-10"/>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m:oMath>
        <m:oMathPr>
          <m:ctrlPr>
            <w:rPr>
              <w:sz w:val="28"/>
              <w:szCs w:val="28"/>
            </w:rPr>
          </m:ctrlPr>
        </m:oMathPr>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X(g)</w:t>
      </w:r>
    </w:p>
    <w:p>
      <w:pPr>
        <w:pStyle w:val="BodyText"/>
      </w:pPr>
      <w:r>
        <w:rPr>
          <w:rFonts w:ascii="Times New Roman" w:hAnsi="Times New Roman" w:eastAsia="Times New Roman" w:cs="Times New Roman"/>
        </w:rPr>
        <w:t xml:space="preserve">92.427</w:t>
      </w:r>
    </w:p>
    <w:p>
      <w:pPr>
        <w:pStyle w:val="BodyText"/>
      </w:pPr>
      <w:r>
        <w:rPr>
          <w:rFonts w:ascii="Times New Roman" w:hAnsi="Times New Roman" w:eastAsia="Times New Roman" w:cs="Times New Roman"/>
        </w:rPr>
        <w:t xml:space="preserve">Y2(g)</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Y(g)</w:t>
      </w:r>
    </w:p>
    <w:p>
      <w:pPr>
        <w:pStyle w:val="BodyText"/>
      </w:pPr>
      <w:r>
        <w:rPr>
          <w:rFonts w:ascii="Times New Roman" w:hAnsi="Times New Roman" w:eastAsia="Times New Roman" w:cs="Times New Roman"/>
        </w:rPr>
        <w:t xml:space="preserve">-15.541</w:t>
      </w:r>
    </w:p>
    <w:p>
      <w:pPr>
        <w:pStyle w:val="BodyText"/>
      </w:pPr>
      <w:r>
        <w:rPr>
          <w:rFonts w:ascii="Times New Roman" w:hAnsi="Times New Roman" w:eastAsia="Times New Roman" w:cs="Times New Roman"/>
        </w:rPr>
        <w:t xml:space="preserve">XY2(g)</w:t>
      </w:r>
    </w:p>
    <w:p>
      <w:pPr>
        <w:pStyle w:val="BodyText"/>
      </w:pPr>
      <w:r>
        <w:rPr>
          <w:rFonts w:ascii="Times New Roman" w:hAnsi="Times New Roman" w:eastAsia="Times New Roman" w:cs="Times New Roman"/>
        </w:rPr>
        <w:t xml:space="preserve">353.687</w:t>
      </w:r>
    </w:p>
    <w:p>
      <w:pPr>
        <w:pStyle w:val="BodyText"/>
      </w:pPr>
      <w:r>
        <w:rPr>
          <w:rFonts w:ascii="Times New Roman" w:hAnsi="Times New Roman" w:eastAsia="Times New Roman" w:cs="Times New Roman"/>
        </w:rPr>
        <w:t xml:space="preserve">XY(g)</w:t>
      </w:r>
    </w:p>
    <w:p>
      <w:pPr>
        <w:pStyle w:val="BodyText"/>
      </w:pPr>
      <w:r>
        <w:rPr>
          <w:rFonts w:ascii="Times New Roman" w:hAnsi="Times New Roman" w:eastAsia="Times New Roman" w:cs="Times New Roman"/>
        </w:rPr>
        <w:t xml:space="preserve">194.335</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平衡常数-11"/>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69" name="Picture"/>
            <a:graphic>
              <a:graphicData uri="http://schemas.openxmlformats.org/drawingml/2006/picture">
                <pic:pic>
                  <pic:nvPicPr>
                    <pic:cNvPr descr="4f7394adf29d9e4fdbf5f5aced0dd472e93f790e566d63cd1d83638ba7219b69.jpg" id="70" name="Picture"/>
                    <pic:cNvPicPr>
                      <a:picLocks noChangeArrowheads="1" noChangeAspect="1"/>
                    </pic:cNvPicPr>
                  </pic:nvPicPr>
                  <pic:blipFill>
                    <a:blip r:embed="rId6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6"/>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平衡常数-12"/>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平衡常数-13"/>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平衡常数-14"/>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平衡常数-15"/>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酸碱平衡"/>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20"/>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1"/>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电解-1"/>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核化学"/>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平衡常数-16"/>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2"/>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吉布斯自由能"/>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鸡蛋蛋白热变与煮熟时间"/>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arrhenius方程-1"/>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83"/>
    <w:bookmarkStart w:id="84" w:name="le-chatelier原理"/>
    <w:p>
      <w:pPr>
        <w:pStyle w:val="Heading2"/>
        <w:spacing w:before="280" w:after="80"/>
        <w:keepNext/>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84"/>
    <w:bookmarkStart w:id="86" w:name="le-chatelier原理-1"/>
    <w:p>
      <w:pPr>
        <w:pStyle w:val="Heading2"/>
        <w:spacing w:before="280" w:after="80"/>
        <w:keepNext/>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8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bookmarkEnd w:id="85"/>
    <w:bookmarkEnd w:id="86"/>
    <w:bookmarkStart w:id="87" w:name="平衡常数-17"/>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87"/>
    <w:bookmarkStart w:id="88" w:name="缓冲溶液-2"/>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88"/>
    <w:bookmarkStart w:id="90" w:name="沉淀转化"/>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8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89"/>
    <w:bookmarkEnd w:id="90"/>
    <w:bookmarkStart w:id="91" w:name="稳态近似"/>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91"/>
    <w:bookmarkStart w:id="92" w:name="arrhenius方程-2"/>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缓冲溶液-3"/>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溶度积-2"/>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溶度积-3"/>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反应机理"/>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1"/>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反应机理-2"/>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3"/>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反应机理-3"/>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99"/>
    <w:bookmarkStart w:id="100" w:name="反应机理-4"/>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反应机理-5"/>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6"/>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02"/>
    <w:bookmarkStart w:id="103" w:name="对于基元反应"/>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n2o5分解速率"/>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h2po2负速率方程"/>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2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广东高考hno3大理石速率探究"/>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2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07" name="Picture"/>
            <a:graphic>
              <a:graphicData uri="http://schemas.openxmlformats.org/drawingml/2006/picture">
                <pic:pic>
                  <pic:nvPicPr>
                    <pic:cNvPr descr="ecf2df0b69df4fecc4ab183c0b8da9576340cdcb0c56d9522678b6a1603f43a7.jpg" id="108" name="Picture"/>
                    <pic:cNvPicPr>
                      <a:picLocks noChangeArrowheads="1" noChangeAspect="1"/>
                    </pic:cNvPicPr>
                  </pic:nvPicPr>
                  <pic:blipFill>
                    <a:blip r:embed="rId106"/>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3" w:name="v-t图阴影面积含义"/>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11" name="Picture"/>
            <a:graphic>
              <a:graphicData uri="http://schemas.openxmlformats.org/drawingml/2006/picture">
                <pic:pic>
                  <pic:nvPicPr>
                    <pic:cNvPr descr="382ed09ec731bd4288d5cc7ae2c95c2c12182b8599c9b90ad5d50a9baaa8fe1f.jpg" id="112" name="Picture"/>
                    <pic:cNvPicPr>
                      <a:picLocks noChangeArrowheads="1" noChangeAspect="1"/>
                    </pic:cNvPicPr>
                  </pic:nvPicPr>
                  <pic:blipFill>
                    <a:blip r:embed="rId110"/>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7" w:name="cu与浓hno3反应曲线"/>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15" name="Picture"/>
            <a:graphic>
              <a:graphicData uri="http://schemas.openxmlformats.org/drawingml/2006/picture">
                <pic:pic>
                  <pic:nvPicPr>
                    <pic:cNvPr descr="b7ab717b24d387d5c0c6e8d4a973f80e8fe4afcc86ead7e7ddeded38a1b9d29e.jpg" id="116" name="Picture"/>
                    <pic:cNvPicPr>
                      <a:picLocks noChangeArrowheads="1" noChangeAspect="1"/>
                    </pic:cNvPicPr>
                  </pic:nvPicPr>
                  <pic:blipFill>
                    <a:blip r:embed="rId114"/>
                    <a:stretch>
                      <a:fillRect/>
                    </a:stretch>
                  </pic:blipFill>
                  <pic:spPr bwMode="auto">
                    <a:xfrm>
                      <a:off x="0" y="0"/>
                      <a:ext cx="3240000" cy="26385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Start w:id="118" w:name="一级反应"/>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一级反应-1"/>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arrhenius方程-3"/>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arrhenius方程-4"/>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预平衡近似与稳态近似比较"/>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33"/>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始速率法求级数"/>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arrhenius求活化能"/>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竞赛提升"/>
    <w:p>
      <w:pPr>
        <w:pStyle w:val="Heading2"/>
        <w:spacing w:before="280" w:after="80"/>
        <w:keepNext/>
      </w:pPr>
      <w:r>
        <w:rPr>
          <w:rFonts w:hint="eastAsia" w:ascii="Times New Roman" w:hAnsi="Times New Roman" w:eastAsia="SimHei" w:cs="Times New Roman"/>
        </w:rPr>
        <w:t xml:space="preserve">竞赛提升</w:t>
      </w:r>
    </w:p>
    <w:bookmarkEnd w:id="125"/>
    <w:bookmarkStart w:id="126" w:name="反应动力学"/>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34"/>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勒夏特列原理"/>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3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a2b反应级数与速率常数"/>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8"/>
    <w:bookmarkStart w:id="129" w:name="环戊二烯二聚动力学"/>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n2o5分解动力学"/>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酸雨h2so4生成途径动力学"/>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中间体"/>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链反应"/>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溶度积-4"/>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5"/>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分步沉淀-1"/>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6"/>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38"/>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38"/>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137"/>
    <w:bookmarkStart w:id="138" w:name="反应机理-7"/>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反应机理-8"/>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139"/>
    <w:bookmarkStart w:id="140" w:name="反应机理-9"/>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反应机理-10"/>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反应机理-11"/>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反应机理-12"/>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7" w:name="clo3负氧化hso3负速率曲线"/>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145" name="Picture"/>
            <a:graphic>
              <a:graphicData uri="http://schemas.openxmlformats.org/drawingml/2006/picture">
                <pic:pic>
                  <pic:nvPicPr>
                    <pic:cNvPr descr="9d041104f52cc0e611e3b35966cb5b0e2e64da27fec068eb5de961012eb526ac.jpg" id="146" name="Picture"/>
                    <pic:cNvPicPr>
                      <a:picLocks noChangeArrowheads="1" noChangeAspect="1"/>
                    </pic:cNvPicPr>
                  </pic:nvPicPr>
                  <pic:blipFill>
                    <a:blip r:embed="rId144"/>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147"/>
    <w:bookmarkStart w:id="148" w:name="n2o5分解数据表速率与k表达式"/>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9"/>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kmno4氧化草酸历程验证设计"/>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化学动力学基础"/>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bi放射衰变链"/>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8" w:name="甲醇pemfc与co氧化动力学"/>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153" name="Picture"/>
            <a:graphic>
              <a:graphicData uri="http://schemas.openxmlformats.org/drawingml/2006/picture">
                <pic:pic>
                  <pic:nvPicPr>
                    <pic:cNvPr descr="c597b71930454724dd554881f142add5704f2acead4389ed274a0e1036b6a27b.jpg" id="154" name="Picture"/>
                    <pic:cNvPicPr>
                      <a:picLocks noChangeArrowheads="1" noChangeAspect="1"/>
                    </pic:cNvPicPr>
                  </pic:nvPicPr>
                  <pic:blipFill>
                    <a:blip r:embed="rId152"/>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156" name="Picture"/>
            <a:graphic>
              <a:graphicData uri="http://schemas.openxmlformats.org/drawingml/2006/picture">
                <pic:pic>
                  <pic:nvPicPr>
                    <pic:cNvPr descr="4921402e472f22874818e1254fedde437191370087ccac8090db5dd402641c27.jpg" id="157" name="Picture"/>
                    <pic:cNvPicPr>
                      <a:picLocks noChangeArrowheads="1" noChangeAspect="1"/>
                    </pic:cNvPicPr>
                  </pic:nvPicPr>
                  <pic:blipFill>
                    <a:blip r:embed="rId155"/>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4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环丙烷异构化动力学"/>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160" name="Picture"/>
            <a:graphic>
              <a:graphicData uri="http://schemas.openxmlformats.org/drawingml/2006/picture">
                <pic:pic>
                  <pic:nvPicPr>
                    <pic:cNvPr descr="2a324d5c2d6d4bb665c89ab1e4872ef43a60dfa95209a0225ae3ac873484bfd9.jpg" id="161" name="Picture"/>
                    <pic:cNvPicPr>
                      <a:picLocks noChangeArrowheads="1" noChangeAspect="1"/>
                    </pic:cNvPicPr>
                  </pic:nvPicPr>
                  <pic:blipFill>
                    <a:blip r:embed="rId159"/>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a分解速率方程与机理检验"/>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no催化分解cuzsm5"/>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165" name="Picture"/>
            <a:graphic>
              <a:graphicData uri="http://schemas.openxmlformats.org/drawingml/2006/picture">
                <pic:pic>
                  <pic:nvPicPr>
                    <pic:cNvPr descr="4f3c01a1995d88185ffa0dbb50550b4de79f2a1b52a34f82f53933d04c8388b6.jpg" id="166" name="Picture"/>
                    <pic:cNvPicPr>
                      <a:picLocks noChangeArrowheads="1" noChangeAspect="1"/>
                    </pic:cNvPicPr>
                  </pic:nvPicPr>
                  <pic:blipFill>
                    <a:blip r:embed="rId164"/>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硝胺no2nh2分解动力学"/>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68"/>
    <w:bookmarkStart w:id="169" w:name="h加c2h4反应碰撞理论"/>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gtp环水解酶酶动力学"/>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71" name="Picture"/>
            <a:graphic>
              <a:graphicData uri="http://schemas.openxmlformats.org/drawingml/2006/picture">
                <pic:pic>
                  <pic:nvPicPr>
                    <pic:cNvPr descr="a70a5948c159dd1a7a923b5d2e53fab6c8119d42a09cc1a835eb93710ec66343.jpg" id="172" name="Picture"/>
                    <pic:cNvPicPr>
                      <a:picLocks noChangeArrowheads="1" noChangeAspect="1"/>
                    </pic:cNvPicPr>
                  </pic:nvPicPr>
                  <pic:blipFill>
                    <a:blip r:embed="rId170"/>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丙酮溴化动力学机理"/>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反应级数-1"/>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稳态近似推导速率方程"/>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45"/>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5"/>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47"/>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7"/>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连串反应与稳态近似"/>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50"/>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稳态近似与平衡假设"/>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End w:id="17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第3章 化学动力学-学生版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9" Type="http://schemas.openxmlformats.org/officeDocument/2006/relationships/image" Target="media/rId159.jpg"/><Relationship Id="rId110" Type="http://schemas.openxmlformats.org/officeDocument/2006/relationships/image" Target="media/rId110.jpg"/><Relationship Id="rId155" Type="http://schemas.openxmlformats.org/officeDocument/2006/relationships/image" Target="media/rId155.jpg"/><Relationship Id="rId164" Type="http://schemas.openxmlformats.org/officeDocument/2006/relationships/image" Target="media/rId164.jpg"/><Relationship Id="rId68" Type="http://schemas.openxmlformats.org/officeDocument/2006/relationships/image" Target="media/rId68.jpg"/><Relationship Id="rId61" Type="http://schemas.openxmlformats.org/officeDocument/2006/relationships/image" Target="media/rId61.jpg"/><Relationship Id="rId144" Type="http://schemas.openxmlformats.org/officeDocument/2006/relationships/image" Target="media/rId144.jpg"/><Relationship Id="rId58" Type="http://schemas.openxmlformats.org/officeDocument/2006/relationships/image" Target="media/rId58.jpg"/><Relationship Id="rId49" Type="http://schemas.openxmlformats.org/officeDocument/2006/relationships/image" Target="media/rId49.jpg"/><Relationship Id="rId170" Type="http://schemas.openxmlformats.org/officeDocument/2006/relationships/image" Target="media/rId170.jpg"/><Relationship Id="rId114" Type="http://schemas.openxmlformats.org/officeDocument/2006/relationships/image" Target="media/rId114.jpg"/><Relationship Id="rId152" Type="http://schemas.openxmlformats.org/officeDocument/2006/relationships/image" Target="media/rId152.jpg"/><Relationship Id="rId54" Type="http://schemas.openxmlformats.org/officeDocument/2006/relationships/image" Target="media/rId54.jpg"/><Relationship Id="rId106" Type="http://schemas.openxmlformats.org/officeDocument/2006/relationships/image" Target="media/rId106.jpg"/><Relationship Id="rId25" Type="http://schemas.openxmlformats.org/officeDocument/2006/relationships/hyperlink" Target="mol/L"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2026-09-12T13:28:02Z</dcterms:created>
  <dcterms:modified xsi:type="dcterms:W3CDTF">2026-09-12T13:28:02Z</dcterms:modified>
</cp:coreProperties>
</file>

<file path=docProps/custom.xml><?xml version="1.0" encoding="utf-8"?>
<Properties xmlns="http://schemas.openxmlformats.org/officeDocument/2006/custom-properties" xmlns:vt="http://schemas.openxmlformats.org/officeDocument/2006/docPropsVTypes"/>
</file>