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 </w:t>
      </w:r>
      <w:r>
        <w:rPr>
          <w:rFonts w:hint="eastAsia" w:ascii="Times New Roman" w:hAnsi="Times New Roman" w:eastAsia="Times New Roman" w:cs="Times New Roman"/>
        </w:rPr>
        <w:t>1.1×10^{13}，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1.6×10^{-8}。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(0.05916/2)×lg(1.0×(10</w:t>
      </w:r>
      <w:r>
        <w:rPr>
          <w:rFonts w:ascii="Times New Roman" w:hAnsi="Times New Roman" w:eastAsia="Times New Roman" w:cs="Times New Roman"/>
          <w:vertAlign w:val="superscript"/>
        </w:rPr>
        <w:t xml:space="preserve">{-3})</w:t>
      </w:r>
      <w:r>
        <w:rPr>
          <w:rFonts w:ascii="Times New Roman" w:hAnsi="Times New Roman" w:eastAsia="Times New Roman" w:cs="Times New Roman"/>
        </w:rPr>
        <w:t xml:space="preserve">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 ne^{-} 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2026-09-07T05:39:41Z</dcterms:created>
  <dcterms:modified xsi:type="dcterms:W3CDTF">2026-09-07T05:39:41Z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