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质子理论识别酸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碱和两性物质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写出共轭酸碱对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能正确书写弱酸弱碱的电离平衡表达式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Ka · Kb = Kw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能用简化公式和精确法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计算弱酸弱碱溶液的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能计算两性物质溶液的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并建立氨基酸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等电点的初步认识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能设计和计算缓冲溶液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酸碱理论和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 xml:space="preserve">软硬分类的基本规则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了解溶剂理论中的拉平效应和区分效应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←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 + 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HA/A^{-}：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10^{-3}：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10^{-7}：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 </w:t>
      </w:r>
      <w:r>
        <w:rPr>
          <w:rFonts w:hint="eastAsia" w:ascii="Times New Roman" w:hAnsi="Times New Roman" w:eastAsia="Times New Roman" w:cs="Times New Roman"/>
        </w:rPr>
        <w:t>10^{-1}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 10^{-14}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37°C（</w:t>
      </w:r>
      <w:r>
        <w:rPr>
          <w:rFonts w:hint="eastAsia" w:ascii="Times New Roman" w:hAnsi="Times New Roman" w:eastAsia="FangSong" w:cs="Times New Roman"/>
          <w:b/>
          <w:bCs/>
        </w:rPr>
        <w:t>体温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ascii="Times New Roman" w:hAnsi="Times New Roman" w:eastAsia="Times New Roman" w:cs="Times New Roman"/>
          <w:b/>
          <w:bCs/>
        </w:rPr>
        <w:t xml:space="preserve"> Kw = 2.42 × 10^{-14}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O^{+}]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 </w:t>
      </w:r>
      <w:r>
        <w:rPr>
          <w:rFonts w:hint="eastAsia" w:ascii="Times New Roman" w:hAnsi="Times New Roman" w:eastAsia="Times New Roman" w:cs="Times New Roman"/>
        </w:rPr>
        <w:t>10^{-2}），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 </w:t>
      </w:r>
      <w:r>
        <w:rPr>
          <w:rFonts w:hint="eastAsia" w:ascii="Times New Roman" w:hAnsi="Times New Roman" w:eastAsia="Times New Roman" w:cs="Times New Roman"/>
        </w:rPr>
        <w:t xml:space="preserve">10^{-2}，c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：x^{2}/(0.10</w:t>
      </w:r>
      <w:r>
        <w:rPr>
          <w:rFonts w:ascii="Times New Roman" w:hAnsi="Times New Roman" w:eastAsia="Times New Roman" w:cs="Times New Roman"/>
        </w:rPr>
        <w:t xml:space="preserve"> − x) = 0.083 → x^{2} 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10^{3}~10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^{-}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10^{3}），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 </w:t>
      </w:r>
      <w:r>
        <w:rPr>
          <w:rFonts w:hint="eastAsia" w:ascii="Times New Roman" w:hAnsi="Times New Roman" w:eastAsia="Times New Roman" w:cs="Times New Roman"/>
        </w:rPr>
        <w:t>10^{-5}（pKa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10^{2.5}），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A^{2-}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 /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^{2-}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A^{-}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这个公式之所以特别适合缓冲液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[A^{-}]/[HA]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M（Ac^{-}）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^{-}] = 24 </w:t>
      </w:r>
      <w:r>
        <w:rPr>
          <w:rFonts w:hint="eastAsia" w:ascii="Times New Roman" w:hAnsi="Times New Roman" w:eastAsia="Times New Roman" w:cs="Times New Roman"/>
        </w:rPr>
        <w:t>mmol/L，[H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1.2 </w:t>
      </w:r>
      <w:r>
        <w:rPr>
          <w:rFonts w:hint="eastAsia" w:ascii="Times New Roman" w:hAnsi="Times New Roman" w:eastAsia="Times New Roman" w:cs="Times New Roman"/>
        </w:rPr>
        <w:t xml:space="preserve">mmol/L）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pK_{a1} 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，pK_{a2}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，[Ac^{-}]/[HAc]</w:t>
      </w:r>
      <w:r>
        <w:rPr>
          <w:rFonts w:ascii="Times New Roman" w:hAnsi="Times New Roman" w:eastAsia="Times New Roman" w:cs="Times New Roman"/>
        </w:rPr>
        <w:t xml:space="preserve"> 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lg([Ac^{-}]/[HAc]) = pH − pKa = 5.00 − 4.76 = 0.24。[Ac^{-}]/[HAc] 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）：x^{2}</w:t>
      </w:r>
      <w:r>
        <w:rPr>
          <w:rFonts w:ascii="Times New Roman" w:hAnsi="Times New Roman" w:eastAsia="Times New Roman" w:cs="Times New Roman"/>
        </w:rPr>
        <w:t xml:space="preserve"> 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⁻</m:t>
        </m:r>
        <m:r>
          <m:rPr>
            <m:sty m:val="p"/>
          </m:rPr>
          <m:t>³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8.3×10^{-2}，c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x：x^{2}/(0.10−x)</w:t>
      </w:r>
      <w:r>
        <w:rPr>
          <w:rFonts w:ascii="Times New Roman" w:hAnsi="Times New Roman" w:eastAsia="Times New Roman" w:cs="Times New Roman"/>
        </w:rPr>
        <w:t xml:space="preserve"> = 0.083 → x^{2} 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√(0.083^{2} 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^{+}，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4.7：H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>9.8：H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>12.4：HPO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12.4：PO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 =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^{-}]/10^(pH−pKa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24/10^(7.40−6.10) = 24/20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FangSong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FangSong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2026-09-07T05:39:52Z</dcterms:created>
  <dcterms:modified xsi:type="dcterms:W3CDTF">2026-09-07T05:39:52Z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