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spacing w:after="80"/>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配合物命名系统对照表</w:t>
            </w:r>
          </w:p>
        </w:tc>
      </w:tr>
      <w:tr>
        <w:tc>
          <w:tcPr/>
          <w:p>
            <w:pPr>
              <w:pStyle w:val="Compact"/>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tc>
      </w:tr>
    </w:tbl>
    <w:p>
      <w:pPr>
        <w:pStyle w:val="BodyText"/>
        <w:spacing w:before="120" w:after="80"/>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配合物内外界命名规则</w:t>
            </w:r>
          </w:p>
        </w:tc>
      </w:tr>
      <w:tr>
        <w:tc>
          <w:tcPr/>
          <w:p>
            <w:pPr>
              <w:pStyle w:val="Compact"/>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tc>
      </w:tr>
    </w:tbl>
    <w:p>
      <w:pPr>
        <w:pStyle w:val="BodyText"/>
        <w:spacing w:before="120" w:after="80"/>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多核桥联配合物命名</w:t>
            </w:r>
          </w:p>
        </w:tc>
      </w:tr>
      <w:tr>
        <w:tc>
          <w:tcPr/>
          <w:p>
            <w:pPr>
              <w:pStyle w:val="Compact"/>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tc>
      </w:tr>
    </w:tbl>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spacing w:after="80"/>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多齿螯合配位几何模型</w:t>
            </w:r>
          </w:p>
        </w:tc>
      </w:tr>
      <w:tr>
        <w:tc>
          <w:tcPr/>
          <w:p>
            <w:pPr>
              <w:pStyle w:val="Compact"/>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tc>
      </w:tr>
    </w:tbl>
    <w:p>
      <w:pPr>
        <w:pStyle w:val="BodyText"/>
        <w:spacing w:before="12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spacing w:after="80"/>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从而在宏观上赋予了螯合物强大的热力学稳定常数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金属螯合稳定常数序列</w:t>
            </w:r>
          </w:p>
        </w:tc>
      </w:tr>
      <w:tr>
        <w:tc>
          <w:tcPr/>
          <w:p>
            <w:pPr>
              <w:pStyle w:val="Compact"/>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tc>
      </w:tr>
    </w:tbl>
    <w:p>
      <w:pPr>
        <w:pStyle w:val="BodyText"/>
        <w:spacing w:before="120"/>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spacing w:after="80"/>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配合物配位构型对照表</w:t>
            </w:r>
          </w:p>
        </w:tc>
      </w:tr>
      <w:tr>
        <w:tc>
          <w:tcPr/>
          <w:p>
            <w:pPr>
              <w:pStyle w:val="Compact"/>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tc>
      </w:tr>
    </w:tbl>
    <w:p>
      <w:pPr>
        <w:pStyle w:val="BodyText"/>
        <w:spacing w:before="120"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配位数六正八面体模型</w:t>
            </w:r>
          </w:p>
        </w:tc>
      </w:tr>
      <w:tr>
        <w:tc>
          <w:tcPr/>
          <w:p>
            <w:pPr>
              <w:pStyle w:val="Compact"/>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tc>
      </w:tr>
    </w:tbl>
    <w:p>
      <w:pPr>
        <w:pStyle w:val="BodyText"/>
        <w:spacing w:before="120"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高配位几何多面体构型</w:t>
            </w:r>
          </w:p>
        </w:tc>
      </w:tr>
      <w:tr>
        <w:tc>
          <w:tcPr/>
          <w:p>
            <w:pPr>
              <w:pStyle w:val="Compact"/>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tc>
      </w:tr>
    </w:tbl>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spacing w:after="80"/>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价键杂化成键空间轨道</w:t>
            </w:r>
          </w:p>
        </w:tc>
      </w:tr>
      <w:tr>
        <w:tc>
          <w:tcPr/>
          <w:p>
            <w:pPr>
              <w:pStyle w:val="Compact"/>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tc>
      </w:tr>
    </w:tbl>
    <w:p>
      <w:pPr>
        <w:pStyle w:val="BodyText"/>
        <w:spacing w:before="120" w:after="80"/>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内轨型与外轨型轨道排布</w:t>
            </w:r>
          </w:p>
        </w:tc>
      </w:tr>
      <w:tr>
        <w:tc>
          <w:tcPr/>
          <w:p>
            <w:pPr>
              <w:pStyle w:val="Compact"/>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tc>
      </w:tr>
    </w:tbl>
    <w:p>
      <w:pPr>
        <w:pStyle w:val="BodyText"/>
        <w:spacing w:before="120"/>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spacing w:after="80"/>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顺铂反铂几何异构对比</w:t>
            </w:r>
          </w:p>
        </w:tc>
      </w:tr>
      <w:tr>
        <w:tc>
          <w:tcPr/>
          <w:p>
            <w:pPr>
              <w:pStyle w:val="Compact"/>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tc>
      </w:tr>
    </w:tbl>
    <w:p>
      <w:pPr>
        <w:pStyle w:val="BodyText"/>
        <w:spacing w:before="120" w:after="80"/>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四方平面几何异构体</w:t>
            </w:r>
          </w:p>
        </w:tc>
      </w:tr>
      <w:tr>
        <w:tc>
          <w:tcPr/>
          <w:p>
            <w:pPr>
              <w:pStyle w:val="Compact"/>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tc>
      </w:tr>
    </w:tbl>
    <w:p>
      <w:pPr>
        <w:pStyle w:val="BodyText"/>
        <w:spacing w:before="120"/>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八面体全部立体异构体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多齿螯合立体异构排布</w:t>
            </w:r>
          </w:p>
        </w:tc>
      </w:tr>
      <w:tr>
        <w:tc>
          <w:tcPr/>
          <w:p>
            <w:pPr>
              <w:pStyle w:val="Compact"/>
              <w:jc w:val="center"/>
            </w:pPr>
            <w:r>
              <w:rPr>
                <w:rFonts w:ascii="Times New Roman" w:hAnsi="Times New Roman" w:eastAsia="Times New Roman" w:cs="Times New Roman"/>
              </w:rPr>
              <w:drawing>
                <wp:inline>
                  <wp:extent cx="2381250" cy="1381506"/>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381250" cy="138150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11726"/>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381250" cy="33117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tc>
      </w:tr>
    </w:tbl>
    <w:p>
      <w:pPr>
        <w:pStyle w:val="BodyText"/>
        <w:spacing w:before="120" w:after="80"/>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螯合八面体异构体全景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双不对称螯合手性异构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钴配合物对映异构全景</w:t>
            </w:r>
          </w:p>
        </w:tc>
      </w:tr>
      <w:tr>
        <w:tc>
          <w:tcPr/>
          <w:p>
            <w:pPr>
              <w:pStyle w:val="Compact"/>
              <w:jc w:val="center"/>
            </w:pPr>
            <w:r>
              <w:rPr>
                <w:rFonts w:ascii="Times New Roman" w:hAnsi="Times New Roman" w:eastAsia="Times New Roman" w:cs="Times New Roman"/>
              </w:rPr>
              <w:drawing>
                <wp:inline>
                  <wp:extent cx="1666875" cy="70741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1666875" cy="70741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57670"/>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1666875" cy="7576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329471"/>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1666875" cy="13294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tc>
      </w:tr>
    </w:tbl>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spacing w:after="80"/>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配位键合与顺反异构</w:t>
            </w:r>
          </w:p>
        </w:tc>
      </w:tr>
      <w:tr>
        <w:tc>
          <w:tcPr/>
          <w:p>
            <w:pPr>
              <w:pStyle w:val="Compact"/>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tc>
      </w:tr>
    </w:tbl>
    <w:p>
      <w:pPr>
        <w:pStyle w:val="BodyText"/>
        <w:spacing w:before="120"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旋光仪手性对映体原理</w:t>
            </w:r>
          </w:p>
        </w:tc>
      </w:tr>
      <w:tr>
        <w:tc>
          <w:tcPr/>
          <w:p>
            <w:pPr>
              <w:pStyle w:val="Compact"/>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tc>
      </w:tr>
    </w:tbl>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spacing w:after="80"/>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晶体场分裂能级对比</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tc>
      </w:tr>
    </w:tbl>
    <w:p>
      <w:pPr>
        <w:pStyle w:val="BodyText"/>
        <w:spacing w:before="120" w:after="80"/>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七种配位场能级分裂图</w:t>
            </w:r>
          </w:p>
        </w:tc>
      </w:tr>
      <w:tr>
        <w:tc>
          <w:tcPr/>
          <w:p>
            <w:pPr>
              <w:pStyle w:val="Compact"/>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tc>
      </w:tr>
    </w:tbl>
    <w:p>
      <w:pPr>
        <w:pStyle w:val="BodyText"/>
        <w:spacing w:before="120"/>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spacing w:after="80"/>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简并轨道高低自旋排布</w:t>
            </w:r>
          </w:p>
        </w:tc>
      </w:tr>
      <w:tr>
        <w:tc>
          <w:tcPr/>
          <w:p>
            <w:pPr>
              <w:pStyle w:val="Compact"/>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八面体分子轨道能级图</w:t>
            </w:r>
          </w:p>
        </w:tc>
      </w:tr>
      <w:tr>
        <w:tc>
          <w:tcPr/>
          <w:p>
            <w:pPr>
              <w:pStyle w:val="Compact"/>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tc>
      </w:tr>
    </w:tbl>
    <w:p>
      <w:pPr>
        <w:pStyle w:val="BodyText"/>
        <w:spacing w:before="120"/>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不可逆的极强的亲和结合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spacing w:after="80"/>
        <w:ind w:firstLine="420"/>
      </w:pPr>
      <w:r>
        <w:rPr>
          <w:rFonts w:hint="eastAsia" w:ascii="Times New Roman" w:hAnsi="Times New Roman" w:eastAsia="FangSong" w:cs="Times New Roman"/>
        </w:rPr>
        <w:t>金属羰基化合物是一类以中性一氧化碳分子为配体的重要的金属有机化合物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却在室温下展现出异常高的热力学结合常数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这一结果完全归因于现代配位化学中最优雅的成键典范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反馈键协同成键机理</w:t>
            </w:r>
          </w:p>
        </w:tc>
      </w:tr>
      <w:tr>
        <w:tc>
          <w:tcPr/>
          <w:p>
            <w:pPr>
              <w:pStyle w:val="Compact"/>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tc>
      </w:tr>
    </w:tbl>
    <w:p>
      <w:pPr>
        <w:pStyle w:val="BodyText"/>
        <w:spacing w:before="120" w:after="80"/>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多核羰基簇十八电子模型</w:t>
            </w:r>
          </w:p>
        </w:tc>
      </w:tr>
      <w:tr>
        <w:tc>
          <w:tcPr/>
          <w:p>
            <w:pPr>
              <w:pStyle w:val="Compact"/>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tc>
      </w:tr>
    </w:tbl>
    <w:p>
      <w:pPr>
        <w:pStyle w:val="BodyText"/>
        <w:spacing w:before="120"/>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p>
    <w:p>
      <w:pPr>
        <w:pStyle w:val="Compact"/>
        <w:numPr>
          <w:ilvl w:val="0"/>
          <w:numId w:val="1004"/>
        </w:numPr>
        <w:ind w:firstLine="420"/>
      </w:pP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p>
    <w:p>
      <w:pPr>
        <w:pStyle w:val="Compact"/>
        <w:numPr>
          <w:ilvl w:val="0"/>
          <w:numId w:val="1006"/>
        </w:numPr>
        <w:ind w:firstLine="420"/>
      </w:pP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水溶液颜色却浅淡接近肉眼无色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2026-10-01T01:58:01Z</dcterms:created>
  <dcterms:modified xsi:type="dcterms:W3CDTF">2026-10-01T01:58:01Z</dcterms:modified>
</cp:coreProperties>
</file>

<file path=docProps/custom.xml><?xml version="1.0" encoding="utf-8"?>
<Properties xmlns="http://schemas.openxmlformats.org/officeDocument/2006/custom-properties" xmlns:vt="http://schemas.openxmlformats.org/officeDocument/2006/docPropsVTypes"/>
</file>