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第四周期过渡金属左半部</w:t>
      </w:r>
      <w:r>
        <w:rPr>
          <w:rFonts w:hint="eastAsia" w:ascii="Times New Roman" w:hAnsi="Times New Roman" w:eastAsia="Times New Roman" w:cs="Times New Roman"/>
        </w:rPr>
        <w:t>（Ti→Mn）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（Fe→Zn）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最高氧化态越来越难维持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低价态渐占主导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配合物性质从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对配体场变化敏感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」。Fe、Co、Ni、Cu、Zn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高氧化态的稳定性自左向右下降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须靠配体维持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自铁到钴剧升</w:t>
      </w:r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三价钴水合离子足以把水氧化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形成变形八面体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即可把零散性质串成可推理的体系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一个元素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两个价态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普鲁士蓝沉淀与邻菲罗啉显色提供三条高灵敏度的鉴定途径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浅绿色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空气中缓慢氧化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须注意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2 </w:t>
      </w:r>
      <w:r>
        <w:rPr>
          <w:rFonts w:hint="eastAsia" w:ascii="Times New Roman" w:hAnsi="Times New Roman" w:eastAsia="FangSong" w:cs="Times New Roman"/>
        </w:rPr>
        <w:t>即水解聚合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</w:t>
      </w:r>
      <w:r>
        <w:rPr>
          <w:rFonts w:hint="eastAsia" w:ascii="Times New Roman" w:hAnsi="Times New Roman" w:eastAsia="FangSong" w:cs="Times New Roman"/>
          <w:b/>
          <w:bCs/>
        </w:rPr>
        <w:t xml:space="preserve">黄棕色来自水解产物</w:t>
      </w:r>
      <w:r>
        <w:rPr>
          <w:rFonts w:hint="eastAsia" w:ascii="Times New Roman" w:hAnsi="Times New Roman" w:eastAsia="FangSong" w:cs="Times New Roman"/>
        </w:rPr>
        <w:t>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时还生成黄色的氯合配合物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的还原剂可被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的不能被氧化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1.09</m:t>
        </m:r>
      </m:oMath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的蚀刻反应是印刷电路板蚀刻的化学基础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保存亚铁盐溶液须同时加少量硫酸抑制水解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加铁屑还原被氧化的</w:t>
      </w:r>
      <w:r>
        <w:rPr>
          <w:rFonts w:ascii="Times New Roman" w:hAnsi="Times New Roman" w:eastAsia="Times New Roman" w:cs="Times New Roman"/>
        </w:rPr>
        <w:t xml:space="preserve"> Fe(III)。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配体可在很宽范围改变同一金属的电对电势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稳定高价态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此时低价态易被空气氧化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升高电势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此时高价态难生成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电势不是元素的固有常数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而是随配位环境可调的参数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硫氰酸根显色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该显色可被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生成更稳定的无色配合物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故常用以掩蔽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普鲁士蓝与滕氏蓝长期被认为是两种物质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射线衍射与穆斯堡尔谱证明</w:t>
      </w:r>
      <w:r>
        <w:rPr>
          <w:rFonts w:hint="eastAsia" w:ascii="Times New Roman" w:hAnsi="Times New Roman" w:eastAsia="FangSong" w:cs="Times New Roman"/>
          <w:b/>
          <w:bCs/>
        </w:rPr>
        <w:t xml:space="preserve">结构完全相同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二者本是一物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位于骨架空隙平衡电荷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是解相关推断题的关键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1"/>
    <w:bookmarkStart w:id="22" w:name="铁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印刷电路板蚀刻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的氧化性边界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普鲁士蓝沉淀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Fe6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高锰酸钾滴定亚铁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配体决定价态稳定性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配氨时却可长期稳定存放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三价钴配合物也是配位化学理论的历史起点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维尔纳内外界理论即由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一经生成即定量氧化水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但被氨或氰根等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FangSong" w:cs="Times New Roman"/>
        </w:rPr>
        <w:t>配位后完全改变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原因是强场使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氯化钴变色平衡</w:t>
      </w:r>
      <w:r>
        <w:rPr>
          <w:rFonts w:hint="eastAsia" w:ascii="Times New Roman" w:hAnsi="Times New Roman" w:eastAsia="FangSong" w:cs="Times New Roman"/>
        </w:rPr>
        <w:t>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存在而显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吸水后转为八面体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而显</w:t>
      </w:r>
      <w:r>
        <w:rPr>
          <w:rFonts w:hint="eastAsia" w:ascii="Times New Roman" w:hAnsi="Times New Roman" w:eastAsia="FangSong" w:cs="Times New Roman"/>
          <w:b/>
          <w:bCs/>
        </w:rPr>
        <w:t xml:space="preserve">粉红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醋酸介质中加亚硝酸钾生成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hint="eastAsia" w:ascii="Times New Roman" w:hAnsi="Times New Roman" w:eastAsia="FangSong" w:cs="Times New Roman"/>
        </w:rPr>
        <w:t>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Co(III)）。</w:t>
      </w:r>
      <w:r>
        <w:rPr>
          <w:rFonts w:hint="eastAsia" w:ascii="Times New Roman" w:hAnsi="Times New Roman" w:eastAsia="FangSong" w:cs="Times New Roman"/>
        </w:rPr>
        <w:t>此外钴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土黄色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FangSong" w:cs="Times New Roman"/>
        </w:rPr>
        <w:t>三价氨配合物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7"/>
    <w:bookmarkStart w:id="28" w:name="钴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Co1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三价钴水合离子的强氧化性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蓝粉变色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湿度指示剂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Co4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二价钴氢氧化物被氧化变棕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配合物几何构型随配体场强弱系统变化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同时决定颜色与磁性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丁二酮肟反应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与两分子丁二酮肟生成平面正方形螯合物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须保证弱碱性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丁二酮肟为弱酸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酸性下质子化失去配位能力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可先用氨水沉淀为氢氧化铁离心除去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四羰基镍常压约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即可生成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五羰基铁需</w:t>
      </w:r>
      <w:r>
        <w:rPr>
          <w:rFonts w:ascii="Times New Roman" w:hAnsi="Times New Roman" w:eastAsia="Times New Roman" w:cs="Times New Roman"/>
        </w:rPr>
        <w:t xml:space="preserve"> 50~200 </w:t>
      </w:r>
      <w:r>
        <w:rPr>
          <w:rFonts w:hint="eastAsia" w:ascii="Times New Roman" w:hAnsi="Times New Roman" w:eastAsia="Times New Roman" w:cs="Times New Roman"/>
        </w:rPr>
        <w:t>atm、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根源可用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个羰基才凑满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工业上用于</w:t>
      </w:r>
      <w:r>
        <w:rPr>
          <w:rFonts w:hint="eastAsia" w:ascii="Times New Roman" w:hAnsi="Times New Roman" w:eastAsia="FangSong" w:cs="Times New Roman"/>
          <w:b/>
          <w:bCs/>
        </w:rPr>
        <w:t xml:space="preserve">蒙德法</w:t>
      </w:r>
      <w:r>
        <w:rPr>
          <w:rFonts w:hint="eastAsia" w:ascii="Times New Roman" w:hAnsi="Times New Roman" w:eastAsia="FangSong" w:cs="Times New Roman"/>
        </w:rPr>
        <w:t>提纯镍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四羰基镍低沸点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37"/>
    <w:bookmarkStart w:id="38" w:name="镍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Ni1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鲜红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蒙德法提纯镍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不被空气氧化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氨配溶解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Ni5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在气相与固态中相当稳定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进入水溶液后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其水合焓差额足以补偿第二电离能并有余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气相看电离能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沉淀稳定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在溶液中稳定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并未改变其在水中的歧化倾向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回到稀溶液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制备氯化亚铜常用</w:t>
      </w:r>
      <w:r>
        <w:rPr>
          <w:rFonts w:hint="eastAsia" w:ascii="Times New Roman" w:hAnsi="Times New Roman" w:eastAsia="FangSong" w:cs="Times New Roman"/>
          <w:b/>
          <w:bCs/>
        </w:rPr>
        <w:t xml:space="preserve">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随后稀释即析出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为鉴别提供依据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铜的定量分析常用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正因生成的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工业以火法为主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焙烧熔炼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吹炼核心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低品位矿用湿法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以铁置换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49"/>
    <w:bookmarkStart w:id="50" w:name="铜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Cu1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水相不稳定的定量依据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逆歧化制备氯化亚铜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碘量法测铜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的特征鉴定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Cu5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浅蓝沉淀转黑色氧化铜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也无晶体场稳定化能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配合物几何纯由静电与空间因素决定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常见考点集中在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两方面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具两性但比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溶于酸生成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溶于强碱生成无色锌酸根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金属锌本身也溶于强碱放氢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锌与铝的关键鉴别点在对氨水的行为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故锌比铁活泼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在腐蚀电池中优先失电子被消耗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铁受保护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海水中的船体与地下管道常焊锌块作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利用锌层作物理屏障兼牺牲阳极的双重防护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注意牺牲阳极属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与外加电流阴极保护法机理不同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锌的化合物带明显共价成分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易形成配合物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呈两性而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1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颜色缩小范围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无色且两性考虑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加碱后沉淀行为区分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特征试剂确认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若涉配合物构型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水合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水合离子与溶液颜色速查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空气中缓慢氧化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2 </w:t>
            </w:r>
            <w:r>
              <w:rPr>
                <w:rFonts w:hint="eastAsia" w:ascii="Times New Roman" w:hAnsi="Times New Roman" w:eastAsia="FangSong" w:cs="Times New Roman"/>
              </w:rPr>
              <w:t>即水解聚合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须说明酸度条件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粉红色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水溶液中最稳定形态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干燥态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与水合粉红态互变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作湿度指示剂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土黄色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空气中氧化为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三价氨配合物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鲜红色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</w:tr>
    </w:tbl>
    <w:bookmarkEnd w:id="60"/>
    <w:bookmarkEnd w:id="61"/>
    <w:bookmarkStart w:id="6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2026-09-30T13:13:53Z</dcterms:created>
  <dcterms:modified xsi:type="dcterms:W3CDTF">2026-09-30T13:13:53Z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