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定量分析化学常用基准物质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络合滴定</w:t>
            </w:r>
          </w:p>
        </w:tc>
      </w:tr>
      <w:tr>
        <w:tc>
          <w:tcPr/>
          <w:p>
            <w:pPr>
              <w:pStyle w:val="Compact"/>
              <w:jc w:val="center"/>
            </w:pPr>
            <w:r>
              <w:rPr>
                <w:rFonts w:ascii="Times New Roman" w:hAnsi="Times New Roman" w:eastAsia="Times New Roman" w:cs="Times New Roman"/>
              </w:rPr>
              <w:drawing>
                <wp:inline>
                  <wp:extent cx="2381250" cy="14133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381250" cy="14133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23985"/>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381250" cy="7239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tc>
      </w:tr>
    </w:tbl>
    <w:p>
      <w:pPr>
        <w:pStyle w:val="BodyText"/>
        <w:spacing w:before="120" w:after="80"/>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正态分布概率密度</w:t>
            </w:r>
          </w:p>
        </w:tc>
      </w:tr>
      <w:tr>
        <w:tc>
          <w:tcPr/>
          <w:p>
            <w:pPr>
              <w:pStyle w:val="Compact"/>
              <w:jc w:val="center"/>
            </w:pPr>
            <w:r>
              <w:rPr>
                <w:rFonts w:ascii="Times New Roman" w:hAnsi="Times New Roman" w:eastAsia="Times New Roman" w:cs="Times New Roman"/>
              </w:rPr>
              <w:drawing>
                <wp:inline>
                  <wp:extent cx="2667000" cy="2758335"/>
                  <wp:effectExtent b="0" l="0" r="0" t="0"/>
                  <wp:docPr descr="" title="" id="18" name="Picture"/>
                  <a:graphic>
                    <a:graphicData uri="http://schemas.openxmlformats.org/drawingml/2006/picture">
                      <pic:pic>
                        <pic:nvPicPr>
                          <pic:cNvPr descr="f2dda91bbf4b5c179475a15fc71abd9f4ceaaba060cff205629d53859eda63db.jpg" id="19" name="Picture"/>
                          <pic:cNvPicPr>
                            <a:picLocks noChangeArrowheads="1" noChangeAspect="1"/>
                          </pic:cNvPicPr>
                        </pic:nvPicPr>
                        <pic:blipFill>
                          <a:blip r:embed="rId17"/>
                          <a:stretch>
                            <a:fillRect/>
                          </a:stretch>
                        </pic:blipFill>
                        <pic:spPr bwMode="auto">
                          <a:xfrm>
                            <a:off x="0" y="0"/>
                            <a:ext cx="2667000" cy="27583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spacing w:after="80"/>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分光光度法比色皿样品池入</w:t>
            </w:r>
          </w:p>
        </w:tc>
        <w:tc>
          <w:tcPr>
            <w:tcBorders>
              <w:bottom w:val="single" w:sz="6" w:space="0" w:color="333333"/>
            </w:tcBorders>
          </w:tcPr>
          <w:p>
            <w:pPr>
              <w:pStyle w:val="Compact"/>
              <w:jc w:val="center"/>
            </w:pPr>
            <w:r>
              <w:rPr>
                <w:rFonts w:hint="eastAsia" w:ascii="Times New Roman" w:hAnsi="Times New Roman" w:eastAsia="SimHei" w:cs="Times New Roman"/>
                <w:b/>
              </w:rPr>
              <w:t>吸光度</w:t>
            </w:r>
            <w:r>
              <w:rPr>
                <w:rFonts w:hint="eastAsia" w:ascii="Times New Roman" w:hAnsi="Times New Roman" w:eastAsia="Times New Roman" w:cs="Times New Roman"/>
                <w:b/>
              </w:rPr>
              <w:t>-</w:t>
            </w:r>
            <w:r>
              <w:rPr>
                <w:rFonts w:hint="eastAsia" w:ascii="Times New Roman" w:hAnsi="Times New Roman" w:eastAsia="SimHei" w:cs="Times New Roman"/>
                <w:b/>
              </w:rPr>
              <w:t>浓度标准曲线</w:t>
            </w:r>
          </w:p>
        </w:tc>
      </w:tr>
      <w:tr>
        <w:tc>
          <w:tcPr/>
          <w:p>
            <w:pPr>
              <w:pStyle w:val="Compact"/>
              <w:jc w:val="center"/>
            </w:pPr>
            <w:r>
              <w:rPr>
                <w:rFonts w:ascii="Times New Roman" w:hAnsi="Times New Roman" w:eastAsia="Times New Roman" w:cs="Times New Roman"/>
              </w:rPr>
              <w:drawing>
                <wp:inline>
                  <wp:extent cx="2381250" cy="1926647"/>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381250" cy="192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0739"/>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381250" cy="183073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tc>
      </w:tr>
    </w:tbl>
    <w:bookmarkEnd w:id="26"/>
    <w:bookmarkStart w:id="27"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Compact"/>
        <w:numPr>
          <w:ilvl w:val="0"/>
          <w:numId w:val="1001"/>
        </w:numPr>
        <w:ind w:firstLine="420"/>
      </w:pP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12"/>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bookmarkEnd w:id="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2026-10-01T08:16:34Z</dcterms:created>
  <dcterms:modified xsi:type="dcterms:W3CDTF">2026-10-01T08:16:34Z</dcterms:modified>
</cp:coreProperties>
</file>

<file path=docProps/custom.xml><?xml version="1.0" encoding="utf-8"?>
<Properties xmlns="http://schemas.openxmlformats.org/officeDocument/2006/custom-properties" xmlns:vt="http://schemas.openxmlformats.org/officeDocument/2006/docPropsVTypes"/>
</file>