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w:t>
      </w:r>
      <w:r>
        <w:rPr>
          <w:rFonts w:hint="eastAsia" w:ascii="Times New Roman" w:hAnsi="Times New Roman" w:eastAsia="FangSong" w:cs="Times New Roman"/>
          <w:b w:val="0"/>
          <w:i w:val="0"/>
          <w:sz w:val="21"/>
        </w:rPr>
        <w:t>典型分子骨架与对称点群判定</w:t>
      </w:r>
    </w:p>
    <w:p>
      <w:pPr>
        <w:pStyle w:val="FirstParagraph"/>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w:t>
      </w:r>
      <w:r>
        <w:rPr>
          <w:rFonts w:hint="eastAsia" w:ascii="Times New Roman" w:hAnsi="Times New Roman" w:eastAsia="FangSong" w:cs="Times New Roman"/>
          <w:b w:val="0"/>
          <w:i w:val="0"/>
          <w:sz w:val="21"/>
        </w:rPr>
        <w:t>晶体空间群与旋转对称操作矩阵</w:t>
      </w:r>
    </w:p>
    <w:p>
      <w:pPr>
        <w:pStyle w:val="FirstParagraph"/>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667000" cy="302298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9-3：</w:t>
      </w:r>
      <w:r>
        <w:rPr>
          <w:rFonts w:hint="eastAsia" w:ascii="Times New Roman" w:hAnsi="Times New Roman" w:eastAsia="FangSong" w:cs="Times New Roman"/>
          <w:b w:val="0"/>
          <w:i w:val="0"/>
          <w:sz w:val="21"/>
        </w:rPr>
        <w:t>正八面体配位多面体立体模型</w:t>
      </w:r>
    </w:p>
    <w:p>
      <w:pPr>
        <w:pStyle w:val="FirstParagraph"/>
        <w:spacing w:before="160" w:after="80"/>
        <w:jc w:val="center"/>
      </w:pPr>
      <w:r>
        <w:rPr>
          <w:rFonts w:ascii="Times New Roman" w:hAnsi="Times New Roman" w:eastAsia="Times New Roman" w:cs="Times New Roman"/>
        </w:rPr>
        <w:drawing>
          <wp:inline>
            <wp:extent cx="2667000" cy="1132381"/>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667000" cy="113238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9-4：</w:t>
      </w:r>
      <w:r>
        <w:rPr>
          <w:rFonts w:hint="eastAsia" w:ascii="Times New Roman" w:hAnsi="Times New Roman" w:eastAsia="FangSong" w:cs="Times New Roman"/>
          <w:b w:val="0"/>
          <w:i w:val="0"/>
          <w:sz w:val="21"/>
        </w:rPr>
        <w:t>正八面体与三棱柱多面体几何对比</w:t>
      </w:r>
    </w:p>
    <w:p>
      <w:pPr>
        <w:pStyle w:val="FirstParagraph"/>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9-5：</w:t>
      </w:r>
      <w:r>
        <w:rPr>
          <w:rFonts w:hint="eastAsia" w:ascii="Times New Roman" w:hAnsi="Times New Roman" w:eastAsia="FangSong" w:cs="Times New Roman"/>
          <w:b w:val="0"/>
          <w:i w:val="0"/>
          <w:sz w:val="21"/>
        </w:rPr>
        <w:t>八面体手性异构体对映空间分布</w:t>
      </w:r>
    </w:p>
    <w:p>
      <w:pPr>
        <w:pStyle w:val="FirstParagraph"/>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9-6：</w:t>
      </w:r>
      <w:r>
        <w:rPr>
          <w:rFonts w:hint="eastAsia" w:ascii="Times New Roman" w:hAnsi="Times New Roman" w:eastAsia="FangSong" w:cs="Times New Roman"/>
          <w:b w:val="0"/>
          <w:i w:val="0"/>
          <w:sz w:val="21"/>
        </w:rPr>
        <w:t>五种金属轨道三维波函数取向</w:t>
      </w:r>
    </w:p>
    <w:p>
      <w:pPr>
        <w:pStyle w:val="FirstParagraph"/>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p>
      <w:pPr>
        <w:pStyle w:val="FirstParagraph"/>
        <w:spacing w:before="160" w:after="80"/>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9-7：</w:t>
      </w:r>
      <w:r>
        <w:rPr>
          <w:rFonts w:hint="eastAsia" w:ascii="Times New Roman" w:hAnsi="Times New Roman" w:eastAsia="FangSong" w:cs="Times New Roman"/>
          <w:b w:val="0"/>
          <w:i w:val="0"/>
          <w:sz w:val="21"/>
        </w:rPr>
        <w:t>五种三维轨道角度波函数截面</w:t>
      </w:r>
    </w:p>
    <w:p>
      <w:pPr>
        <w:pStyle w:val="FirstParagraph"/>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600436"/>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667000" cy="60043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9-8：</w:t>
      </w:r>
      <w:r>
        <w:rPr>
          <w:rFonts w:hint="eastAsia" w:ascii="Times New Roman" w:hAnsi="Times New Roman" w:eastAsia="FangSong" w:cs="Times New Roman"/>
          <w:b w:val="0"/>
          <w:i w:val="0"/>
          <w:sz w:val="21"/>
        </w:rPr>
        <w:t>八面体场中五种轨道空间朝向</w:t>
      </w:r>
    </w:p>
    <w:p>
      <w:pPr>
        <w:pStyle w:val="FirstParagraph"/>
        <w:spacing w:before="160" w:after="80"/>
        <w:jc w:val="center"/>
      </w:pPr>
      <w:r>
        <w:rPr>
          <w:rFonts w:ascii="Times New Roman" w:hAnsi="Times New Roman" w:eastAsia="Times New Roman" w:cs="Times New Roman"/>
        </w:rPr>
        <w:drawing>
          <wp:inline>
            <wp:extent cx="2667000" cy="570254"/>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667000" cy="57025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9-9：</w:t>
      </w:r>
      <w:r>
        <w:rPr>
          <w:rFonts w:hint="eastAsia" w:ascii="Times New Roman" w:hAnsi="Times New Roman" w:eastAsia="FangSong" w:cs="Times New Roman"/>
          <w:b w:val="0"/>
          <w:i w:val="0"/>
          <w:sz w:val="21"/>
        </w:rPr>
        <w:t>八面体场轨道电子云与配体重叠</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p>
      <w:pPr>
        <w:pStyle w:val="FirstParagraph"/>
        <w:spacing w:before="160" w:after="80"/>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9-10：</w:t>
      </w:r>
      <w:r>
        <w:rPr>
          <w:rFonts w:hint="eastAsia" w:ascii="Times New Roman" w:hAnsi="Times New Roman" w:eastAsia="FangSong" w:cs="Times New Roman"/>
          <w:b w:val="0"/>
          <w:i w:val="0"/>
          <w:sz w:val="21"/>
        </w:rPr>
        <w:t>四面体晶体场轨道与配体重叠</w:t>
      </w:r>
    </w:p>
    <w:p>
      <w:pPr>
        <w:pStyle w:val="FirstParagraph"/>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667000" cy="118492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9-11：</w:t>
      </w:r>
      <w:r>
        <w:rPr>
          <w:rFonts w:hint="eastAsia" w:ascii="Times New Roman" w:hAnsi="Times New Roman" w:eastAsia="FangSong" w:cs="Times New Roman"/>
          <w:b w:val="0"/>
          <w:i w:val="0"/>
          <w:sz w:val="21"/>
        </w:rPr>
        <w:t>六氨合钴分子轨道能级图</w:t>
      </w:r>
    </w:p>
    <w:p>
      <w:pPr>
        <w:pStyle w:val="FirstParagraph"/>
        <w:spacing w:before="160" w:after="80"/>
        <w:jc w:val="center"/>
      </w:pPr>
      <w:r>
        <w:rPr>
          <w:rFonts w:ascii="Times New Roman" w:hAnsi="Times New Roman" w:eastAsia="Times New Roman" w:cs="Times New Roman"/>
        </w:rPr>
        <w:drawing>
          <wp:inline>
            <wp:extent cx="2667000" cy="3731846"/>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667000" cy="373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9-12：</w:t>
      </w:r>
      <w:r>
        <w:rPr>
          <w:rFonts w:hint="eastAsia" w:ascii="Times New Roman" w:hAnsi="Times New Roman" w:eastAsia="FangSong" w:cs="Times New Roman"/>
          <w:b w:val="0"/>
          <w:i w:val="0"/>
          <w:sz w:val="21"/>
        </w:rPr>
        <w:t>八面体金属配体轨道相互作用</w:t>
      </w:r>
    </w:p>
    <w:p>
      <w:pPr>
        <w:pStyle w:val="FirstParagraph"/>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4380"/>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667000" cy="94438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9-13：</w:t>
      </w:r>
      <w:r>
        <w:rPr>
          <w:rFonts w:hint="eastAsia" w:ascii="Times New Roman" w:hAnsi="Times New Roman" w:eastAsia="FangSong" w:cs="Times New Roman"/>
          <w:b w:val="0"/>
          <w:i w:val="0"/>
          <w:sz w:val="21"/>
        </w:rPr>
        <w:t>八面体晶体场轨道能级分裂图</w:t>
      </w:r>
    </w:p>
    <w:p>
      <w:pPr>
        <w:pStyle w:val="FirstParagraph"/>
        <w:spacing w:before="160" w:after="80"/>
        <w:jc w:val="center"/>
      </w:pPr>
      <w:r>
        <w:rPr>
          <w:rFonts w:ascii="Times New Roman" w:hAnsi="Times New Roman" w:eastAsia="Times New Roman" w:cs="Times New Roman"/>
        </w:rPr>
        <w:drawing>
          <wp:inline>
            <wp:extent cx="2667000" cy="1124356"/>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667000" cy="112435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9-14：</w:t>
      </w:r>
      <w:r>
        <w:rPr>
          <w:rFonts w:hint="eastAsia" w:ascii="Times New Roman" w:hAnsi="Times New Roman" w:eastAsia="FangSong" w:cs="Times New Roman"/>
          <w:b w:val="0"/>
          <w:i w:val="0"/>
          <w:sz w:val="21"/>
        </w:rPr>
        <w:t>四面体配位场轨道能级分裂图</w:t>
      </w:r>
    </w:p>
    <w:p>
      <w:pPr>
        <w:pStyle w:val="FirstParagraph"/>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9-15：</w:t>
      </w:r>
      <w:r>
        <w:rPr>
          <w:rFonts w:hint="eastAsia" w:ascii="Times New Roman" w:hAnsi="Times New Roman" w:eastAsia="FangSong" w:cs="Times New Roman"/>
          <w:b w:val="0"/>
          <w:i w:val="0"/>
          <w:sz w:val="21"/>
        </w:rPr>
        <w:t>平面四方场轨道分裂能级图</w:t>
      </w:r>
    </w:p>
    <w:p>
      <w:pPr>
        <w:pStyle w:val="FirstParagraph"/>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667000" cy="19401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9-16：</w:t>
      </w:r>
      <w:r>
        <w:rPr>
          <w:rFonts w:hint="eastAsia" w:ascii="Times New Roman" w:hAnsi="Times New Roman" w:eastAsia="FangSong" w:cs="Times New Roman"/>
          <w:b w:val="0"/>
          <w:i w:val="0"/>
          <w:sz w:val="21"/>
        </w:rPr>
        <w:t>七种配位几何晶体场分裂能级</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667000" cy="10639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9-17：</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9-18：</w:t>
      </w:r>
      <w:r>
        <w:rPr>
          <w:rFonts w:hint="eastAsia" w:ascii="Times New Roman" w:hAnsi="Times New Roman" w:eastAsia="FangSong" w:cs="Times New Roman"/>
          <w:b w:val="0"/>
          <w:i w:val="0"/>
          <w:sz w:val="21"/>
        </w:rPr>
        <w:t>光谱化学序列配位场强演化图</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9-19：</w:t>
      </w:r>
      <w:r>
        <w:rPr>
          <w:rFonts w:hint="eastAsia" w:ascii="Times New Roman" w:hAnsi="Times New Roman" w:eastAsia="FangSong" w:cs="Times New Roman"/>
          <w:b w:val="0"/>
          <w:i w:val="0"/>
          <w:sz w:val="21"/>
        </w:rPr>
        <w:t>水合钛离子电子吸收光谱曲线</w:t>
      </w:r>
    </w:p>
    <w:p>
      <w:pPr>
        <w:pStyle w:val="FirstParagraph"/>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9-20：</w:t>
      </w:r>
      <w:r>
        <w:rPr>
          <w:rFonts w:hint="eastAsia" w:ascii="Times New Roman" w:hAnsi="Times New Roman" w:eastAsia="FangSong" w:cs="Times New Roman"/>
          <w:b w:val="0"/>
          <w:i w:val="0"/>
          <w:sz w:val="21"/>
        </w:rPr>
        <w:t>二电子体系田边菅野能级图</w:t>
      </w:r>
    </w:p>
    <w:p>
      <w:pPr>
        <w:pStyle w:val="FirstParagraph"/>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9-21：</w:t>
      </w:r>
      <w:r>
        <w:rPr>
          <w:rFonts w:hint="eastAsia" w:ascii="Times New Roman" w:hAnsi="Times New Roman" w:eastAsia="FangSong" w:cs="Times New Roman"/>
          <w:b w:val="0"/>
          <w:i w:val="0"/>
          <w:sz w:val="21"/>
        </w:rPr>
        <w:t>姜泰勒效应拉长八面体构型畸变</w:t>
      </w:r>
    </w:p>
    <w:p>
      <w:pPr>
        <w:pStyle w:val="FirstParagraph"/>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2215"/>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667000" cy="209221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9-22：</w:t>
      </w:r>
      <w:r>
        <w:rPr>
          <w:rFonts w:hint="eastAsia" w:ascii="Times New Roman" w:hAnsi="Times New Roman" w:eastAsia="FangSong" w:cs="Times New Roman"/>
          <w:b w:val="0"/>
          <w:i w:val="0"/>
          <w:sz w:val="21"/>
        </w:rPr>
        <w:t>二价铜平面四方能级分裂与排布</w:t>
      </w:r>
    </w:p>
    <w:p>
      <w:pPr>
        <w:pStyle w:val="FirstParagraph"/>
        <w:spacing w:before="160" w:after="80"/>
        <w:jc w:val="center"/>
      </w:pPr>
      <w:r>
        <w:rPr>
          <w:rFonts w:ascii="Times New Roman" w:hAnsi="Times New Roman" w:eastAsia="Times New Roman" w:cs="Times New Roman"/>
        </w:rPr>
        <w:drawing>
          <wp:inline>
            <wp:extent cx="2667000" cy="177043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667000" cy="177043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9-23：</w:t>
      </w:r>
      <w:r>
        <w:rPr>
          <w:rFonts w:hint="eastAsia" w:ascii="Times New Roman" w:hAnsi="Times New Roman" w:eastAsia="FangSong" w:cs="Times New Roman"/>
          <w:b w:val="0"/>
          <w:i w:val="0"/>
          <w:sz w:val="21"/>
        </w:rPr>
        <w:t>平面四方四氰合钯强场电子排布</w:t>
      </w:r>
    </w:p>
    <w:p>
      <w:pPr>
        <w:pStyle w:val="FirstParagraph"/>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9-24：</w:t>
      </w:r>
      <w:r>
        <w:rPr>
          <w:rFonts w:hint="eastAsia" w:ascii="Times New Roman" w:hAnsi="Times New Roman" w:eastAsia="FangSong" w:cs="Times New Roman"/>
          <w:b w:val="0"/>
          <w:i w:val="0"/>
          <w:sz w:val="21"/>
        </w:rPr>
        <w:t>姜泰勒效应对金属水交换速率影响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9-25：</w:t>
      </w:r>
      <w:r>
        <w:rPr>
          <w:rFonts w:hint="eastAsia" w:ascii="Times New Roman" w:hAnsi="Times New Roman" w:eastAsia="FangSong" w:cs="Times New Roman"/>
          <w:b w:val="0"/>
          <w:i w:val="0"/>
          <w:sz w:val="21"/>
        </w:rPr>
        <w:t>水交换速率常数双峰变化趋势图</w:t>
      </w:r>
    </w:p>
    <w:p>
      <w:pPr>
        <w:pStyle w:val="FirstParagraph"/>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2026-09-29T17:12:17Z</dcterms:created>
  <dcterms:modified xsi:type="dcterms:W3CDTF">2026-09-29T17:12:17Z</dcterms:modified>
</cp:coreProperties>
</file>

<file path=docProps/custom.xml><?xml version="1.0" encoding="utf-8"?>
<Properties xmlns="http://schemas.openxmlformats.org/officeDocument/2006/custom-properties" xmlns:vt="http://schemas.openxmlformats.org/officeDocument/2006/docPropsVTypes"/>
</file>