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p>
      <w:pPr>
        <w:spacing w:before="160" w:after="80"/>
      </w:pPr>
      <w:r>
        <w:pict>
          <v:rect style="width:0;height:1.5pt" o:hralign="center" o:hrstd="t" o:hr="t"/>
        </w:pict>
      </w:r>
    </w:p>
    <w:bookmarkStart w:id="9" w:name="为什么需要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为什么需要热力学</w:t>
      </w:r>
    </w:p>
    <w:p>
      <w:pPr>
        <w:pStyle w:val="FirstParagraph"/>
        <w:ind w:firstLine="420"/>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太负</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9"/>
    <w:bookmarkStart w:id="12" w:name="量热与反应热"/>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量热与反应热</w:t>
      </w:r>
    </w:p>
    <w:bookmarkStart w:id="10"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ind w:firstLine="420"/>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1"/>
        </w:numPr>
        <w:ind w:firstLine="420"/>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ind w:firstLine="420"/>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w:t>
      </w:r>
      <w:r>
        <w:rPr>
          <w:rFonts w:ascii="Times New Roman" w:hAnsi="Times New Roman" w:eastAsia="Times New Roman" w:cs="Times New Roman"/>
          <w:b/>
          <w:bCs/>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0"/>
    <w:bookmarkStart w:id="11"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ind w:firstLine="420"/>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1"/>
    <w:bookmarkEnd w:id="12"/>
    <w:bookmarkStart w:id="32" w:name="内能与焓"/>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内能与焓</w:t>
      </w:r>
    </w:p>
    <w:bookmarkStart w:id="16"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ind w:firstLine="420"/>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34775"/>
            <wp:effectExtent b="0" l="0" r="0" t="0"/>
            <wp:docPr descr="" title="" id="14" name="Picture"/>
            <a:graphic>
              <a:graphicData uri="http://schemas.openxmlformats.org/drawingml/2006/picture">
                <pic:pic>
                  <pic:nvPicPr>
                    <pic:cNvPr descr="75bd80b1b976e3bfcfc27f4a8492aa6e9683c046df9281b03b4722829e40929d.jpg" id="15" name="Picture"/>
                    <pic:cNvPicPr>
                      <a:picLocks noChangeArrowheads="1" noChangeAspect="1"/>
                    </pic:cNvPicPr>
                  </pic:nvPicPr>
                  <pic:blipFill>
                    <a:blip r:embed="rId13"/>
                    <a:stretch>
                      <a:fillRect/>
                    </a:stretch>
                  </pic:blipFill>
                  <pic:spPr bwMode="auto">
                    <a:xfrm>
                      <a:off x="0" y="0"/>
                      <a:ext cx="2667000" cy="8347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热力学路径示意图</w:t>
      </w:r>
    </w:p>
    <w:bookmarkEnd w:id="16"/>
    <w:bookmarkStart w:id="17"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FirstParagraph"/>
        <w:ind w:firstLine="420"/>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w:t>
            </w:r>
          </w:p>
        </w:tc>
        <w:tc>
          <w:tcPr>
            <w:tcBorders>
              <w:bottom w:val="single" w:sz="6" w:space="0" w:color="333333"/>
            </w:tcBorders>
          </w:tcPr>
          <w:p>
            <w:pPr>
              <w:pStyle w:val="Compact"/>
              <w:jc w:val="center"/>
            </w:pPr>
            <w:r>
              <w:rPr>
                <w:rFonts w:ascii="Times New Roman" w:hAnsi="Times New Roman" w:eastAsia="Times New Roman" w:cs="Times New Roman"/>
                <w:b/>
              </w:rPr>
              <w:t xml:space="preserve">&gt; 0</w:t>
            </w:r>
          </w:p>
        </w:tc>
        <w:tc>
          <w:tcPr>
            <w:tcBorders>
              <w:bottom w:val="single" w:sz="6" w:space="0" w:color="333333"/>
            </w:tcBorders>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BodyText"/>
        <w:spacing w:before="120"/>
        <w:ind w:firstLine="420"/>
      </w:pP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7"/>
    <w:bookmarkStart w:id="21"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ind w:firstLine="420"/>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2667000" cy="1343837"/>
            <wp:effectExtent b="0" l="0" r="0" t="0"/>
            <wp:docPr descr="" title="" id="19" name="Picture"/>
            <a:graphic>
              <a:graphicData uri="http://schemas.openxmlformats.org/drawingml/2006/picture">
                <pic:pic>
                  <pic:nvPicPr>
                    <pic:cNvPr descr="35079c428805e26a6024504c748bf50a7ccc4136a8745086b20dc8bebd6328ce.jpg" id="20" name="Picture"/>
                    <pic:cNvPicPr>
                      <a:picLocks noChangeArrowheads="1" noChangeAspect="1"/>
                    </pic:cNvPicPr>
                  </pic:nvPicPr>
                  <pic:blipFill>
                    <a:blip r:embed="rId18"/>
                    <a:stretch>
                      <a:fillRect/>
                    </a:stretch>
                  </pic:blipFill>
                  <pic:spPr bwMode="auto">
                    <a:xfrm>
                      <a:off x="0" y="0"/>
                      <a:ext cx="2667000" cy="13438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 xml:space="preserve">示意图</w:t>
      </w:r>
    </w:p>
    <w:p>
      <w:pPr>
        <w:pStyle w:val="BodyText"/>
        <w:ind w:firstLine="420"/>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焓变可按定义展开为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m:oMathPara>
        <m:oMathParaPr>
          <m:jc m:val="center"/>
          <m:ctrlPr>
            <w:rPr>
              <w:sz w:val="28"/>
              <w:szCs w:val="28"/>
            </w:rPr>
          </m:ctrlPr>
        </m:oMathParaPr>
        <m:oMath>
          <m:r>
            <m:rPr>
              <m:sty m:val="p"/>
            </m:rPr>
            <m:t>Δ</m:t>
          </m:r>
          <m:r>
            <m:t>H</m:t>
          </m:r>
          <m:r>
            <m:rPr>
              <m:sty m:val="p"/>
            </m:rPr>
            <m:t>=</m:t>
          </m:r>
          <m:sSub>
            <m:e>
              <m:r>
                <m:t>Q</m:t>
              </m:r>
            </m:e>
            <m:sub>
              <m:r>
                <m:t>p</m:t>
              </m:r>
            </m:sub>
          </m:sSub>
        </m:oMath>
      </m:oMathPara>
    </w:p>
    <w:p>
      <w:pPr>
        <w:pStyle w:val="FirstParagraph"/>
        <w:ind w:firstLine="420"/>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1"/>
    <w:bookmarkStart w:id="31"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ind w:firstLine="420"/>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oMath>
      </m:oMathPara>
    </w:p>
    <w:p>
      <w:pPr>
        <w:pStyle w:val="FirstParagraph"/>
        <w:ind w:firstLine="420"/>
      </w:pPr>
      <w:r>
        <w:rPr>
          <w:rFonts w:hint="eastAsia" w:ascii="Times New Roman" w:hAnsi="Times New Roman" w:eastAsia="FangSong" w:cs="Times New Roman"/>
        </w:rPr>
        <w:t>该式的使用边界</w:t>
      </w:r>
      <w:r>
        <w:rPr>
          <w:rFonts w:hint="eastAsia" w:ascii="Times New Roman" w:hAnsi="Times New Roman" w:eastAsia="Times New Roman" w:cs="Times New Roman"/>
        </w:rPr>
        <w:t>：</w:t>
      </w:r>
      <w:r>
        <w:rPr>
          <w:rFonts w:hint="eastAsia" w:ascii="Times New Roman" w:hAnsi="Times New Roman" w:eastAsia="FangSong" w:cs="Times New Roman"/>
        </w:rPr>
        <w:t>它本质上来自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5814"/>
            <wp:effectExtent b="0" l="0" r="0" t="0"/>
            <wp:docPr descr="" title="" id="23" name="Picture"/>
            <a:graphic>
              <a:graphicData uri="http://schemas.openxmlformats.org/drawingml/2006/picture">
                <pic:pic>
                  <pic:nvPicPr>
                    <pic:cNvPr descr="fa2edceb201a68e3b1de17a45a3e3a3c4977269de6bbd4295d3606af99de4b93.png" id="24" name="Picture"/>
                    <pic:cNvPicPr>
                      <a:picLocks noChangeArrowheads="1" noChangeAspect="1"/>
                    </pic:cNvPicPr>
                  </pic:nvPicPr>
                  <pic:blipFill>
                    <a:blip r:embed="rId22"/>
                    <a:stretch>
                      <a:fillRect/>
                    </a:stretch>
                  </pic:blipFill>
                  <pic:spPr bwMode="auto">
                    <a:xfrm>
                      <a:off x="0" y="0"/>
                      <a:ext cx="2667000" cy="19458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气体分步膨胀与可逆膨胀过程的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功面积对比</w:t>
      </w:r>
    </w:p>
    <w:p>
      <w:pPr>
        <w:pStyle w:val="BodyText"/>
        <w:spacing w:before="160" w:after="80"/>
        <w:jc w:val="center"/>
      </w:pPr>
      <w:r>
        <w:rPr>
          <w:rFonts w:ascii="Times New Roman" w:hAnsi="Times New Roman" w:eastAsia="Times New Roman" w:cs="Times New Roman"/>
        </w:rPr>
        <w:drawing>
          <wp:inline>
            <wp:extent cx="2667000" cy="2447114"/>
            <wp:effectExtent b="0" l="0" r="0" t="0"/>
            <wp:docPr descr="" title="" id="26" name="Picture"/>
            <a:graphic>
              <a:graphicData uri="http://schemas.openxmlformats.org/drawingml/2006/picture">
                <pic:pic>
                  <pic:nvPicPr>
                    <pic:cNvPr descr="eca33170b61fef8d6bc8d6b475b4e6bf04b3118dfc9b99d73259291a15ccd10a.jpg" id="27" name="Picture"/>
                    <pic:cNvPicPr>
                      <a:picLocks noChangeArrowheads="1" noChangeAspect="1"/>
                    </pic:cNvPicPr>
                  </pic:nvPicPr>
                  <pic:blipFill>
                    <a:blip r:embed="rId25"/>
                    <a:stretch>
                      <a:fillRect/>
                    </a:stretch>
                  </pic:blipFill>
                  <pic:spPr bwMode="auto">
                    <a:xfrm>
                      <a:off x="0" y="0"/>
                      <a:ext cx="2667000" cy="24471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曲线</w:t>
      </w:r>
    </w:p>
    <w:p>
      <w:pPr>
        <w:pStyle w:val="BodyText"/>
        <w:spacing w:before="160" w:after="80"/>
        <w:jc w:val="center"/>
      </w:pPr>
      <w:r>
        <w:rPr>
          <w:rFonts w:ascii="Times New Roman" w:hAnsi="Times New Roman" w:eastAsia="Times New Roman" w:cs="Times New Roman"/>
        </w:rPr>
        <w:drawing>
          <wp:inline>
            <wp:extent cx="2667000" cy="2324449"/>
            <wp:effectExtent b="0" l="0" r="0" t="0"/>
            <wp:docPr descr="" title="" id="29" name="Picture"/>
            <a:graphic>
              <a:graphicData uri="http://schemas.openxmlformats.org/drawingml/2006/picture">
                <pic:pic>
                  <pic:nvPicPr>
                    <pic:cNvPr descr="5bc9dd9cd59feb52695f5048f48b11aa5c9c53267e0e35b9c643e8972cf7e335.jpg" id="30" name="Picture"/>
                    <pic:cNvPicPr>
                      <a:picLocks noChangeArrowheads="1" noChangeAspect="1"/>
                    </pic:cNvPicPr>
                  </pic:nvPicPr>
                  <pic:blipFill>
                    <a:blip r:embed="rId28"/>
                    <a:stretch>
                      <a:fillRect/>
                    </a:stretch>
                  </pic:blipFill>
                  <pic:spPr bwMode="auto">
                    <a:xfrm>
                      <a:off x="0" y="0"/>
                      <a:ext cx="2667000" cy="23244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5-5：Joule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自由膨胀实验</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1"/>
    <w:bookmarkEnd w:id="32"/>
    <w:bookmarkStart w:id="49" w:name="热化学方程式与盖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热化学方程式与盖斯定律</w:t>
      </w:r>
    </w:p>
    <w:bookmarkStart w:id="33"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ind w:firstLine="420"/>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3"/>
    <w:bookmarkStart w:id="34"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FirstParagraph"/>
        <w:ind w:firstLine="420"/>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w:t>
      </w:r>
      <w:r>
        <w:rPr>
          <w:rFonts w:hint="eastAsia" w:ascii="Times New Roman" w:hAnsi="Times New Roman" w:eastAsia="Times New Roman" w:cs="Times New Roman"/>
        </w:rPr>
        <w:t xml:space="preserve">kJ/mol；(3)</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ind w:firstLine="420"/>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4"/>
    <w:bookmarkStart w:id="41"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2667000" cy="664377"/>
            <wp:effectExtent b="0" l="0" r="0" t="0"/>
            <wp:docPr descr="" title="" id="36" name="Picture"/>
            <a:graphic>
              <a:graphicData uri="http://schemas.openxmlformats.org/drawingml/2006/picture">
                <pic:pic>
                  <pic:nvPicPr>
                    <pic:cNvPr descr="c8aa73a71fd1b8a2910ac2d07746fef70d5aad36206247efd1449aa3f69eb5a7.jpg" id="37" name="Picture"/>
                    <pic:cNvPicPr>
                      <a:picLocks noChangeArrowheads="1" noChangeAspect="1"/>
                    </pic:cNvPicPr>
                  </pic:nvPicPr>
                  <pic:blipFill>
                    <a:blip r:embed="rId35"/>
                    <a:stretch>
                      <a:fillRect/>
                    </a:stretch>
                  </pic:blipFill>
                  <pic:spPr bwMode="auto">
                    <a:xfrm>
                      <a:off x="0" y="0"/>
                      <a:ext cx="2667000" cy="6643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盖斯定律与生成焓</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FirstParagraph"/>
        <w:ind w:firstLine="420"/>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18813"/>
            <wp:effectExtent b="0" l="0" r="0" t="0"/>
            <wp:docPr descr="" title="" id="39" name="Picture"/>
            <a:graphic>
              <a:graphicData uri="http://schemas.openxmlformats.org/drawingml/2006/picture">
                <pic:pic>
                  <pic:nvPicPr>
                    <pic:cNvPr descr="fb93d8aa2c43e24cc3cc6a4d60ab4d7b8574e447d842e6f7d6a5f5d44a3029a3.jpg" id="40" name="Picture"/>
                    <pic:cNvPicPr>
                      <a:picLocks noChangeArrowheads="1" noChangeAspect="1"/>
                    </pic:cNvPicPr>
                  </pic:nvPicPr>
                  <pic:blipFill>
                    <a:blip r:embed="rId38"/>
                    <a:stretch>
                      <a:fillRect/>
                    </a:stretch>
                  </pic:blipFill>
                  <pic:spPr bwMode="auto">
                    <a:xfrm>
                      <a:off x="0" y="0"/>
                      <a:ext cx="2667000" cy="6188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盖斯定律与燃烧焓</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1"/>
    <w:bookmarkStart w:id="42"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2"/>
    <w:bookmarkStart w:id="46"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ind w:firstLine="420"/>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ind w:firstLine="420"/>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p>
    <w:p>
      <w:pPr>
        <w:numPr>
          <w:ilvl w:val="0"/>
          <w:numId w:val="1004"/>
        </w:numPr>
        <w:ind w:firstLine="420"/>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p>
    <w:p>
      <w:pPr>
        <w:numPr>
          <w:ilvl w:val="0"/>
          <w:numId w:val="1004"/>
        </w:numPr>
        <w:ind w:firstLine="420"/>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p>
    <w:p>
      <w:pPr>
        <w:numPr>
          <w:ilvl w:val="0"/>
          <w:numId w:val="1004"/>
        </w:numPr>
        <w:ind w:firstLine="420"/>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p>
    <w:p>
      <w:pPr>
        <w:numPr>
          <w:ilvl w:val="0"/>
          <w:numId w:val="1004"/>
        </w:numPr>
        <w:ind w:firstLine="420"/>
      </w:pP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FirstParagraph"/>
        <w:ind w:firstLine="420"/>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odyText"/>
        <w:ind w:firstLine="420"/>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774"/>
            <wp:effectExtent b="0" l="0" r="0" t="0"/>
            <wp:docPr descr="" title="" id="44" name="Picture"/>
            <a:graphic>
              <a:graphicData uri="http://schemas.openxmlformats.org/drawingml/2006/picture">
                <pic:pic>
                  <pic:nvPicPr>
                    <pic:cNvPr descr="11f70d7ecb264b5840dab223e6a121402bbbca582b42e33dba601224c421d741.jpg" id="45" name="Picture"/>
                    <pic:cNvPicPr>
                      <a:picLocks noChangeArrowheads="1" noChangeAspect="1"/>
                    </pic:cNvPicPr>
                  </pic:nvPicPr>
                  <pic:blipFill>
                    <a:blip r:embed="rId43"/>
                    <a:stretch>
                      <a:fillRect/>
                    </a:stretch>
                  </pic:blipFill>
                  <pic:spPr bwMode="auto">
                    <a:xfrm>
                      <a:off x="0" y="0"/>
                      <a:ext cx="2667000" cy="14737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的热化学循环</w:t>
      </w:r>
      <w:r>
        <w:rPr>
          <w:rFonts w:hint="eastAsia" w:ascii="Times New Roman" w:hAnsi="Times New Roman" w:eastAsia="Times New Roman" w:cs="Times New Roman"/>
        </w:rPr>
        <w:t>：</w:t>
      </w:r>
      <w:r>
        <w:rPr>
          <w:rFonts w:hint="eastAsia" w:ascii="Times New Roman" w:hAnsi="Times New Roman" w:eastAsia="FangSong" w:cs="Times New Roman"/>
        </w:rPr>
        <w:t>并列观察</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循环中各能量项的贡献</w:t>
      </w:r>
    </w:p>
    <w:p>
      <w:pPr>
        <w:pStyle w:val="BodyText"/>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6"/>
    <w:bookmarkStart w:id="47"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spacing w:after="80"/>
        <w:ind w:firstLine="42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标准口径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odyText"/>
        <w:spacing w:before="120"/>
        <w:ind w:firstLine="4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数据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odyText"/>
        <w:spacing w:before="120"/>
        <w:ind w:firstLine="4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47"/>
    <w:bookmarkStart w:id="48"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ind w:firstLine="420"/>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FirstParagraph"/>
        <w:ind w:firstLine="420"/>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48"/>
    <w:bookmarkEnd w:id="49"/>
    <w:bookmarkStart w:id="54" w:name="熵与热力学第二定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熵与热力学第二定律</w:t>
      </w:r>
    </w:p>
    <w:bookmarkStart w:id="50"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FirstParagraph"/>
        <w:ind w:firstLine="420"/>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0"/>
    <w:bookmarkStart w:id="51"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ind w:firstLine="420"/>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与生成焓的关键区别</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hint="eastAsia" w:ascii="Times New Roman" w:hAnsi="Times New Roman" w:eastAsia="FangSong" w:cs="Times New Roman"/>
          <w:b/>
          <w:bCs/>
        </w:rPr>
        <w:t xml:space="preserve">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1"/>
    <w:bookmarkStart w:id="52"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变化</w:t>
            </w:r>
          </w:p>
        </w:tc>
        <w:tc>
          <w:tcPr>
            <w:tcBorders>
              <w:bottom w:val="single" w:sz="6" w:space="0" w:color="333333"/>
            </w:tcBorders>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BodyText"/>
        <w:spacing w:before="120"/>
        <w:ind w:firstLine="420"/>
      </w:pP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2"/>
    <w:bookmarkStart w:id="53"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ind w:firstLine="420"/>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先按化学方程式把系数配平</w:t>
      </w:r>
    </w:p>
    <w:p>
      <w:pPr>
        <w:numPr>
          <w:ilvl w:val="0"/>
          <w:numId w:val="1005"/>
        </w:numPr>
        <w:ind w:firstLine="420"/>
      </w:pPr>
      <w:r>
        <w:rPr>
          <w:rFonts w:hint="eastAsia" w:ascii="Times New Roman" w:hAnsi="Times New Roman" w:eastAsia="FangSong" w:cs="Times New Roman"/>
        </w:rPr>
        <w:t xml:space="preserve">再逐项乘系数求和</w:t>
      </w:r>
    </w:p>
    <w:p>
      <w:pPr>
        <w:numPr>
          <w:ilvl w:val="0"/>
          <w:numId w:val="1005"/>
        </w:numPr>
        <w:ind w:firstLine="420"/>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ind w:firstLine="420"/>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气体分子数变化会显著改变平动微观状态数</w:t>
      </w:r>
      <w:r>
        <w:rPr>
          <w:rFonts w:hint="eastAsia" w:ascii="Times New Roman" w:hAnsi="Times New Roman" w:eastAsia="Times New Roman" w:cs="Times New Roman"/>
        </w:rPr>
        <w:t>；</w:t>
      </w: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反应特征</w:t>
            </w:r>
          </w:p>
        </w:tc>
        <w:tc>
          <w:tcPr>
            <w:tcBorders>
              <w:bottom w:val="single" w:sz="6" w:space="0" w:color="333333"/>
            </w:tcBorders>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odyText"/>
        <w:spacing w:before="120"/>
        <w:ind w:firstLine="420"/>
      </w:pP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3"/>
    <w:bookmarkEnd w:id="54"/>
    <w:bookmarkStart w:id="65" w:name="gibbs-自由能与反应方向"/>
    <w:p>
      <w:pPr>
        <w:pStyle w:val="Heading2"/>
        <w:spacing w:before="280" w:after="120"/>
      </w:pPr>
      <w:r>
        <w:rPr>
          <w:rFonts w:ascii="Times New Roman" w:hAnsi="Times New Roman" w:eastAsia="Times New Roman" w:cs="Times New Roman"/>
        </w:rPr>
        <w:t xml:space="preserve">§6 Gibbs </w:t>
      </w:r>
      <w:r>
        <w:rPr>
          <w:rFonts w:hint="eastAsia" w:ascii="Times New Roman" w:hAnsi="Times New Roman" w:eastAsia="SimHei" w:cs="Times New Roman"/>
        </w:rPr>
        <w:t xml:space="preserve">自由能与反应方向</w:t>
      </w:r>
    </w:p>
    <w:bookmarkStart w:id="55"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ind w:firstLine="420"/>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故名</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：G</w:t>
      </w:r>
      <w:r>
        <w:rPr>
          <w:rFonts w:ascii="Times New Roman" w:hAnsi="Times New Roman" w:eastAsia="Times New Roman" w:cs="Times New Roman"/>
        </w:rPr>
        <w:t xml:space="preserve"> = H − TS </w:t>
      </w:r>
      <w:r>
        <w:rPr>
          <w:rFonts w:hint="eastAsia" w:ascii="Times New Roman" w:hAnsi="Times New Roman" w:eastAsia="FangSong" w:cs="Times New Roman"/>
        </w:rPr>
        <w:t>是定义式</w:t>
      </w:r>
      <w:r>
        <w:rPr>
          <w:rFonts w:hint="eastAsia" w:ascii="Times New Roman" w:hAnsi="Times New Roman" w:eastAsia="Times New Roman" w:cs="Times New Roman"/>
        </w:rPr>
        <w:t>，</w:t>
      </w:r>
      <w:r>
        <w:rPr>
          <w:rFonts w:hint="eastAsia" w:ascii="Times New Roman" w:hAnsi="Times New Roman" w:eastAsia="FangSong" w:cs="Times New Roman"/>
        </w:rPr>
        <w:t>其自发性含义由下方恒溫恒压推导给出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只是它的物理图像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ind w:firstLine="420"/>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则环境熵变为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ind w:firstLine="420"/>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5"/>
    <w:bookmarkStart w:id="59"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64"/>
        <w:gridCol w:w="1164"/>
        <w:gridCol w:w="1164"/>
        <w:gridCol w:w="1164"/>
        <w:gridCol w:w="1164"/>
        <w:gridCol w:w="1164"/>
        <w:gridCol w:w="9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ascii="Times New Roman" w:hAnsi="Times New Roman" w:eastAsia="Times New Roman" w:cs="Times New Roman"/>
                <w:b/>
              </w:rPr>
              <w:t xml:space="preserve">ΔH</w:t>
            </w:r>
          </w:p>
        </w:tc>
        <w:tc>
          <w:tcPr>
            <w:tcBorders>
              <w:bottom w:val="single" w:sz="6" w:space="0" w:color="333333"/>
            </w:tcBorders>
          </w:tcPr>
          <w:p>
            <w:pPr>
              <w:pStyle w:val="Compact"/>
              <w:jc w:val="center"/>
            </w:pPr>
            <w:r>
              <w:rPr>
                <w:rFonts w:ascii="Times New Roman" w:hAnsi="Times New Roman" w:eastAsia="Times New Roman" w:cs="Times New Roman"/>
                <w:b/>
              </w:rPr>
              <w:t xml:space="preserve">ΔS</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高温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转变温度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2CO(g) → 2C(s)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BodyText"/>
        <w:spacing w:before="120"/>
        <w:ind w:firstLine="420"/>
      </w:pP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热力学只回答可能性</w:t>
      </w:r>
      <w:r>
        <w:rPr>
          <w:rFonts w:hint="eastAsia" w:ascii="Times New Roman" w:hAnsi="Times New Roman" w:eastAsia="Times New Roman" w:cs="Times New Roman"/>
        </w:rPr>
        <w:t>，</w:t>
      </w:r>
      <w:r>
        <w:rPr>
          <w:rFonts w:hint="eastAsia" w:ascii="Times New Roman" w:hAnsi="Times New Roman" w:eastAsia="FangSong" w:cs="Times New Roman"/>
        </w:rPr>
        <w:t>不回答速率</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49652"/>
            <wp:effectExtent b="0" l="0" r="0" t="0"/>
            <wp:docPr descr="" title="" id="57" name="Picture"/>
            <a:graphic>
              <a:graphicData uri="http://schemas.openxmlformats.org/drawingml/2006/picture">
                <pic:pic>
                  <pic:nvPicPr>
                    <pic:cNvPr descr="b282899c8c9337569565706f6e27540b95f66da8f962041e4bdf357acfd49453.jpg" id="58" name="Picture"/>
                    <pic:cNvPicPr>
                      <a:picLocks noChangeArrowheads="1" noChangeAspect="1"/>
                    </pic:cNvPicPr>
                  </pic:nvPicPr>
                  <pic:blipFill>
                    <a:blip r:embed="rId56"/>
                    <a:stretch>
                      <a:fillRect/>
                    </a:stretch>
                  </pic:blipFill>
                  <pic:spPr bwMode="auto">
                    <a:xfrm>
                      <a:off x="0" y="0"/>
                      <a:ext cx="2667000" cy="2549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碳酸钙分解的自由能</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直观看出转变温度的含义</w:t>
      </w:r>
    </w:p>
    <w:p>
      <w:pPr>
        <w:pStyle w:val="BodyText"/>
        <w:ind w:firstLine="420"/>
      </w:pP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59"/>
    <w:bookmarkStart w:id="60"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tcBorders>
              <w:bottom w:val="single" w:sz="6" w:space="0" w:color="333333"/>
            </w:tcBorders>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06"/>
        </w:numPr>
        <w:spacing w:before="120"/>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06"/>
        </w:numPr>
        <w:ind w:firstLine="420"/>
      </w:pPr>
      <w:r>
        <w:rPr>
          <w:rFonts w:hint="eastAsia" w:ascii="Times New Roman" w:hAnsi="Times New Roman" w:eastAsia="FangSong" w:cs="Times New Roman"/>
        </w:rPr>
        <w:t xml:space="preserve">估算标准压力下自发进行的最低温度</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ind w:firstLine="420"/>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ind w:firstLine="420"/>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ind w:firstLine="420"/>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ind w:firstLine="420"/>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odyText"/>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0"/>
    <w:bookmarkStart w:id="61"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tcBorders>
              <w:bottom w:val="single" w:sz="6" w:space="0" w:color="333333"/>
            </w:tcBorders>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ind w:firstLine="4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1"/>
    <w:bookmarkStart w:id="62"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ind w:firstLine="420"/>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r>
                <m:t>Q</m:t>
              </m:r>
            </m:num>
            <m:den>
              <m:sSup>
                <m:e>
                  <m:r>
                    <m:t>K</m:t>
                  </m:r>
                </m:e>
                <m:sup>
                  <m:r>
                    <m:t>θ</m:t>
                  </m:r>
                </m:sup>
              </m:sSup>
            </m:den>
          </m:f>
        </m:oMath>
      </m:oMathPara>
    </w:p>
    <w:p>
      <w:pPr>
        <w:pStyle w:val="FirstParagraph"/>
        <w:spacing w:after="80"/>
        <w:ind w:firstLine="42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比较对象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ind w:firstLine="420"/>
      </w:pPr>
      <w:r>
        <w:rPr>
          <w:rFonts w:hint="eastAsia" w:ascii="Times New Roman" w:hAnsi="Times New Roman" w:eastAsia="FangSong" w:cs="Times New Roman"/>
          <w:b/>
          <w:bCs/>
        </w:rPr>
        <w:t xml:space="preserve">做题顺序</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numPr>
          <w:ilvl w:val="0"/>
          <w:numId w:val="1009"/>
        </w:numPr>
        <w:ind w:firstLine="420"/>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FirstParagraph"/>
        <w:ind w:firstLine="420"/>
      </w:pPr>
      <w:r>
        <w:rPr>
          <w:rFonts w:hint="eastAsia" w:ascii="Times New Roman" w:hAnsi="Times New Roman" w:eastAsia="FangSong" w:cs="Times New Roman"/>
          <w:b/>
          <w:bCs/>
        </w:rPr>
        <w:t xml:space="preserve">小结</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给出反应在标准态下的方向偏向</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刻画当前状态与标准态的偏离程度</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据此给出实际方向</w:t>
      </w:r>
      <w:r>
        <w:rPr>
          <w:rFonts w:hint="eastAsia" w:ascii="Times New Roman" w:hAnsi="Times New Roman" w:eastAsia="Times New Roman" w:cs="Times New Roman"/>
        </w:rPr>
        <w:t>。</w:t>
      </w:r>
    </w:p>
    <w:bookmarkEnd w:id="62"/>
    <w:bookmarkStart w:id="63"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3"/>
    <w:bookmarkStart w:id="64"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单位陷阱</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4"/>
    <w:bookmarkEnd w:id="65"/>
    <w:bookmarkStart w:id="66" w:name="随堂例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随堂例题</w:t>
      </w:r>
    </w:p>
    <w:p>
      <w:pPr>
        <w:pStyle w:val="FirstParagraph"/>
        <w:ind w:firstLine="420"/>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6"/>
    <w:bookmarkStart w:id="68"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脂肪</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蛋白质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碳水化合物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numPr>
          <w:ilvl w:val="0"/>
          <w:numId w:val="1013"/>
        </w:numPr>
        <w:ind w:firstLine="420"/>
      </w:pP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373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3"/>
        </w:numPr>
        <w:ind w:firstLine="420"/>
      </w:pP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s</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l</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3"/>
        </w:numPr>
        <w:ind w:firstLine="420"/>
      </w:pPr>
      <m:oMath>
        <m:oMathPr>
          <m:ctrlPr>
            <w:rPr>
              <w:sz w:val="28"/>
              <w:szCs w:val="28"/>
            </w:rPr>
          </m:ctrlPr>
        </m:oMathPr>
        <m:r>
          <m:t>1</m:t>
        </m:r>
        <m:r>
          <m:t> </m:t>
        </m:r>
        <m:r>
          <m:rPr>
            <m:sty m:val="p"/>
          </m:rPr>
          <m:t>g</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3"/>
        </w:numPr>
        <w:ind w:firstLine="420"/>
      </w:pPr>
      <m:oMath>
        <m:oMathPr>
          <m:ctrlPr>
            <w:rPr>
              <w:sz w:val="28"/>
              <w:szCs w:val="28"/>
            </w:rPr>
          </m:ctrlPr>
        </m:oMathPr>
        <m:r>
          <m:t>n</m:t>
        </m:r>
        <m:r>
          <m:t> </m:t>
        </m:r>
        <m:r>
          <m:rPr>
            <m:sty m:val="p"/>
          </m:rPr>
          <m:t>m</m:t>
        </m:r>
        <m:r>
          <m:rPr>
            <m:sty m:val="p"/>
          </m:rPr>
          <m:t>o</m:t>
        </m:r>
        <m:r>
          <m:rPr>
            <m:sty m:val="p"/>
          </m:rPr>
          <m:t>l</m:t>
        </m:r>
        <m:r>
          <m:t> </m:t>
        </m:r>
        <m:sSub>
          <m:e>
            <m:r>
              <m:rPr>
                <m:sty m:val="p"/>
              </m:rPr>
              <m:t>C</m:t>
            </m:r>
          </m:e>
          <m:sub>
            <m:r>
              <m:rPr>
                <m:sty m:val="p"/>
              </m:rPr>
              <m:t>2</m:t>
            </m:r>
          </m:sub>
        </m:sSub>
        <m:sSub>
          <m:e>
            <m:r>
              <m:rPr>
                <m:sty m:val="p"/>
              </m:rPr>
              <m:t>H</m:t>
            </m:r>
          </m:e>
          <m:sub>
            <m:r>
              <m:rPr>
                <m:sty m:val="p"/>
              </m:rPr>
              <m:t>4</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m:t>
        </m:r>
        <m:r>
          <m:rPr>
            <m:sty m:val="p"/>
          </m:rPr>
          <m:t>C</m:t>
        </m:r>
        <m:sSub>
          <m:e>
            <m:r>
              <m:rPr>
                <m:sty m:val="p"/>
              </m:rPr>
              <m:t>H</m:t>
            </m:r>
          </m:e>
          <m:sub>
            <m:r>
              <m:rPr>
                <m:sty m:val="p"/>
              </m:rPr>
              <m:t>2</m:t>
            </m:r>
          </m:sub>
        </m:sSub>
        <m:sSub>
          <m:e>
            <m:r>
              <m:rPr>
                <m:sty m:val="p"/>
              </m:rPr>
              <m:t>)</m:t>
            </m:r>
          </m:e>
          <m:sub>
            <m:r>
              <m:t>n</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3"/>
        </w:numPr>
        <w:ind w:firstLine="420"/>
      </w:pPr>
      <m:oMath>
        <m:oMathPr>
          <m:ctrlPr>
            <w:rPr>
              <w:sz w:val="28"/>
              <w:szCs w:val="28"/>
            </w:rPr>
          </m:ctrlPr>
        </m:oMathPr>
        <m:r>
          <m:t>1</m:t>
        </m:r>
        <m:r>
          <m:t> </m:t>
        </m:r>
        <m:r>
          <m:rPr>
            <m:sty m:val="p"/>
          </m:rPr>
          <m:t>m</m:t>
        </m:r>
        <m:r>
          <m:rPr>
            <m:sty m:val="p"/>
          </m:rPr>
          <m:t>o</m:t>
        </m:r>
        <m:r>
          <m:rPr>
            <m:sty m:val="p"/>
          </m:rPr>
          <m:t>l</m:t>
        </m:r>
        <m:r>
          <m:t> </m:t>
        </m:r>
        <m:r>
          <m:rPr>
            <m:sty m:val="p"/>
          </m:rPr>
          <m:t>L</m:t>
        </m:r>
        <m:r>
          <m:rPr>
            <m:sty m:val="p"/>
          </m:rPr>
          <m:t>i</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14"/>
        </w:numPr>
        <w:ind w:firstLine="420"/>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14"/>
        </w:numPr>
        <w:ind w:firstLine="420"/>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判断以下表达式是否正确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bookmarkStart w:id="6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Q</m:t>
              </m:r>
            </m:e>
            <m:sub>
              <m:r>
                <m:rPr>
                  <m:nor/>
                  <m:sty m:val="p"/>
                </m:rPr>
                <m:t>吸</m:t>
              </m:r>
            </m:sub>
          </m:sSub>
          <m:r>
            <m:rPr>
              <m:sty m:val="p"/>
            </m:rPr>
            <m:t>=</m:t>
          </m:r>
          <m:sSub>
            <m:e>
              <m:r>
                <m:t>Q</m:t>
              </m:r>
            </m:e>
            <m:sub>
              <m:r>
                <m:t>1</m:t>
              </m:r>
            </m:sub>
          </m:sSub>
          <m:r>
            <m:rPr>
              <m:sty m:val="p"/>
            </m:rPr>
            <m:t>+</m:t>
          </m:r>
          <m:sSub>
            <m:e>
              <m:r>
                <m:t>Q</m:t>
              </m:r>
            </m:e>
            <m:sub>
              <m:r>
                <m:t>2</m:t>
              </m:r>
            </m:sub>
          </m:sSub>
        </m:oMath>
      </m:oMathPara>
    </w:p>
    <w:p>
      <w:pPr>
        <w:pStyle w:val="FirstParagraph"/>
      </w:pPr>
      <m:oMathPara>
        <m:oMathParaPr>
          <m:jc m:val="center"/>
          <m:ctrlPr>
            <w:rPr>
              <w:sz w:val="28"/>
              <w:szCs w:val="28"/>
            </w:rPr>
          </m:ctrlPr>
        </m:oMathParaPr>
        <m:oMath>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rPr>
                  <m:sty m:val="p"/>
                </m:rPr>
                <m:t>∘</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rPr>
                  <m:sty m:val="p"/>
                </m:rPr>
                <m:t>∘</m:t>
              </m:r>
            </m:sup>
          </m:sSup>
          <m:sSup>
            <m:e>
              <m:r>
                <m:rPr>
                  <m:sty m:val="p"/>
                </m:rPr>
                <m:t>C</m:t>
              </m:r>
            </m:e>
            <m:sup>
              <m:r>
                <m:rPr>
                  <m:sty m:val="p"/>
                </m:rPr>
                <m:t>−</m:t>
              </m:r>
              <m:r>
                <m:t>1</m:t>
              </m:r>
            </m:sup>
          </m:sSup>
          <m:r>
            <m:rPr>
              <m:sty m:val="p"/>
            </m:rPr>
            <m:t>×</m:t>
          </m:r>
          <m:sSup>
            <m:e>
              <m:r>
                <m:t>0.551</m:t>
              </m:r>
            </m:e>
            <m:sup>
              <m:r>
                <m:rPr>
                  <m:sty m:val="p"/>
                </m:rPr>
                <m:t>∘</m:t>
              </m:r>
            </m:sup>
          </m:sSup>
          <m:r>
            <m:rPr>
              <m:sty m:val="p"/>
            </m:rPr>
            <m:t>C</m:t>
          </m:r>
        </m:oMath>
      </m:oMathPara>
    </w:p>
    <w:p>
      <w:pPr>
        <w:pStyle w:val="FirstParagraph"/>
      </w:pPr>
      <m:oMathPara>
        <m:oMathParaPr>
          <m:jc m:val="center"/>
          <m:ctrlPr>
            <w:rPr>
              <w:sz w:val="28"/>
              <w:szCs w:val="28"/>
            </w:rPr>
          </m:ctrlPr>
        </m:oMathParaPr>
        <m:oMath>
          <m:r>
            <m:rPr>
              <m:sty m:val="p"/>
            </m:rPr>
            <m:t>=</m:t>
          </m:r>
          <m:r>
            <m:t>490</m:t>
          </m:r>
          <m:r>
            <m:rPr>
              <m:sty m:val="p"/>
            </m:rPr>
            <m:t>J</m:t>
          </m:r>
        </m:oMath>
      </m:oMathPara>
    </w:p>
    <w:p>
      <w:pPr>
        <w:pStyle w:val="FirstParagraph"/>
      </w:pPr>
      <m:oMathPara>
        <m:oMathParaPr>
          <m:jc m:val="center"/>
          <m:ctrlPr>
            <w:rPr>
              <w:sz w:val="28"/>
              <w:szCs w:val="28"/>
            </w:rPr>
          </m:ctrlPr>
        </m:oMathParaPr>
        <m:oMath>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rPr>
                  <m:sty m:val="p"/>
                </m:rPr>
                <m:t>∘</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rPr>
                  <m:sty m:val="p"/>
                </m:rPr>
                <m:t>∘</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oMath>
      </m:oMathPara>
    </w:p>
    <w:p>
      <w:pPr>
        <w:pStyle w:val="FirstParagraph"/>
        <w:ind w:firstLine="420"/>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r>
            <m:rPr>
              <m:sty m:val="p"/>
            </m:rPr>
            <m:t>Δ</m:t>
          </m:r>
          <m:r>
            <m:t>U</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r>
            <m:t>H</m:t>
          </m:r>
          <m:r>
            <m:rPr>
              <m:sty m:val="p"/>
            </m:rPr>
            <m:t>=</m:t>
          </m:r>
          <m:r>
            <m:rPr>
              <m:sty m:val="p"/>
            </m:rPr>
            <m:t>Δ</m:t>
          </m:r>
          <m:r>
            <m:t>U</m:t>
          </m:r>
          <m:r>
            <m:rPr>
              <m:sty m:val="p"/>
            </m:rPr>
            <m:t>+</m:t>
          </m:r>
          <m:r>
            <m:t>R</m:t>
          </m:r>
          <m:r>
            <m:t>T</m:t>
          </m:r>
          <m:r>
            <m:rPr>
              <m:sty m:val="p"/>
            </m:rPr>
            <m:t>Δ</m:t>
          </m:r>
          <m:sSub>
            <m:e>
              <m:r>
                <m:t>n</m:t>
              </m:r>
            </m:e>
            <m:sub>
              <m:r>
                <m:rPr>
                  <m:sty m:val="p"/>
                </m:rPr>
                <m:t>g</m:t>
              </m:r>
            </m:sub>
          </m:sSub>
        </m:oMath>
      </m:oMathPara>
    </w:p>
    <w:p>
      <w:pPr>
        <w:pStyle w:val="FirstParagraph"/>
      </w:pPr>
      <m:oMathPara>
        <m:oMathParaPr>
          <m:jc m:val="center"/>
          <m:ctrlPr>
            <w:rPr>
              <w:sz w:val="28"/>
              <w:szCs w:val="28"/>
            </w:rPr>
          </m:ctrlPr>
        </m:oMathParaPr>
        <m:oMath>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1255.5</m:t>
          </m:r>
          <m:r>
            <m:t>k</m:t>
          </m:r>
          <m:r>
            <m:t>J</m:t>
          </m:r>
          <m:r>
            <m:rPr>
              <m:sty m:val="p"/>
            </m:rPr>
            <m:t>⋅</m:t>
          </m:r>
          <m:r>
            <m:t>m</m:t>
          </m:r>
          <m:r>
            <m:t>o</m:t>
          </m:r>
          <m:sSup>
            <m:e>
              <m:r>
                <m:t>l</m:t>
              </m:r>
            </m:e>
            <m:sup>
              <m:r>
                <m:rPr>
                  <m:sty m:val="p"/>
                </m:rPr>
                <m:t>−</m:t>
              </m:r>
              <m:r>
                <m:t>1</m:t>
              </m:r>
            </m:sup>
          </m:sSup>
        </m:oMath>
      </m:oMathPara>
    </w:p>
    <w:p>
      <w:pPr>
        <w:pStyle w:val="FirstParagraph"/>
        <w:ind w:firstLine="420"/>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ind w:firstLine="420"/>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Δ</m:t>
          </m:r>
          <m:sSubSup>
            <m:e>
              <m:r>
                <m:t>H</m:t>
              </m:r>
            </m:e>
            <m:sub>
              <m:r>
                <m:t>6</m:t>
              </m:r>
            </m:sub>
            <m:sup>
              <m:r>
                <m:rPr>
                  <m:sty m:val="p"/>
                </m:rPr>
                <m:t>⊖</m:t>
              </m:r>
            </m:sup>
          </m:sSubSup>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3</m:t>
              </m:r>
            </m:sub>
            <m:sup>
              <m:r>
                <m:rPr>
                  <m:sty m:val="p"/>
                </m:rPr>
                <m:t>⊖</m:t>
              </m:r>
            </m:sup>
          </m:sSubSup>
          <m:r>
            <m:rPr>
              <m:sty m:val="p"/>
            </m:rPr>
            <m:t>=</m:t>
          </m:r>
          <m:r>
            <m:t>716.7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1663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2825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2825</m:t>
          </m:r>
          <m:r>
            <m:rPr>
              <m:sty m:val="p"/>
            </m:rPr>
            <m:t>−</m:t>
          </m:r>
          <m:r>
            <m:t>6</m:t>
          </m:r>
          <m:r>
            <m:rPr>
              <m:sty m:val="p"/>
            </m:rPr>
            <m:t>×</m:t>
          </m:r>
          <m:r>
            <m:t>416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oMath>
      </m:oMathPara>
    </w:p>
    <w:p>
      <w:pPr>
        <w:pStyle w:val="FirstParagraph"/>
      </w:pPr>
      <m:oMathPara>
        <m:oMathParaPr>
          <m:jc m:val="center"/>
          <m:ctrlPr>
            <w:rPr>
              <w:sz w:val="28"/>
              <w:szCs w:val="28"/>
            </w:rPr>
          </m:ctrlPr>
        </m:oMathParaPr>
        <m:oMath>
          <m: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oMath>
      </m:oMathPara>
    </w:p>
    <w:p>
      <w:pPr>
        <w:pStyle w:val="FirstParagraph"/>
      </w:pPr>
      <m:oMathPara>
        <m:oMathParaPr>
          <m:jc m:val="center"/>
          <m:ctrlPr>
            <w:rPr>
              <w:sz w:val="28"/>
              <w:szCs w:val="28"/>
            </w:rPr>
          </m:ctrlPr>
        </m:oMathParaPr>
        <m:oMath>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oMath>
      </m:oMathPara>
    </w:p>
    <w:p>
      <w:pPr>
        <w:pStyle w:val="FirstParagraph"/>
      </w:pPr>
      <m:oMathPara>
        <m:oMathParaPr>
          <m:jc m:val="center"/>
          <m:ctrlPr>
            <w:rPr>
              <w:sz w:val="28"/>
              <w:szCs w:val="28"/>
            </w:rPr>
          </m:ctrlPr>
        </m:oMathParaPr>
        <m:oMath>
          <m: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ind w:firstLine="420"/>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oMath>
      </m:oMathPara>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ind w:firstLine="420"/>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17"/>
        </w:numPr>
        <w:ind w:firstLine="420"/>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ind w:firstLine="420"/>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18"/>
        </w:numPr>
        <w:ind w:firstLine="420"/>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是错误的表达式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是正确的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hint="eastAsia" w:ascii="Times New Roman" w:hAnsi="Times New Roman" w:eastAsia="Times New Roman" w:cs="Times New Roman"/>
        </w:rPr>
        <w:t>k</w:t>
      </w:r>
      <w:r>
        <w:rPr>
          <w:rFonts w:hint="eastAsia" w:ascii="Times New Roman" w:hAnsi="Times New Roman" w:eastAsia="FangSong" w:cs="Times New Roman"/>
        </w:rPr>
        <w:t>是微观粒子热运动能量的量度单位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完全燃烧产物应为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系数必须与热化学数据匹配</w:t>
      </w:r>
      <w:r>
        <w:rPr>
          <w:rFonts w:hint="eastAsia" w:ascii="Times New Roman" w:hAnsi="Times New Roman" w:eastAsia="Times New Roman" w:cs="Times New Roman"/>
        </w:rPr>
        <w:t>。</w: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18" Type="http://schemas.openxmlformats.org/officeDocument/2006/relationships/image" Target="media/rId18.jpg"/><Relationship Id="rId28" Type="http://schemas.openxmlformats.org/officeDocument/2006/relationships/image" Target="media/rId28.jpg"/><Relationship Id="rId13" Type="http://schemas.openxmlformats.org/officeDocument/2006/relationships/image" Target="media/rId13.jpg"/><Relationship Id="rId56" Type="http://schemas.openxmlformats.org/officeDocument/2006/relationships/image" Target="media/rId56.jpg"/><Relationship Id="rId35" Type="http://schemas.openxmlformats.org/officeDocument/2006/relationships/image" Target="media/rId35.jpg"/><Relationship Id="rId25" Type="http://schemas.openxmlformats.org/officeDocument/2006/relationships/image" Target="media/rId25.jpg"/><Relationship Id="rId22" Type="http://schemas.openxmlformats.org/officeDocument/2006/relationships/image" Target="media/rId22.pn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2026-09-29T17:08:25Z</dcterms:created>
  <dcterms:modified xsi:type="dcterms:W3CDTF">2026-09-29T17:08:25Z</dcterms:modified>
</cp:coreProperties>
</file>

<file path=docProps/custom.xml><?xml version="1.0" encoding="utf-8"?>
<Properties xmlns="http://schemas.openxmlformats.org/officeDocument/2006/custom-properties" xmlns:vt="http://schemas.openxmlformats.org/officeDocument/2006/docPropsVTypes"/>
</file>