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一分册专项卷i"/>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I</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炉膛水蒸气助燃</w:t>
      </w:r>
    </w:p>
    <w:p>
      <w:pPr>
        <w:pStyle w:val="BodyText"/>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left="480" w:hanging="480"/>
        <w:spacing w:after="0"/>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6】（200</w:t>
      </w:r>
    </w:p>
    <w:p>
      <w:pPr>
        <w:pStyle w:val="FirstParagraph"/>
      </w:pPr>
      <w:r>
        <w:rPr>
          <w:rFonts w:hint="eastAsia" w:ascii="Times New Roman" w:hAnsi="Times New Roman" w:eastAsia="FangSong" w:cs="Times New Roman"/>
          <w:b/>
          <w:bCs/>
        </w:rPr>
        <w:t xml:space="preserve">硫酸铵受热分解产物预测</w:t>
      </w:r>
    </w:p>
    <w:p>
      <w:pPr>
        <w:pStyle w:val="BodyText"/>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1"/>
        </w:numPr>
      </w:pP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同种元素的原子的性质相同</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能自发进行的化学反应</w:t>
      </w:r>
      <w:r>
        <w:rPr>
          <w:rFonts w:hint="eastAsia" w:ascii="Times New Roman" w:hAnsi="Times New Roman" w:eastAsia="Times New Roman" w:cs="Times New Roman"/>
        </w:rPr>
        <w:t>，</w:t>
      </w:r>
      <w:r>
        <w:rPr>
          <w:rFonts w:hint="eastAsia" w:ascii="Times New Roman" w:hAnsi="Times New Roman" w:eastAsia="FangSong" w:cs="Times New Roman"/>
        </w:rPr>
        <w:t>不一定是</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w:t>
      </w:r>
      <m:oMath>
        <m:r>
          <m:rPr>
            <m:sty m:val="p"/>
          </m:rPr>
          <m:t>Δ</m:t>
        </m:r>
        <m:r>
          <m:t>S</m:t>
        </m:r>
        <m:r>
          <m:rPr>
            <m:sty m:val="p"/>
          </m:rPr>
          <m:t>&gt;</m:t>
        </m:r>
        <m:r>
          <m:t>0</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胶体与溶液的本质区别是胶体具有丁达尔现象</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不仅与难溶电解质的性质和温度有关</w:t>
      </w:r>
      <w:r>
        <w:rPr>
          <w:rFonts w:hint="eastAsia" w:ascii="Times New Roman" w:hAnsi="Times New Roman" w:eastAsia="Times New Roman" w:cs="Times New Roman"/>
        </w:rPr>
        <w:t>，</w:t>
      </w:r>
      <w:r>
        <w:rPr>
          <w:rFonts w:hint="eastAsia" w:ascii="Times New Roman" w:hAnsi="Times New Roman" w:eastAsia="FangSong" w:cs="Times New Roman"/>
        </w:rPr>
        <w:t>而且与溶液中的离子浓度有关</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hint="eastAsia" w:ascii="Times New Roman" w:hAnsi="Times New Roman" w:eastAsia="FangSong" w:cs="Times New Roman"/>
        </w:rPr>
        <w:t>水为之</w:t>
      </w:r>
      <w:r>
        <w:rPr>
          <w:rFonts w:hint="eastAsia" w:ascii="Times New Roman" w:hAnsi="Times New Roman" w:eastAsia="Times New Roman" w:cs="Times New Roman"/>
        </w:rPr>
        <w:t>，</w:t>
      </w:r>
      <w:r>
        <w:rPr>
          <w:rFonts w:hint="eastAsia" w:ascii="Times New Roman" w:hAnsi="Times New Roman" w:eastAsia="FangSong" w:cs="Times New Roman"/>
        </w:rPr>
        <w:t>而寒于水</w:t>
      </w:r>
      <w:r>
        <w:rPr>
          <w:rFonts w:hint="eastAsia" w:ascii="Times New Roman" w:hAnsi="Times New Roman" w:eastAsia="Times New Roman" w:cs="Times New Roman"/>
        </w:rPr>
        <w:t>”</w:t>
      </w:r>
      <w:r>
        <w:rPr>
          <w:rFonts w:hint="eastAsia" w:ascii="Times New Roman" w:hAnsi="Times New Roman" w:eastAsia="FangSong" w:cs="Times New Roman"/>
        </w:rPr>
        <w:t>说明相同质量的水和冰</w:t>
      </w:r>
      <w:r>
        <w:rPr>
          <w:rFonts w:hint="eastAsia" w:ascii="Times New Roman" w:hAnsi="Times New Roman" w:eastAsia="Times New Roman" w:cs="Times New Roman"/>
        </w:rPr>
        <w:t>，</w:t>
      </w:r>
      <w:r>
        <w:rPr>
          <w:rFonts w:hint="eastAsia" w:ascii="Times New Roman" w:hAnsi="Times New Roman" w:eastAsia="FangSong" w:cs="Times New Roman"/>
        </w:rPr>
        <w:t>水的能量高</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食盐可以融冰化雪</w:t>
      </w:r>
      <w:r>
        <w:rPr>
          <w:rFonts w:hint="eastAsia" w:ascii="Times New Roman" w:hAnsi="Times New Roman" w:eastAsia="Times New Roman" w:cs="Times New Roman"/>
        </w:rPr>
        <w:t>，</w:t>
      </w:r>
      <w:r>
        <w:rPr>
          <w:rFonts w:hint="eastAsia" w:ascii="Times New Roman" w:hAnsi="Times New Roman" w:eastAsia="FangSong" w:cs="Times New Roman"/>
        </w:rPr>
        <w:t>用食盐作融雪剂不会对环境</w:t>
      </w:r>
      <w:r>
        <w:rPr>
          <w:rFonts w:hint="eastAsia" w:ascii="Times New Roman" w:hAnsi="Times New Roman" w:eastAsia="Times New Roman" w:cs="Times New Roman"/>
        </w:rPr>
        <w:t>、</w:t>
      </w:r>
      <w:r>
        <w:rPr>
          <w:rFonts w:hint="eastAsia" w:ascii="Times New Roman" w:hAnsi="Times New Roman" w:eastAsia="FangSong" w:cs="Times New Roman"/>
        </w:rPr>
        <w:t>植物生长产生任何危害</w:t>
      </w:r>
    </w:p>
    <w:p>
      <w:pPr>
        <w:pStyle w:val="BodyText"/>
        <w:ind w:left="480" w:hanging="480"/>
        <w:spacing w:after="0"/>
      </w:pPr>
      <w:r>
        <w:rPr>
          <w:rFonts w:ascii="Times New Roman" w:hAnsi="Times New Roman" w:eastAsia="Times New Roman" w:cs="Times New Roman"/>
        </w:rPr>
        <w:t xml:space="preserve">A. ①③④　</w:t>
      </w:r>
    </w:p>
    <w:p>
      <w:pPr>
        <w:pStyle w:val="BodyText"/>
        <w:ind w:left="480" w:hanging="480"/>
        <w:spacing w:before="0" w:after="0"/>
      </w:pPr>
      <w:r>
        <w:rPr>
          <w:rFonts w:ascii="Times New Roman" w:hAnsi="Times New Roman" w:eastAsia="Times New Roman" w:cs="Times New Roman"/>
        </w:rPr>
        <w:t xml:space="preserve">B. ①④⑥　</w:t>
      </w:r>
    </w:p>
    <w:p>
      <w:pPr>
        <w:pStyle w:val="BodyText"/>
        <w:ind w:left="480" w:hanging="480"/>
        <w:spacing w:before="0" w:after="0"/>
      </w:pPr>
      <w:r>
        <w:rPr>
          <w:rFonts w:ascii="Times New Roman" w:hAnsi="Times New Roman" w:eastAsia="Times New Roman" w:cs="Times New Roman"/>
        </w:rPr>
        <w:t xml:space="preserve">C. ②⑤　</w:t>
      </w:r>
    </w:p>
    <w:p>
      <w:pPr>
        <w:pStyle w:val="BodyText"/>
        <w:ind w:left="480" w:hanging="480"/>
        <w:spacing w:before="0" w:after="180"/>
      </w:pPr>
      <w:r>
        <w:rPr>
          <w:rFonts w:ascii="Times New Roman" w:hAnsi="Times New Roman" w:eastAsia="Times New Roman" w:cs="Times New Roman"/>
        </w:rPr>
        <w:t xml:space="preserve">D. ①⑤</w:t>
      </w:r>
    </w:p>
    <w:p>
      <w:pPr>
        <w:spacing w:before="0" w:after="0"/>
      </w:pPr>
    </w:p>
    <w:p>
      <w:pPr>
        <w:spacing w:before="0" w:after="0"/>
      </w:pP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b/>
          <w:bCs/>
        </w:rPr>
        <w:t xml:space="preserve">水热法合成硒化银纳米材料</w:t>
      </w:r>
    </w:p>
    <w:p>
      <w:pPr>
        <w:pStyle w:val="BodyText"/>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3"/>
    <w:bookmarkStart w:id="1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b/>
          <w:bCs/>
        </w:rPr>
        <w:t>三氟化溴与水配平</w:t>
      </w:r>
      <w:r>
        <w:rPr>
          <w:rFonts w:hint="eastAsia" w:ascii="Times New Roman" w:hAnsi="Times New Roman" w:eastAsia="Times New Roman" w:cs="Times New Roman"/>
          <w:b/>
          <w:bCs/>
        </w:rPr>
        <w:t>（</w:t>
      </w:r>
      <w:r>
        <w:rPr>
          <w:rFonts w:hint="eastAsia" w:ascii="Times New Roman" w:hAnsi="Times New Roman" w:eastAsia="FangSong" w:cs="Times New Roman"/>
          <w:b/>
          <w:bCs/>
        </w:rPr>
        <w:t>拆合法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spacing w:before="0" w:after="0"/>
      </w:pPr>
    </w:p>
    <w:p>
      <w:pPr>
        <w:spacing w:before="0" w:after="0"/>
      </w:pPr>
    </w:p>
    <w:p>
      <w:pPr>
        <w:spacing w:before="0" w:after="0"/>
      </w:pPr>
    </w:p>
    <w:bookmarkEnd w:id="14"/>
    <w:bookmarkStart w:id="1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 xml:space="preserve">亚铁氰化钾的分解与含氰污水的处理</w:t>
      </w:r>
    </w:p>
    <w:p>
      <w:pPr>
        <w:pStyle w:val="BodyText"/>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795890"/>
            <wp:effectExtent b="0" l="0" r="0" t="0"/>
            <wp:docPr descr="" title="" id="16" name="Picture"/>
            <a:graphic>
              <a:graphicData uri="http://schemas.openxmlformats.org/drawingml/2006/picture">
                <pic:pic>
                  <pic:nvPicPr>
                    <pic:cNvPr descr="228d711df018ce4e04d73b6a935c1d69839eed2403e706ef55455da1bf1bb32f.jpg" id="17" name="Picture"/>
                    <pic:cNvPicPr>
                      <a:picLocks noChangeArrowheads="1" noChangeAspect="1"/>
                    </pic:cNvPicPr>
                  </pic:nvPicPr>
                  <pic:blipFill>
                    <a:blip r:embed="rId15"/>
                    <a:stretch>
                      <a:fillRect/>
                    </a:stretch>
                  </pic:blipFill>
                  <pic:spPr bwMode="auto">
                    <a:xfrm>
                      <a:off x="0" y="0"/>
                      <a:ext cx="3599999"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0" w:after="0"/>
      </w:pPr>
    </w:p>
    <w:p>
      <w:pPr>
        <w:spacing w:before="0" w:after="0"/>
      </w:pPr>
    </w:p>
    <w:bookmarkEnd w:id="18"/>
    <w:bookmarkStart w:id="1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4"/>
        </w:numPr>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05"/>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9"/>
    <w:bookmarkStart w:id="2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三氧化硫与氯化钠反应机理</w:t>
      </w:r>
    </w:p>
    <w:p>
      <w:pPr>
        <w:pStyle w:val="BodyText"/>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0"/>
    <w:bookmarkStart w:id="2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p>
    <w:p>
      <w:pPr>
        <w:pStyle w:val="FirstParagraph"/>
      </w:pPr>
      <w:r>
        <w:rPr>
          <w:rFonts w:hint="eastAsia" w:ascii="Times New Roman" w:hAnsi="Times New Roman" w:eastAsia="FangSong" w:cs="Times New Roman"/>
          <w:b/>
          <w:bCs/>
        </w:rPr>
        <w:t xml:space="preserve">金属硝酸盐与卤化钠反应的白色沉淀推断</w:t>
      </w:r>
    </w:p>
    <w:p>
      <w:pPr>
        <w:pStyle w:val="BodyText"/>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bookmarkEnd w:id="21"/>
    <w:bookmarkStart w:id="22"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2"/>
    <w:bookmarkStart w:id="26"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1~19 </w:t>
      </w:r>
      <w:r>
        <w:rPr>
          <w:rFonts w:hint="eastAsia" w:ascii="Times New Roman" w:hAnsi="Times New Roman" w:eastAsia="FangSong" w:cs="Times New Roman"/>
          <w:b/>
          <w:bCs/>
        </w:rPr>
        <w:t xml:space="preserve">号元素气态原子失电子能量图</w:t>
      </w:r>
    </w:p>
    <w:p>
      <w:pPr>
        <w:pStyle w:val="BodyText"/>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509253"/>
            <wp:effectExtent b="0" l="0" r="0" t="0"/>
            <wp:docPr descr="" title="" id="24" name="Picture"/>
            <a:graphic>
              <a:graphicData uri="http://schemas.openxmlformats.org/drawingml/2006/picture">
                <pic:pic>
                  <pic:nvPicPr>
                    <pic:cNvPr descr="66ba23e49bbdf9acea516b5b61abb549e732de83c61f25b79bc1ee63f04f2a08.jpg" id="25" name="Picture"/>
                    <pic:cNvPicPr>
                      <a:picLocks noChangeArrowheads="1" noChangeAspect="1"/>
                    </pic:cNvPicPr>
                  </pic:nvPicPr>
                  <pic:blipFill>
                    <a:blip r:embed="rId23"/>
                    <a:stretch>
                      <a:fillRect/>
                    </a:stretch>
                  </pic:blipFill>
                  <pic:spPr bwMode="auto">
                    <a:xfrm>
                      <a:off x="0" y="0"/>
                      <a:ext cx="3599999"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08"/>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10"/>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6"/>
    <w:bookmarkStart w:id="27"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等电子体为何不包括</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与</w:t>
      </w:r>
      <w:r>
        <w:rPr>
          <w:rFonts w:hint="eastAsia" w:ascii="Times New Roman" w:hAnsi="Times New Roman" w:eastAsia="Times New Roman" w:cs="Times New Roman"/>
          <w:b/>
          <w:bCs/>
        </w:rPr>
        <w:t>PO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vertAlign w:val="superscript"/>
        </w:rPr>
        <w:t>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bookmarkEnd w:id="27"/>
    <w:bookmarkStart w:id="2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铊惰性电子对效应</w:t>
      </w:r>
    </w:p>
    <w:p>
      <w:pPr>
        <w:pStyle w:val="BodyText"/>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8"/>
    <w:bookmarkStart w:id="35"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12"/>
        </w:numPr>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9" cy="2158860"/>
            <wp:effectExtent b="0" l="0" r="0" t="0"/>
            <wp:docPr descr="" title="" id="30" name="Picture"/>
            <a:graphic>
              <a:graphicData uri="http://schemas.openxmlformats.org/drawingml/2006/picture">
                <pic:pic>
                  <pic:nvPicPr>
                    <pic:cNvPr descr="d30d90ef2b9d5fb2d276c0edc40d0237efeef3a84666f267c51c8b8f113e0b48.jpg" id="31" name="Picture"/>
                    <pic:cNvPicPr>
                      <a:picLocks noChangeArrowheads="1" noChangeAspect="1"/>
                    </pic:cNvPicPr>
                  </pic:nvPicPr>
                  <pic:blipFill>
                    <a:blip r:embed="rId29"/>
                    <a:stretch>
                      <a:fillRect/>
                    </a:stretch>
                  </pic:blipFill>
                  <pic:spPr bwMode="auto">
                    <a:xfrm>
                      <a:off x="0" y="0"/>
                      <a:ext cx="3599999"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21463"/>
            <wp:effectExtent b="0" l="0" r="0" t="0"/>
            <wp:docPr descr="" title="" id="33" name="Picture"/>
            <a:graphic>
              <a:graphicData uri="http://schemas.openxmlformats.org/drawingml/2006/picture">
                <pic:pic>
                  <pic:nvPicPr>
                    <pic:cNvPr descr="4f0d4702a0638468ba132ee0a40cedd39422da8c8aba5f23358438a343b29391.jpg" id="34" name="Picture"/>
                    <pic:cNvPicPr>
                      <a:picLocks noChangeArrowheads="1" noChangeAspect="1"/>
                    </pic:cNvPicPr>
                  </pic:nvPicPr>
                  <pic:blipFill>
                    <a:blip r:embed="rId32"/>
                    <a:stretch>
                      <a:fillRect/>
                    </a:stretch>
                  </pic:blipFill>
                  <pic:spPr bwMode="auto">
                    <a:xfrm>
                      <a:off x="0" y="0"/>
                      <a:ext cx="3240000" cy="3121463"/>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01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014"/>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0" w:after="0"/>
      </w:pPr>
    </w:p>
    <w:p>
      <w:pPr>
        <w:spacing w:before="0" w:after="0"/>
      </w:pPr>
    </w:p>
    <w:bookmarkEnd w:id="35"/>
    <w:bookmarkStart w:id="36"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Li</w:t>
      </w:r>
      <w:r>
        <w:rPr>
          <w:rFonts w:ascii="Times New Roman" w:hAnsi="Times New Roman" w:eastAsia="Times New Roman" w:cs="Times New Roman"/>
          <w:b/>
          <w:bCs/>
          <w:vertAlign w:val="superscript"/>
        </w:rPr>
        <w:t>+</w:t>
      </w:r>
      <w:r>
        <w:rPr>
          <w:rFonts w:ascii="Times New Roman" w:hAnsi="Times New Roman" w:eastAsia="Times New Roman" w:cs="Times New Roman"/>
          <w:b/>
          <w:bCs/>
        </w:rPr>
        <w:t>/Be</w:t>
      </w:r>
      <w:r>
        <w:rPr>
          <w:rFonts w:ascii="Times New Roman" w:hAnsi="Times New Roman" w:eastAsia="Times New Roman" w:cs="Times New Roman"/>
          <w:b/>
          <w:bCs/>
          <w:vertAlign w:val="superscript"/>
        </w:rPr>
        <w:t>2+</w:t>
      </w:r>
      <w:r>
        <w:rPr>
          <w:rFonts w:ascii="Times New Roman" w:hAnsi="Times New Roman" w:eastAsia="Times New Roman" w:cs="Times New Roman"/>
          <w:b/>
          <w:bCs/>
        </w:rPr>
        <w:t>、Fe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、N/O </w:t>
      </w:r>
      <w:r>
        <w:rPr>
          <w:rFonts w:hint="eastAsia" w:ascii="Times New Roman" w:hAnsi="Times New Roman" w:eastAsia="FangSong" w:cs="Times New Roman"/>
          <w:b/>
          <w:bCs/>
        </w:rPr>
        <w:t xml:space="preserve">三对比较</w:t>
      </w:r>
    </w:p>
    <w:p>
      <w:pPr>
        <w:pStyle w:val="BodyText"/>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15"/>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15"/>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spacing w:before="0" w:after="0"/>
      </w:pPr>
    </w:p>
    <w:p>
      <w:pPr>
        <w:spacing w:before="0" w:after="0"/>
      </w:pPr>
    </w:p>
    <w:p>
      <w:pPr>
        <w:spacing w:before="0" w:after="0"/>
      </w:pPr>
    </w:p>
    <w:p>
      <w:pPr>
        <w:spacing w:before="0" w:after="0"/>
      </w:pPr>
    </w:p>
    <w:p>
      <w:pPr>
        <w:spacing w:before="0" w:after="0"/>
      </w:pPr>
    </w:p>
    <w:bookmarkEnd w:id="36"/>
    <w:bookmarkStart w:id="37"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周期表有限假说</w:t>
      </w:r>
    </w:p>
    <w:p>
      <w:pPr>
        <w:pStyle w:val="BodyText"/>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37"/>
    <w:bookmarkStart w:id="38" w:name="元素与分析10-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8"/>
    <w:bookmarkStart w:id="39"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氰与苛性钠及电子式</w:t>
      </w:r>
    </w:p>
    <w:p>
      <w:pPr>
        <w:pStyle w:val="BodyText"/>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7"/>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7"/>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39"/>
    <w:bookmarkStart w:id="40"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NaClO</w:t>
      </w:r>
      <w:r>
        <w:rPr>
          <w:rFonts w:hint="eastAsia" w:ascii="Times New Roman" w:hAnsi="Times New Roman" w:eastAsia="FangSong" w:cs="Times New Roman"/>
          <w:b/>
          <w:bCs/>
        </w:rPr>
        <w:t>漂白液碘量法滴定</w:t>
      </w:r>
    </w:p>
    <w:p>
      <w:pPr>
        <w:pStyle w:val="BodyText"/>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18"/>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0"/>
    <w:bookmarkStart w:id="41"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氯酸钾分解氧气中</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与</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测定</w:t>
      </w:r>
    </w:p>
    <w:p>
      <w:pPr>
        <w:pStyle w:val="BodyText"/>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41"/>
    <w:bookmarkStart w:id="42"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分解与水解</w:t>
      </w:r>
    </w:p>
    <w:p>
      <w:pPr>
        <w:pStyle w:val="BodyText"/>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19"/>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42"/>
    <w:bookmarkStart w:id="43"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ascii="Times New Roman" w:hAnsi="Times New Roman" w:eastAsia="Times New Roman" w:cs="Times New Roman"/>
          <w:b/>
          <w:bCs/>
        </w:rPr>
        <w:t>SeOF</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的氧化数</w:t>
      </w:r>
      <w:r>
        <w:rPr>
          <w:rFonts w:hint="eastAsia" w:ascii="Times New Roman" w:hAnsi="Times New Roman" w:eastAsia="Times New Roman" w:cs="Times New Roman"/>
          <w:b/>
          <w:bCs/>
        </w:rPr>
        <w:t>、</w:t>
      </w:r>
      <w:r>
        <w:rPr>
          <w:rFonts w:hint="eastAsia" w:ascii="Times New Roman" w:hAnsi="Times New Roman" w:eastAsia="FangSong" w:cs="Times New Roman"/>
          <w:b/>
          <w:bCs/>
        </w:rPr>
        <w:t>杂化与碱反应</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S</m:t>
        </m:r>
        <m:r>
          <m:t>e</m:t>
        </m:r>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的实际氧化数分别为</w:t>
      </w:r>
      <w:r>
        <w:rPr>
          <w:rFonts w:ascii="Times New Roman" w:hAnsi="Times New Roman" w:eastAsia="Times New Roman" w:cs="Times New Roman"/>
        </w:rPr>
        <w:t xml:space="preserve"> ____、____; Se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____ </w:t>
      </w:r>
      <w:r>
        <w:rPr>
          <w:rFonts w:hint="eastAsia" w:ascii="Times New Roman" w:hAnsi="Times New Roman" w:eastAsia="FangSong" w:cs="Times New Roman"/>
        </w:rPr>
        <w:t>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其几何构型名称是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该化合物与苛性碱反应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它</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填是或不是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43"/>
    <w:bookmarkStart w:id="44"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亚临界水极性变化与分离设计</w:t>
      </w:r>
    </w:p>
    <w:p>
      <w:pPr>
        <w:pStyle w:val="BodyText"/>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4"/>
    <w:bookmarkStart w:id="48"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火柴头</w:t>
      </w:r>
      <w:r>
        <w:rPr>
          <w:rFonts w:hint="eastAsia" w:ascii="Times New Roman" w:hAnsi="Times New Roman" w:eastAsia="Times New Roman" w:cs="Times New Roman"/>
          <w:b/>
          <w:bCs/>
        </w:rPr>
        <w:t>P4S3</w:t>
      </w:r>
      <w:r>
        <w:rPr>
          <w:rFonts w:hint="eastAsia" w:ascii="Times New Roman" w:hAnsi="Times New Roman" w:eastAsia="FangSong" w:cs="Times New Roman"/>
          <w:b/>
          <w:bCs/>
        </w:rPr>
        <w:t>与</w:t>
      </w:r>
      <w:r>
        <w:rPr>
          <w:rFonts w:hint="eastAsia" w:ascii="Times New Roman" w:hAnsi="Times New Roman" w:eastAsia="Times New Roman" w:cs="Times New Roman"/>
          <w:b/>
          <w:bCs/>
        </w:rPr>
        <w:t>KClO3</w:t>
      </w:r>
    </w:p>
    <w:p>
      <w:pPr>
        <w:pStyle w:val="Compact"/>
        <w:numPr>
          <w:ilvl w:val="0"/>
          <w:numId w:val="1021"/>
        </w:numPr>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022"/>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922914"/>
            <wp:effectExtent b="0" l="0" r="0" t="0"/>
            <wp:docPr descr="" title="" id="46" name="Picture"/>
            <a:graphic>
              <a:graphicData uri="http://schemas.openxmlformats.org/drawingml/2006/picture">
                <pic:pic>
                  <pic:nvPicPr>
                    <pic:cNvPr descr="edf128e1765a35afad588c61c782c5bc7cb617b321cd0e04bb2a75452807e70f.jpg" id="47" name="Picture"/>
                    <pic:cNvPicPr>
                      <a:picLocks noChangeArrowheads="1" noChangeAspect="1"/>
                    </pic:cNvPicPr>
                  </pic:nvPicPr>
                  <pic:blipFill>
                    <a:blip r:embed="rId45"/>
                    <a:stretch>
                      <a:fillRect/>
                    </a:stretch>
                  </pic:blipFill>
                  <pic:spPr bwMode="auto">
                    <a:xfrm>
                      <a:off x="0" y="0"/>
                      <a:ext cx="3599997"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0" w:after="0"/>
      </w:pPr>
    </w:p>
    <w:p>
      <w:pPr>
        <w:spacing w:before="0" w:after="0"/>
      </w:pPr>
    </w:p>
    <w:bookmarkEnd w:id="48"/>
    <w:bookmarkStart w:id="49"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2000</w:t>
      </w:r>
      <w:r>
        <w:rPr>
          <w:rFonts w:hint="eastAsia" w:ascii="Times New Roman" w:hAnsi="Times New Roman" w:eastAsia="FangSong" w:cs="Times New Roman"/>
          <w:b/>
          <w:bCs/>
        </w:rPr>
        <w:t>初赛</w:t>
      </w:r>
      <w:r>
        <w:rPr>
          <w:rFonts w:hint="eastAsia" w:ascii="Times New Roman" w:hAnsi="Times New Roman" w:eastAsia="Times New Roman" w:cs="Times New Roman"/>
          <w:b/>
          <w:bCs/>
        </w:rPr>
        <w:t>：</w:t>
      </w:r>
      <w:r>
        <w:rPr>
          <w:rFonts w:hint="eastAsia" w:ascii="Times New Roman" w:hAnsi="Times New Roman" w:eastAsia="FangSong" w:cs="Times New Roman"/>
          <w:b/>
          <w:bCs/>
        </w:rPr>
        <w:t>亚硫酸钠晶体强热歧化</w:t>
      </w:r>
    </w:p>
    <w:p>
      <w:pPr>
        <w:pStyle w:val="BodyText"/>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9"/>
    <w:bookmarkStart w:id="50"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2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由前四周期的三种元素组成</w:t>
      </w:r>
      <w:r>
        <w:rPr>
          <w:rFonts w:hint="eastAsia" w:ascii="Times New Roman" w:hAnsi="Times New Roman" w:eastAsia="Times New Roman" w:cs="Times New Roman"/>
        </w:rPr>
        <w:t>，</w:t>
      </w:r>
      <w:r>
        <w:rPr>
          <w:rFonts w:hint="eastAsia" w:ascii="Times New Roman" w:hAnsi="Times New Roman" w:eastAsia="FangSong" w:cs="Times New Roman"/>
        </w:rPr>
        <w:t>能与水反应</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既能溶于强酸</w:t>
      </w:r>
      <w:r>
        <w:rPr>
          <w:rFonts w:hint="eastAsia" w:ascii="Times New Roman" w:hAnsi="Times New Roman" w:eastAsia="Times New Roman" w:cs="Times New Roman"/>
        </w:rPr>
        <w:t>，</w:t>
      </w:r>
      <w:r>
        <w:rPr>
          <w:rFonts w:hint="eastAsia" w:ascii="Times New Roman" w:hAnsi="Times New Roman" w:eastAsia="FangSong" w:cs="Times New Roman"/>
        </w:rPr>
        <w:t>又能溶于强碱</w:t>
      </w:r>
      <w:r>
        <w:rPr>
          <w:rFonts w:hint="eastAsia" w:ascii="Times New Roman" w:hAnsi="Times New Roman" w:eastAsia="Times New Roman" w:cs="Times New Roman"/>
        </w:rPr>
        <w:t>，</w:t>
      </w:r>
      <w:r>
        <w:rPr>
          <w:rFonts w:hint="eastAsia" w:ascii="Times New Roman" w:hAnsi="Times New Roman" w:eastAsia="FangSong" w:cs="Times New Roman"/>
        </w:rPr>
        <w:t>还能溶于氨水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hint="eastAsia" w:ascii="Times New Roman" w:hAnsi="Times New Roman" w:eastAsia="FangSong" w:cs="Times New Roman"/>
        </w:rPr>
        <w:t>能燃烧</w:t>
      </w:r>
      <w:r>
        <w:rPr>
          <w:rFonts w:hint="eastAsia" w:ascii="Times New Roman" w:hAnsi="Times New Roman" w:eastAsia="Times New Roman" w:cs="Times New Roman"/>
        </w:rPr>
        <w:t>；1.000</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与水反应后产生的气体</w:t>
      </w:r>
      <w:r>
        <w:rPr>
          <w:rFonts w:ascii="Times New Roman" w:hAnsi="Times New Roman" w:eastAsia="Times New Roman" w:cs="Times New Roman"/>
        </w:rPr>
        <w:t xml:space="preserve"> C </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产物经干燥后得到</w:t>
      </w:r>
      <w:r>
        <w:rPr>
          <w:rFonts w:ascii="Times New Roman" w:hAnsi="Times New Roman" w:eastAsia="Times New Roman" w:cs="Times New Roman"/>
        </w:rPr>
        <w:t xml:space="preserve"> 0.923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写出化学式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；C</w:t>
      </w:r>
      <w:r>
        <w:rPr>
          <w:rFonts w:hint="eastAsia" w:ascii="Times New Roman" w:hAnsi="Times New Roman" w:eastAsia="Times New Roman" w:cs="Times New Roman"/>
        </w:rPr>
        <w:t xml:space="preserve">_；D____。</w:t>
      </w:r>
    </w:p>
    <w:p>
      <w:pPr>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判断</w:t>
      </w:r>
      <w:r>
        <w:rPr>
          <w:rFonts w:ascii="Times New Roman" w:hAnsi="Times New Roman" w:eastAsia="Times New Roman" w:cs="Times New Roman"/>
          <w:b/>
          <w:bCs/>
          <w:i/>
          <w:iCs/>
        </w:rPr>
        <w:t xml:space="preserve"> A </w:t>
      </w:r>
      <w:r>
        <w:rPr>
          <w:rFonts w:hint="eastAsia" w:ascii="Times New Roman" w:hAnsi="Times New Roman" w:eastAsia="FangSong" w:cs="Times New Roman"/>
          <w:b/>
          <w:bCs/>
          <w:i/>
          <w:iCs/>
        </w:rPr>
        <w:t xml:space="preserve">是</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该反应能发生的最主要原因是</w:t>
      </w:r>
      <w:r>
        <w:rPr>
          <w:rFonts w:ascii="Times New Roman" w:hAnsi="Times New Roman" w:eastAsia="Times New Roman" w:cs="Times New Roman"/>
        </w:rPr>
        <w:t xml:space="preserve">_。</w:t>
      </w:r>
    </w:p>
    <w:p>
      <w:pPr>
        <w:numPr>
          <w:ilvl w:val="0"/>
          <w:numId w:val="1025"/>
        </w:numPr>
      </w:pPr>
      <w:r>
        <w:rPr>
          <w:rFonts w:hint="eastAsia" w:ascii="Times New Roman" w:hAnsi="Times New Roman" w:eastAsia="FangSong" w:cs="Times New Roman"/>
        </w:rPr>
        <w:t xml:space="preserve">写出溶解</w:t>
      </w:r>
      <w:r>
        <w:rPr>
          <w:rFonts w:ascii="Times New Roman" w:hAnsi="Times New Roman" w:eastAsia="Times New Roman" w:cs="Times New Roman"/>
        </w:rPr>
        <w:t xml:space="preserve"> B </w:t>
      </w:r>
      <w:r>
        <w:rPr>
          <w:rFonts w:hint="eastAsia" w:ascii="Times New Roman" w:hAnsi="Times New Roman" w:eastAsia="FangSong" w:cs="Times New Roman"/>
        </w:rPr>
        <w:t>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①____；</w:t>
      </w:r>
    </w:p>
    <w:p>
      <w:pPr>
        <w:pStyle w:val="BodyText"/>
      </w:pPr>
      <w:r>
        <w:rPr>
          <w:rFonts w:hint="eastAsia" w:ascii="Times New Roman" w:hAnsi="Times New Roman" w:eastAsia="Times New Roman" w:cs="Times New Roman"/>
        </w:rPr>
        <w:t xml:space="preserve">②____；</w:t>
      </w:r>
    </w:p>
    <w:p>
      <w:pPr>
        <w:pStyle w:val="BodyText"/>
      </w:pPr>
      <w:r>
        <w:rPr>
          <w:rFonts w:ascii="Times New Roman" w:hAnsi="Times New Roman" w:eastAsia="Times New Roman" w:cs="Times New Roman"/>
        </w:rPr>
        <w:t xml:space="preserve">③____。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0"/>
    <w:bookmarkStart w:id="51"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-038-</w:t>
      </w:r>
      <w:r>
        <w:rPr>
          <w:rFonts w:hint="eastAsia" w:ascii="Times New Roman" w:hAnsi="Times New Roman" w:eastAsia="FangSong" w:cs="Times New Roman"/>
        </w:rPr>
        <w:t>一分册测试</w:t>
      </w:r>
      <w:r>
        <w:rPr>
          <w:rFonts w:hint="eastAsia" w:ascii="Times New Roman" w:hAnsi="Times New Roman" w:eastAsia="Times New Roman" w:cs="Times New Roman"/>
        </w:rPr>
        <w:t>-Ch2B-9-</w:t>
      </w:r>
      <w:r>
        <w:rPr>
          <w:rFonts w:hint="eastAsia" w:ascii="Times New Roman" w:hAnsi="Times New Roman" w:eastAsia="FangSong" w:cs="Times New Roman"/>
        </w:rPr>
        <w:t>氮化硫</w:t>
      </w:r>
      <w:r>
        <w:rPr>
          <w:rFonts w:hint="eastAsia" w:ascii="Times New Roman" w:hAnsi="Times New Roman" w:eastAsia="Times New Roman" w:cs="Times New Roman"/>
        </w:rPr>
        <w:t>S4N4、</w:t>
      </w:r>
      <w:r>
        <w:rPr>
          <w:rFonts w:hint="eastAsia" w:ascii="Times New Roman" w:hAnsi="Times New Roman" w:eastAsia="FangSong" w:cs="Times New Roman"/>
        </w:rPr>
        <w:t>题</w:t>
      </w:r>
      <w:r>
        <w:rPr>
          <w:rFonts w:hint="eastAsia" w:ascii="Times New Roman" w:hAnsi="Times New Roman" w:eastAsia="Times New Roman" w:cs="Times New Roman"/>
        </w:rPr>
        <w:t>-277-</w:t>
      </w:r>
      <w:r>
        <w:rPr>
          <w:rFonts w:hint="eastAsia" w:ascii="Times New Roman" w:hAnsi="Times New Roman" w:eastAsia="FangSong" w:cs="Times New Roman"/>
        </w:rPr>
        <w:t>化学能力测试</w:t>
      </w:r>
      <w:r>
        <w:rPr>
          <w:rFonts w:hint="eastAsia" w:ascii="Times New Roman" w:hAnsi="Times New Roman" w:eastAsia="Times New Roman" w:cs="Times New Roman"/>
        </w:rPr>
        <w:t>-Ch1A-2-</w:t>
      </w:r>
      <w:r>
        <w:rPr>
          <w:rFonts w:hint="eastAsia" w:ascii="Times New Roman" w:hAnsi="Times New Roman" w:eastAsia="FangSong" w:cs="Times New Roman"/>
        </w:rPr>
        <w:t>四氮化四硫</w:t>
      </w:r>
      <w:r>
        <w:rPr>
          <w:rFonts w:hint="eastAsia" w:ascii="Times New Roman" w:hAnsi="Times New Roman" w:eastAsia="Times New Roman" w:cs="Times New Roman"/>
        </w:rPr>
        <w:t>S4N4（</w:t>
      </w:r>
      <w:r>
        <w:rPr>
          <w:rFonts w:hint="eastAsia" w:ascii="Times New Roman" w:hAnsi="Times New Roman" w:eastAsia="FangSong" w:cs="Times New Roman"/>
        </w:rPr>
        <w:t>同母题不同版本</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氨解制</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彼两题为</w:t>
      </w:r>
      <w:r>
        <w:rPr>
          <w:rFonts w:ascii="Times New Roman" w:hAnsi="Times New Roman" w:eastAsia="Times New Roman" w:cs="Times New Roman"/>
        </w:rPr>
        <w:t xml:space="preserve"> X=S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结构深挖版</w:t>
      </w:r>
      <w:r>
        <w:rPr>
          <w:rFonts w:hint="eastAsia" w:ascii="Times New Roman" w:hAnsi="Times New Roman" w:eastAsia="Times New Roman" w:cs="Times New Roman"/>
        </w:rPr>
        <w:t>，</w:t>
      </w:r>
      <w:r>
        <w:rPr>
          <w:rFonts w:hint="eastAsia" w:ascii="Times New Roman" w:hAnsi="Times New Roman" w:eastAsia="FangSong" w:cs="Times New Roman"/>
        </w:rPr>
        <w:t>本题另有</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性质与</w:t>
      </w:r>
      <w:r>
        <w:rPr>
          <w:rFonts w:ascii="Times New Roman" w:hAnsi="Times New Roman" w:eastAsia="Times New Roman" w:cs="Times New Roman"/>
        </w:rPr>
        <w:t xml:space="preserve"> Y=H</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还原步骤</w:t>
      </w:r>
      <w:r>
        <w:rPr>
          <w:rFonts w:hint="eastAsia" w:ascii="Times New Roman" w:hAnsi="Times New Roman" w:eastAsia="Times New Roman" w:cs="Times New Roman"/>
        </w:rPr>
        <w:t>）。</w:t>
      </w:r>
    </w:p>
    <w:p>
      <w:pPr>
        <w:pStyle w:val="Compact"/>
        <w:numPr>
          <w:ilvl w:val="0"/>
          <w:numId w:val="1026"/>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02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02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2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51"/>
    <w:bookmarkEnd w:id="52"/>
    <w:sectPr>
      <w:headerReference w:type="default" r:id="rId46"/>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一分册专项卷I</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numId="1000">
    <w:abstractNumId w:val="990"/>
  </w:num>
  <w:num w:numId="100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jpg"/><Relationship Id="rId32" Type="http://schemas.openxmlformats.org/officeDocument/2006/relationships/image" Target="media/rId32.jpg"/><Relationship Id="rId23" Type="http://schemas.openxmlformats.org/officeDocument/2006/relationships/image" Target="media/rId23.jpg"/><Relationship Id="rId29" Type="http://schemas.openxmlformats.org/officeDocument/2006/relationships/image" Target="media/rId29.jpg"/><Relationship Id="rId45" Type="http://schemas.openxmlformats.org/officeDocument/2006/relationships/image" Target="media/rId45.jpg"/><Relationship Id="rId9" Type="http://schemas.openxmlformats.org/officeDocument/2006/relationships/footer" Target="footer1.xml"/><Relationship Id="rId4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2026-09-20T15:53:26Z</dcterms:created>
  <dcterms:modified xsi:type="dcterms:W3CDTF">2026-09-20T15:53:26Z</dcterms:modified>
</cp:coreProperties>
</file>

<file path=docProps/custom.xml><?xml version="1.0" encoding="utf-8"?>
<Properties xmlns="http://schemas.openxmlformats.org/officeDocument/2006/custom-properties" xmlns:vt="http://schemas.openxmlformats.org/officeDocument/2006/docPropsVTypes"/>
</file>