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一分册专项卷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炉膛水蒸气助燃</w:t>
      </w:r>
    </w:p>
    <w:p>
      <w:pPr>
        <w:pStyle w:val="BodyText"/>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left="480" w:hanging="480"/>
        <w:spacing w:after="0"/>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6】（200</w:t>
      </w:r>
    </w:p>
    <w:p>
      <w:pPr>
        <w:pStyle w:val="FirstParagraph"/>
      </w:pPr>
      <w:r>
        <w:rPr>
          <w:rFonts w:hint="eastAsia" w:ascii="Times New Roman" w:hAnsi="Times New Roman" w:eastAsia="FangSong" w:cs="Times New Roman"/>
          <w:b/>
          <w:bCs/>
        </w:rPr>
        <w:t xml:space="preserve">硫酸铵受热分解产物预测</w:t>
      </w:r>
    </w:p>
    <w:p>
      <w:pPr>
        <w:pStyle w:val="BodyText"/>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ind w:left="480" w:hanging="480"/>
        <w:spacing w:after="0"/>
      </w:pPr>
      <w:r>
        <w:rPr>
          <w:rFonts w:ascii="Times New Roman" w:hAnsi="Times New Roman" w:eastAsia="Times New Roman" w:cs="Times New Roman"/>
        </w:rPr>
        <w:t xml:space="preserve">A. ①③④　</w:t>
      </w:r>
    </w:p>
    <w:p>
      <w:pPr>
        <w:pStyle w:val="BodyText"/>
        <w:ind w:left="480" w:hanging="480"/>
        <w:spacing w:before="0" w:after="0"/>
      </w:pPr>
      <w:r>
        <w:rPr>
          <w:rFonts w:ascii="Times New Roman" w:hAnsi="Times New Roman" w:eastAsia="Times New Roman" w:cs="Times New Roman"/>
        </w:rPr>
        <w:t xml:space="preserve">B. ①④⑥　</w:t>
      </w:r>
    </w:p>
    <w:p>
      <w:pPr>
        <w:pStyle w:val="BodyText"/>
        <w:ind w:left="480" w:hanging="480"/>
        <w:spacing w:before="0" w:after="0"/>
      </w:pPr>
      <w:r>
        <w:rPr>
          <w:rFonts w:ascii="Times New Roman" w:hAnsi="Times New Roman" w:eastAsia="Times New Roman" w:cs="Times New Roman"/>
        </w:rPr>
        <w:t xml:space="preserve">C. ②⑤　</w:t>
      </w:r>
    </w:p>
    <w:p>
      <w:pPr>
        <w:pStyle w:val="BodyText"/>
        <w:ind w:left="480" w:hanging="480"/>
        <w:spacing w:before="0" w:after="180"/>
      </w:pPr>
      <w:r>
        <w:rPr>
          <w:rFonts w:ascii="Times New Roman" w:hAnsi="Times New Roman" w:eastAsia="Times New Roman" w:cs="Times New Roman"/>
        </w:rPr>
        <w:t xml:space="preserve">D. ①⑤</w:t>
      </w: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水热法合成硒化银纳米材料</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三氟化溴与水配平</w:t>
      </w:r>
      <w:r>
        <w:rPr>
          <w:rFonts w:hint="eastAsia" w:ascii="Times New Roman" w:hAnsi="Times New Roman" w:eastAsia="Times New Roman" w:cs="Times New Roman"/>
          <w:b/>
          <w:bCs/>
        </w:rPr>
        <w:t>（</w:t>
      </w:r>
      <w:r>
        <w:rPr>
          <w:rFonts w:hint="eastAsia" w:ascii="Times New Roman" w:hAnsi="Times New Roman" w:eastAsia="FangSong" w:cs="Times New Roman"/>
          <w:b/>
          <w:bCs/>
        </w:rPr>
        <w:t>拆合法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0" w:after="0"/>
      </w:pPr>
    </w:p>
    <w:p>
      <w:pPr>
        <w:spacing w:before="0" w:after="0"/>
      </w:pPr>
    </w:p>
    <w:p>
      <w:pPr>
        <w:spacing w:before="0" w:after="0"/>
      </w:pPr>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亚铁氰化钾的分解与含氰污水的处理</w:t>
      </w:r>
    </w:p>
    <w:p>
      <w:pPr>
        <w:pStyle w:val="BodyText"/>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795890"/>
            <wp:effectExtent b="0" l="0" r="0" t="0"/>
            <wp:docPr descr="" title="" id="16" name="Picture"/>
            <a:graphic>
              <a:graphicData uri="http://schemas.openxmlformats.org/drawingml/2006/picture">
                <pic:pic>
                  <pic:nvPicPr>
                    <pic:cNvPr descr="228d711df018ce4e04d73b6a935c1d69839eed2403e706ef55455da1bf1bb32f.jpg" id="17" name="Picture"/>
                    <pic:cNvPicPr>
                      <a:picLocks noChangeArrowheads="1" noChangeAspect="1"/>
                    </pic:cNvPicPr>
                  </pic:nvPicPr>
                  <pic:blipFill>
                    <a:blip r:embed="rId15"/>
                    <a:stretch>
                      <a:fillRect/>
                    </a:stretch>
                  </pic:blipFill>
                  <pic:spPr bwMode="auto">
                    <a:xfrm>
                      <a:off x="0" y="0"/>
                      <a:ext cx="3599999"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三氧化硫与氯化钠反应机理</w:t>
      </w:r>
    </w:p>
    <w:p>
      <w:pPr>
        <w:pStyle w:val="BodyText"/>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金属硝酸盐与卤化钠反应的白色沉淀推断</w:t>
      </w:r>
    </w:p>
    <w:p>
      <w:pPr>
        <w:pStyle w:val="BodyText"/>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bookmarkEnd w:id="21"/>
    <w:bookmarkStart w:id="22"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1~19 </w:t>
      </w:r>
      <w:r>
        <w:rPr>
          <w:rFonts w:hint="eastAsia" w:ascii="Times New Roman" w:hAnsi="Times New Roman" w:eastAsia="FangSong" w:cs="Times New Roman"/>
          <w:b/>
          <w:bCs/>
        </w:rPr>
        <w:t xml:space="preserve">号元素气态原子失电子能量图</w:t>
      </w:r>
    </w:p>
    <w:p>
      <w:pPr>
        <w:pStyle w:val="BodyText"/>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2509253"/>
            <wp:effectExtent b="0" l="0" r="0" t="0"/>
            <wp:docPr descr="" title="" id="24" name="Picture"/>
            <a:graphic>
              <a:graphicData uri="http://schemas.openxmlformats.org/drawingml/2006/picture">
                <pic:pic>
                  <pic:nvPicPr>
                    <pic:cNvPr descr="66ba23e49bbdf9acea516b5b61abb549e732de83c61f25b79bc1ee63f04f2a08.jpg" id="25" name="Picture"/>
                    <pic:cNvPicPr>
                      <a:picLocks noChangeArrowheads="1" noChangeAspect="1"/>
                    </pic:cNvPicPr>
                  </pic:nvPicPr>
                  <pic:blipFill>
                    <a:blip r:embed="rId23"/>
                    <a:stretch>
                      <a:fillRect/>
                    </a:stretch>
                  </pic:blipFill>
                  <pic:spPr bwMode="auto">
                    <a:xfrm>
                      <a:off x="0" y="0"/>
                      <a:ext cx="3599999"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等电子体为何不包括</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w:t>
      </w:r>
      <m:oMath>
        <m:r>
          <m:t>P</m:t>
        </m:r>
        <m:sSubSup>
          <m:e>
            <m:r>
              <m:t>O</m:t>
            </m:r>
          </m:e>
          <m:sub>
            <m:r>
              <m:t>3</m:t>
            </m:r>
          </m:sub>
          <m:sup>
            <m:r>
              <m:t>3</m:t>
            </m:r>
            <m:r>
              <m:rPr>
                <m:sty m:val="p"/>
              </m:rPr>
              <m:t>−</m:t>
            </m:r>
          </m:sup>
        </m:sSub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铊惰性电子对效应</w:t>
      </w:r>
    </w:p>
    <w:p>
      <w:pPr>
        <w:pStyle w:val="BodyText"/>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2"/>
        </w:numPr>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2158860"/>
            <wp:effectExtent b="0" l="0" r="0" t="0"/>
            <wp:docPr descr="" title="" id="30" name="Picture"/>
            <a:graphic>
              <a:graphicData uri="http://schemas.openxmlformats.org/drawingml/2006/picture">
                <pic:pic>
                  <pic:nvPicPr>
                    <pic:cNvPr descr="d30d90ef2b9d5fb2d276c0edc40d0237efeef3a84666f267c51c8b8f113e0b48.jpg" id="31" name="Picture"/>
                    <pic:cNvPicPr>
                      <a:picLocks noChangeArrowheads="1" noChangeAspect="1"/>
                    </pic:cNvPicPr>
                  </pic:nvPicPr>
                  <pic:blipFill>
                    <a:blip r:embed="rId29"/>
                    <a:stretch>
                      <a:fillRect/>
                    </a:stretch>
                  </pic:blipFill>
                  <pic:spPr bwMode="auto">
                    <a:xfrm>
                      <a:off x="0" y="0"/>
                      <a:ext cx="3599999"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21463"/>
            <wp:effectExtent b="0" l="0" r="0" t="0"/>
            <wp:docPr descr="" title="" id="33" name="Picture"/>
            <a:graphic>
              <a:graphicData uri="http://schemas.openxmlformats.org/drawingml/2006/picture">
                <pic:pic>
                  <pic:nvPicPr>
                    <pic:cNvPr descr="4f0d4702a0638468ba132ee0a40cedd39422da8c8aba5f23358438a343b29391.jpg" id="34" name="Picture"/>
                    <pic:cNvPicPr>
                      <a:picLocks noChangeArrowheads="1" noChangeAspect="1"/>
                    </pic:cNvPicPr>
                  </pic:nvPicPr>
                  <pic:blipFill>
                    <a:blip r:embed="rId32"/>
                    <a:stretch>
                      <a:fillRect/>
                    </a:stretch>
                  </pic:blipFill>
                  <pic:spPr bwMode="auto">
                    <a:xfrm>
                      <a:off x="0" y="0"/>
                      <a:ext cx="3240000" cy="3121463"/>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1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1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0" w:after="0"/>
      </w:pPr>
    </w:p>
    <w:p>
      <w:pPr>
        <w:spacing w:before="0" w:after="0"/>
      </w:pP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Li</w:t>
      </w:r>
      <w:r>
        <w:rPr>
          <w:rFonts w:ascii="Times New Roman" w:hAnsi="Times New Roman" w:eastAsia="Times New Roman" w:cs="Times New Roman"/>
          <w:b/>
          <w:bCs/>
          <w:vertAlign w:val="superscript"/>
        </w:rPr>
        <w:t>+</w:t>
      </w:r>
      <w:r>
        <w:rPr>
          <w:rFonts w:ascii="Times New Roman" w:hAnsi="Times New Roman" w:eastAsia="Times New Roman" w:cs="Times New Roman"/>
          <w:b/>
          <w:bCs/>
        </w:rPr>
        <w:t>/Be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三对比较</w:t>
      </w:r>
    </w:p>
    <w:p>
      <w:pPr>
        <w:pStyle w:val="BodyText"/>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15"/>
        </w:numPr>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15"/>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spacing w:before="0" w:after="0"/>
      </w:pPr>
    </w:p>
    <w:p>
      <w:pPr>
        <w:spacing w:before="0" w:after="0"/>
      </w:pPr>
    </w:p>
    <w:p>
      <w:pPr>
        <w:spacing w:before="0" w:after="0"/>
      </w:pPr>
    </w:p>
    <w:p>
      <w:pPr>
        <w:spacing w:before="0" w:after="0"/>
      </w:pPr>
    </w:p>
    <w:p>
      <w:pPr>
        <w:spacing w:before="0" w:after="0"/>
      </w:pPr>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周期表有限假说</w:t>
      </w:r>
    </w:p>
    <w:p>
      <w:pPr>
        <w:pStyle w:val="BodyText"/>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37"/>
    <w:bookmarkStart w:id="38" w:name="元素与分析10-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氰与苛性钠及电子式</w:t>
      </w:r>
    </w:p>
    <w:p>
      <w:pPr>
        <w:pStyle w:val="BodyText"/>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7"/>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NaClO</w:t>
      </w:r>
      <w:r>
        <w:rPr>
          <w:rFonts w:hint="eastAsia" w:ascii="Times New Roman" w:hAnsi="Times New Roman" w:eastAsia="FangSong" w:cs="Times New Roman"/>
          <w:b/>
          <w:bCs/>
        </w:rPr>
        <w:t>漂白液碘量法滴定</w:t>
      </w:r>
    </w:p>
    <w:p>
      <w:pPr>
        <w:pStyle w:val="BodyText"/>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氯酸钾分解氧气中</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测定</w:t>
      </w:r>
    </w:p>
    <w:p>
      <w:pPr>
        <w:pStyle w:val="BodyText"/>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分解与水解</w:t>
      </w:r>
    </w:p>
    <w:p>
      <w:pPr>
        <w:pStyle w:val="BodyText"/>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19"/>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ascii="Times New Roman" w:hAnsi="Times New Roman" w:eastAsia="Times New Roman" w:cs="Times New Roman"/>
          <w:b/>
          <w:bCs/>
        </w:rPr>
        <w:t>SeOF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的氧化数</w:t>
      </w:r>
      <w:r>
        <w:rPr>
          <w:rFonts w:hint="eastAsia" w:ascii="Times New Roman" w:hAnsi="Times New Roman" w:eastAsia="Times New Roman" w:cs="Times New Roman"/>
          <w:b/>
          <w:bCs/>
        </w:rPr>
        <w:t>、</w:t>
      </w:r>
      <w:r>
        <w:rPr>
          <w:rFonts w:hint="eastAsia" w:ascii="Times New Roman" w:hAnsi="Times New Roman" w:eastAsia="FangSong" w:cs="Times New Roman"/>
          <w:b/>
          <w:bCs/>
        </w:rPr>
        <w:t>杂化与碱反应</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亚临界水极性变化与分离设计</w:t>
      </w:r>
    </w:p>
    <w:p>
      <w:pPr>
        <w:pStyle w:val="BodyText"/>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火柴头</w:t>
      </w:r>
      <w:r>
        <w:rPr>
          <w:rFonts w:hint="eastAsia" w:ascii="Times New Roman" w:hAnsi="Times New Roman" w:eastAsia="Times New Roman" w:cs="Times New Roman"/>
          <w:b/>
          <w:bCs/>
        </w:rPr>
        <w:t>P4S3</w:t>
      </w:r>
      <w:r>
        <w:rPr>
          <w:rFonts w:hint="eastAsia" w:ascii="Times New Roman" w:hAnsi="Times New Roman" w:eastAsia="FangSong" w:cs="Times New Roman"/>
          <w:b/>
          <w:bCs/>
        </w:rPr>
        <w:t>与</w:t>
      </w:r>
      <w:r>
        <w:rPr>
          <w:rFonts w:hint="eastAsia" w:ascii="Times New Roman" w:hAnsi="Times New Roman" w:eastAsia="Times New Roman" w:cs="Times New Roman"/>
          <w:b/>
          <w:bCs/>
        </w:rPr>
        <w:t>KClO3</w:t>
      </w:r>
    </w:p>
    <w:p>
      <w:pPr>
        <w:pStyle w:val="Compact"/>
        <w:numPr>
          <w:ilvl w:val="0"/>
          <w:numId w:val="1021"/>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22"/>
        </w:numPr>
        <w:spacing w:after="80"/>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KCl(s)</w:t>
            </w:r>
          </w:p>
        </w:tc>
        <w:tc>
          <w:tcPr/>
          <w:p>
            <w:pPr>
              <w:pStyle w:val="Compact"/>
              <w:jc w:val="center"/>
            </w:pPr>
            <m:oMath>
              <m:r>
                <m:t>K</m:t>
              </m:r>
              <m:r>
                <m:t>C</m:t>
              </m:r>
              <m:r>
                <m:t>l</m:t>
              </m:r>
              <m:sSub>
                <m:e>
                  <m:r>
                    <m:t>O</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r>
                <m:t>S</m:t>
              </m:r>
              <m:sSub>
                <m:e>
                  <m:r>
                    <m:t>O</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(g)</w:t>
            </w:r>
          </w:p>
        </w:tc>
        <w:tc>
          <w:tcPr/>
          <w:p>
            <w:pPr>
              <w:pStyle w:val="Compact"/>
              <w:jc w:val="center"/>
            </w:pPr>
            <m:oMath>
              <m:sSub>
                <m:e>
                  <m:r>
                    <m:t>P</m:t>
                  </m:r>
                </m:e>
                <m:sub>
                  <m:r>
                    <m:t>4</m:t>
                  </m:r>
                </m:sub>
              </m:sSub>
              <m:sSub>
                <m:e>
                  <m:r>
                    <m:t>S</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sSub>
                <m:e>
                  <m:r>
                    <m:t>P</m:t>
                  </m:r>
                </m:e>
                <m:sub>
                  <m:r>
                    <m:t>4</m:t>
                  </m:r>
                </m:sub>
              </m:sSub>
              <m:sSub>
                <m:e>
                  <m:r>
                    <m:t>O</m:t>
                  </m:r>
                </m:e>
                <m:sub>
                  <m:r>
                    <m:t>10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r>
      <w:tr>
        <w:tc>
          <w:tcPr/>
          <w:p>
            <w:pPr>
              <w:pStyle w:val="Compact"/>
              <w:jc w:val="center"/>
            </w:pPr>
            <m:oMath>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-436.7</w:t>
            </w:r>
          </w:p>
        </w:tc>
        <w:tc>
          <w:tcPr/>
          <w:p>
            <w:pPr>
              <w:pStyle w:val="Compact"/>
              <w:jc w:val="center"/>
            </w:pPr>
            <w:r>
              <w:rPr>
                <w:rFonts w:ascii="Times New Roman" w:hAnsi="Times New Roman" w:eastAsia="Times New Roman" w:cs="Times New Roman"/>
              </w:rPr>
              <w:t xml:space="preserve">-397.7</w:t>
            </w:r>
          </w:p>
        </w:tc>
        <w:tc>
          <w:tcPr/>
          <w:p>
            <w:pPr>
              <w:pStyle w:val="Compact"/>
              <w:jc w:val="center"/>
            </w:pPr>
            <w:r>
              <w:rPr>
                <w:rFonts w:ascii="Times New Roman" w:hAnsi="Times New Roman" w:eastAsia="Times New Roman" w:cs="Times New Roman"/>
              </w:rPr>
              <w:t xml:space="preserve">-296.8</w:t>
            </w:r>
          </w:p>
        </w:tc>
        <w:tc>
          <w:tcPr/>
          <w:p>
            <w:pPr>
              <w:pStyle w:val="Compact"/>
              <w:jc w:val="center"/>
            </w:pPr>
            <w:r>
              <w:rPr>
                <w:rFonts w:ascii="Times New Roman" w:hAnsi="Times New Roman" w:eastAsia="Times New Roman" w:cs="Times New Roman"/>
              </w:rPr>
              <w:t xml:space="preserve">-154.0</w:t>
            </w:r>
          </w:p>
        </w:tc>
        <w:tc>
          <w:tcPr/>
          <w:p>
            <w:pPr>
              <w:pStyle w:val="Compact"/>
              <w:jc w:val="center"/>
            </w:pPr>
            <w:r>
              <w:rPr>
                <w:rFonts w:ascii="Times New Roman" w:hAnsi="Times New Roman" w:eastAsia="Times New Roman" w:cs="Times New Roman"/>
              </w:rPr>
              <w:t xml:space="preserve">-2948</w:t>
            </w:r>
          </w:p>
        </w:tc>
      </w:tr>
    </w:tbl>
    <w:p>
      <w:pPr>
        <w:pStyle w:val="BodyText"/>
        <w:spacing w:before="120"/>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922914"/>
            <wp:effectExtent b="0" l="0" r="0" t="0"/>
            <wp:docPr descr="" title="" id="46" name="Picture"/>
            <a:graphic>
              <a:graphicData uri="http://schemas.openxmlformats.org/drawingml/2006/picture">
                <pic:pic>
                  <pic:nvPicPr>
                    <pic:cNvPr descr="edf128e1765a35afad588c61c782c5bc7cb617b321cd0e04bb2a75452807e70f.jpg" id="47" name="Picture"/>
                    <pic:cNvPicPr>
                      <a:picLocks noChangeArrowheads="1" noChangeAspect="1"/>
                    </pic:cNvPicPr>
                  </pic:nvPicPr>
                  <pic:blipFill>
                    <a:blip r:embed="rId45"/>
                    <a:stretch>
                      <a:fillRect/>
                    </a:stretch>
                  </pic:blipFill>
                  <pic:spPr bwMode="auto">
                    <a:xfrm>
                      <a:off x="0" y="0"/>
                      <a:ext cx="3599997"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0" w:after="0"/>
      </w:pPr>
    </w:p>
    <w:p>
      <w:pPr>
        <w:spacing w:before="0" w:after="0"/>
      </w:pP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亚硫酸钠晶体强热歧化</w:t>
      </w:r>
    </w:p>
    <w:p>
      <w:pPr>
        <w:pStyle w:val="BodyText"/>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9"/>
    <w:bookmarkStart w:id="5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2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25"/>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0"/>
    <w:bookmarkStart w:id="5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一分册测试</w:t>
      </w:r>
      <w:r>
        <w:rPr>
          <w:rFonts w:hint="eastAsia" w:ascii="Times New Roman" w:hAnsi="Times New Roman" w:eastAsia="Times New Roman" w:cs="Times New Roman"/>
        </w:rPr>
        <w:t>-Ch2B-9-</w:t>
      </w:r>
      <w:r>
        <w:rPr>
          <w:rFonts w:hint="eastAsia" w:ascii="Times New Roman" w:hAnsi="Times New Roman" w:eastAsia="FangSong" w:cs="Times New Roman"/>
        </w:rPr>
        <w:t>氮化硫</w:t>
      </w:r>
      <w:r>
        <w:rPr>
          <w:rFonts w:hint="eastAsia" w:ascii="Times New Roman" w:hAnsi="Times New Roman" w:eastAsia="Times New Roman" w:cs="Times New Roman"/>
        </w:rPr>
        <w:t>S4N4、</w:t>
      </w:r>
      <w:r>
        <w:rPr>
          <w:rFonts w:hint="eastAsia" w:ascii="Times New Roman" w:hAnsi="Times New Roman" w:eastAsia="FangSong" w:cs="Times New Roman"/>
        </w:rPr>
        <w:t>题</w:t>
      </w:r>
      <w:r>
        <w:rPr>
          <w:rFonts w:hint="eastAsia" w:ascii="Times New Roman" w:hAnsi="Times New Roman" w:eastAsia="Times New Roman" w:cs="Times New Roman"/>
        </w:rPr>
        <w:t>-277-</w:t>
      </w:r>
      <w:r>
        <w:rPr>
          <w:rFonts w:hint="eastAsia" w:ascii="Times New Roman" w:hAnsi="Times New Roman" w:eastAsia="FangSong" w:cs="Times New Roman"/>
        </w:rPr>
        <w:t>化学能力测试</w:t>
      </w:r>
      <w:r>
        <w:rPr>
          <w:rFonts w:hint="eastAsia" w:ascii="Times New Roman" w:hAnsi="Times New Roman" w:eastAsia="Times New Roman" w:cs="Times New Roman"/>
        </w:rPr>
        <w:t>-Ch1A-2-</w:t>
      </w:r>
      <w:r>
        <w:rPr>
          <w:rFonts w:hint="eastAsia" w:ascii="Times New Roman" w:hAnsi="Times New Roman" w:eastAsia="FangSong" w:cs="Times New Roman"/>
        </w:rPr>
        <w:t>四氮化四硫</w:t>
      </w:r>
      <w:r>
        <w:rPr>
          <w:rFonts w:hint="eastAsia" w:ascii="Times New Roman" w:hAnsi="Times New Roman" w:eastAsia="Times New Roman" w:cs="Times New Roman"/>
        </w:rPr>
        <w:t>S4N4（</w:t>
      </w:r>
      <w:r>
        <w:rPr>
          <w:rFonts w:hint="eastAsia" w:ascii="Times New Roman" w:hAnsi="Times New Roman" w:eastAsia="FangSong" w:cs="Times New Roman"/>
        </w:rPr>
        <w:t>同母题不同版本</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氨解制</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彼两题为</w:t>
      </w:r>
      <w:r>
        <w:rPr>
          <w:rFonts w:ascii="Times New Roman" w:hAnsi="Times New Roman" w:eastAsia="Times New Roman" w:cs="Times New Roman"/>
        </w:rPr>
        <w:t xml:space="preserve"> X=S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结构深挖版</w:t>
      </w:r>
      <w:r>
        <w:rPr>
          <w:rFonts w:hint="eastAsia" w:ascii="Times New Roman" w:hAnsi="Times New Roman" w:eastAsia="Times New Roman" w:cs="Times New Roman"/>
        </w:rPr>
        <w:t>，</w:t>
      </w:r>
      <w:r>
        <w:rPr>
          <w:rFonts w:hint="eastAsia" w:ascii="Times New Roman" w:hAnsi="Times New Roman" w:eastAsia="FangSong" w:cs="Times New Roman"/>
        </w:rPr>
        <w:t>本题另有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性质与</w:t>
      </w:r>
      <w:r>
        <w:rPr>
          <w:rFonts w:ascii="Times New Roman" w:hAnsi="Times New Roman" w:eastAsia="Times New Roman" w:cs="Times New Roman"/>
        </w:rPr>
        <w:t xml:space="preserve"> Y=H</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还原步骤</w:t>
      </w:r>
      <w:r>
        <w:rPr>
          <w:rFonts w:hint="eastAsia" w:ascii="Times New Roman" w:hAnsi="Times New Roman" w:eastAsia="Times New Roman" w:cs="Times New Roman"/>
        </w:rPr>
        <w:t>）。</w:t>
      </w:r>
    </w:p>
    <w:p>
      <w:pPr>
        <w:pStyle w:val="Compact"/>
        <w:numPr>
          <w:ilvl w:val="0"/>
          <w:numId w:val="102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32" Type="http://schemas.openxmlformats.org/officeDocument/2006/relationships/image" Target="media/rId32.jpg"/><Relationship Id="rId23" Type="http://schemas.openxmlformats.org/officeDocument/2006/relationships/image" Target="media/rId23.jpg"/><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2026-09-20T15:53:26Z</dcterms:created>
  <dcterms:modified xsi:type="dcterms:W3CDTF">2026-09-20T15:53:26Z</dcterms:modified>
</cp:coreProperties>
</file>

<file path=docProps/custom.xml><?xml version="1.0" encoding="utf-8"?>
<Properties xmlns="http://schemas.openxmlformats.org/officeDocument/2006/custom-properties" xmlns:vt="http://schemas.openxmlformats.org/officeDocument/2006/docPropsVTypes"/>
</file>