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一分册专项卷i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IX</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氯化氢与氯气混合气推断</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金属锰及其氧化物的确定</w:t>
      </w:r>
    </w:p>
    <w:p>
      <w:pPr>
        <w:pStyle w:val="BodyText"/>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磷碘化合物配平</w:t>
      </w:r>
      <w:r>
        <w:rPr>
          <w:rFonts w:hint="eastAsia" w:ascii="Times New Roman" w:hAnsi="Times New Roman" w:eastAsia="Times New Roman" w:cs="Times New Roman"/>
          <w:b/>
          <w:bCs/>
        </w:rPr>
        <w:t>（</w:t>
      </w:r>
      <w:r>
        <w:rPr>
          <w:rFonts w:hint="eastAsia" w:ascii="Times New Roman" w:hAnsi="Times New Roman" w:eastAsia="FangSong" w:cs="Times New Roman"/>
          <w:b/>
          <w:bCs/>
        </w:rPr>
        <w:t>待定系数法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高锰酸钾受热失重与产物确定</w:t>
      </w:r>
    </w:p>
    <w:p>
      <w:pPr>
        <w:pStyle w:val="BodyText"/>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蒸气密度测摩尔质量</w:t>
      </w:r>
    </w:p>
    <w:p>
      <w:pPr>
        <w:pStyle w:val="BodyText"/>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NH4N3</w:t>
      </w:r>
      <w:r>
        <w:rPr>
          <w:rFonts w:hint="eastAsia" w:ascii="Times New Roman" w:hAnsi="Times New Roman" w:eastAsia="FangSong" w:cs="Times New Roman"/>
          <w:b/>
          <w:bCs/>
        </w:rPr>
        <w:t>与</w:t>
      </w:r>
      <w:r>
        <w:rPr>
          <w:rFonts w:hint="eastAsia" w:ascii="Times New Roman" w:hAnsi="Times New Roman" w:eastAsia="Times New Roman" w:cs="Times New Roman"/>
          <w:b/>
          <w:bCs/>
        </w:rPr>
        <w:t>NH4H</w:t>
      </w:r>
      <w:r>
        <w:rPr>
          <w:rFonts w:hint="eastAsia" w:ascii="Times New Roman" w:hAnsi="Times New Roman" w:eastAsia="FangSong" w:cs="Times New Roman"/>
          <w:b/>
          <w:bCs/>
        </w:rPr>
        <w:t>引爆</w:t>
      </w:r>
    </w:p>
    <w:p>
      <w:pPr>
        <w:pStyle w:val="BodyText"/>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次磷酸与硫酸铜反应的固体产物推断</w:t>
      </w:r>
    </w:p>
    <w:p>
      <w:pPr>
        <w:pStyle w:val="BodyText"/>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bookmarkEnd w:id="16"/>
    <w:bookmarkStart w:id="17"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与</w:t>
      </w:r>
      <w:r>
        <w:rPr>
          <w:rFonts w:hint="eastAsia" w:ascii="Times New Roman" w:hAnsi="Times New Roman" w:eastAsia="Times New Roman" w:cs="Times New Roman"/>
          <w:b/>
          <w:bCs/>
        </w:rPr>
        <w:t>NF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沸点及</w:t>
      </w:r>
      <w:r>
        <w:rPr>
          <w:rFonts w:hint="eastAsia" w:ascii="Times New Roman" w:hAnsi="Times New Roman" w:eastAsia="Times New Roman" w:cs="Times New Roman"/>
          <w:b/>
          <w:bCs/>
        </w:rPr>
        <w:t>Lewis</w:t>
      </w:r>
      <w:r>
        <w:rPr>
          <w:rFonts w:hint="eastAsia" w:ascii="Times New Roman" w:hAnsi="Times New Roman" w:eastAsia="FangSong" w:cs="Times New Roman"/>
          <w:b/>
          <w:bCs/>
        </w:rPr>
        <w:t>碱性差异</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2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电离能对数图推</w:t>
      </w:r>
      <w:r>
        <w:rPr>
          <w:rFonts w:hint="eastAsia" w:ascii="Times New Roman" w:hAnsi="Times New Roman" w:eastAsia="Times New Roman" w:cs="Times New Roman"/>
          <w:b/>
          <w:bCs/>
        </w:rPr>
        <w:t>ⅡA</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565"/>
            <wp:effectExtent b="0" l="0" r="0" t="0"/>
            <wp:docPr descr="" title="" id="20" name="Picture"/>
            <a:graphic>
              <a:graphicData uri="http://schemas.openxmlformats.org/drawingml/2006/picture">
                <pic:pic>
                  <pic:nvPicPr>
                    <pic:cNvPr descr="ce58df344ca80f46f4f204b677ad25484fc0297ed7e49ff66ee18a627523075b.jpg" id="21" name="Picture"/>
                    <pic:cNvPicPr>
                      <a:picLocks noChangeArrowheads="1" noChangeAspect="1"/>
                    </pic:cNvPicPr>
                  </pic:nvPicPr>
                  <pic:blipFill>
                    <a:blip r:embed="rId19"/>
                    <a:stretch>
                      <a:fillRect/>
                    </a:stretch>
                  </pic:blipFill>
                  <pic:spPr bwMode="auto">
                    <a:xfrm>
                      <a:off x="0" y="0"/>
                      <a:ext cx="3240000" cy="262956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22"/>
    <w:bookmarkStart w:id="2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7"/>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010"/>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熔点顺序与乙炔配合物</w:t>
      </w:r>
    </w:p>
    <w:p>
      <w:pPr>
        <w:pStyle w:val="BodyText"/>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3676"/>
            <wp:effectExtent b="0" l="0" r="0" t="0"/>
            <wp:docPr descr="" title="" id="25" name="Picture"/>
            <a:graphic>
              <a:graphicData uri="http://schemas.openxmlformats.org/drawingml/2006/picture">
                <pic:pic>
                  <pic:nvPicPr>
                    <pic:cNvPr descr="8a48f7e6bba659d7fd39c87a2616e658fe70e7edfaa60ac084b8c711d9706f71.jpg" id="26" name="Picture"/>
                    <pic:cNvPicPr>
                      <a:picLocks noChangeArrowheads="1" noChangeAspect="1"/>
                    </pic:cNvPicPr>
                  </pic:nvPicPr>
                  <pic:blipFill>
                    <a:blip r:embed="rId24"/>
                    <a:stretch>
                      <a:fillRect/>
                    </a:stretch>
                  </pic:blipFill>
                  <pic:spPr bwMode="auto">
                    <a:xfrm>
                      <a:off x="0" y="0"/>
                      <a:ext cx="3240000" cy="3013676"/>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23511"/>
            <wp:effectExtent b="0" l="0" r="0" t="0"/>
            <wp:docPr descr="" title="" id="28" name="Picture"/>
            <a:graphic>
              <a:graphicData uri="http://schemas.openxmlformats.org/drawingml/2006/picture">
                <pic:pic>
                  <pic:nvPicPr>
                    <pic:cNvPr descr="beb673f8e4adf5be1271159a8bf520db94ab41562d070d3fbd26c6413337c1f2.jpg" id="29" name="Picture"/>
                    <pic:cNvPicPr>
                      <a:picLocks noChangeArrowheads="1" noChangeAspect="1"/>
                    </pic:cNvPicPr>
                  </pic:nvPicPr>
                  <pic:blipFill>
                    <a:blip r:embed="rId27"/>
                    <a:stretch>
                      <a:fillRect/>
                    </a:stretch>
                  </pic:blipFill>
                  <pic:spPr bwMode="auto">
                    <a:xfrm>
                      <a:off x="0" y="0"/>
                      <a:ext cx="2476500" cy="362351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112</w:t>
      </w:r>
      <w:r>
        <w:rPr>
          <w:rFonts w:hint="eastAsia" w:ascii="Times New Roman" w:hAnsi="Times New Roman" w:eastAsia="FangSong" w:cs="Times New Roman"/>
          <w:b/>
          <w:bCs/>
        </w:rPr>
        <w:t>号元素合成</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其</w:t>
      </w:r>
      <w:r>
        <w:rPr>
          <w:rFonts w:hint="eastAsia" w:ascii="Times New Roman" w:hAnsi="Times New Roman" w:eastAsia="Times New Roman" w:cs="Times New Roman"/>
        </w:rPr>
        <w:t>(2)</w:t>
      </w:r>
      <w:r>
        <w:rPr>
          <w:rFonts w:hint="eastAsia" w:ascii="Times New Roman" w:hAnsi="Times New Roman" w:eastAsia="FangSong" w:cs="Times New Roman"/>
        </w:rPr>
        <w:t>小问同一</w:t>
      </w:r>
      <w:r>
        <w:rPr>
          <w:rFonts w:ascii="Times New Roman" w:hAnsi="Times New Roman" w:eastAsia="Times New Roman" w:cs="Times New Roman"/>
        </w:rPr>
        <w:t xml:space="preserve"> 1998 </w:t>
      </w:r>
      <w:r>
        <w:rPr>
          <w:rFonts w:hint="eastAsia" w:ascii="Times New Roman" w:hAnsi="Times New Roman" w:eastAsia="FangSong" w:cs="Times New Roman"/>
        </w:rPr>
        <w:t>初赛素材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13"/>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14"/>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599998" cy="1412925"/>
            <wp:effectExtent b="0" l="0" r="0" t="0"/>
            <wp:docPr descr="" title="" id="33" name="Picture"/>
            <a:graphic>
              <a:graphicData uri="http://schemas.openxmlformats.org/drawingml/2006/picture">
                <pic:pic>
                  <pic:nvPicPr>
                    <pic:cNvPr descr="4b45c51f49eed51dc78c0a3c5dff517665f1bcd3193f85ca56c6c229cc73e7ab.jpg" id="34" name="Picture"/>
                    <pic:cNvPicPr>
                      <a:picLocks noChangeArrowheads="1" noChangeAspect="1"/>
                    </pic:cNvPicPr>
                  </pic:nvPicPr>
                  <pic:blipFill>
                    <a:blip r:embed="rId32"/>
                    <a:stretch>
                      <a:fillRect/>
                    </a:stretch>
                  </pic:blipFill>
                  <pic:spPr bwMode="auto">
                    <a:xfrm>
                      <a:off x="0" y="0"/>
                      <a:ext cx="3599998" cy="1412925"/>
                    </a:xfrm>
                    <a:prstGeom prst="rect">
                      <a:avLst/>
                    </a:prstGeom>
                    <a:noFill/>
                    <a:ln w="9525">
                      <a:noFill/>
                      <a:headEnd/>
                      <a:tailEnd/>
                    </a:ln>
                  </pic:spPr>
                </pic:pic>
              </a:graphicData>
            </a:graphic>
          </wp:inline>
        </w:drawing>
      </w:r>
    </w:p>
    <w:bookmarkEnd w:id="35"/>
    <w:bookmarkStart w:id="36"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BaO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过氧键与</w:t>
      </w:r>
      <w:r>
        <w:rPr>
          <w:rFonts w:hint="eastAsia" w:ascii="Times New Roman" w:hAnsi="Times New Roman" w:eastAsia="Times New Roman" w:cs="Times New Roman"/>
          <w:b/>
          <w:bCs/>
        </w:rPr>
        <w:t>PbO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区别</w:t>
      </w:r>
    </w:p>
    <w:p>
      <w:pPr>
        <w:pStyle w:val="BodyText"/>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萤石制氟与</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危害</w:t>
      </w:r>
    </w:p>
    <w:p>
      <w:pPr>
        <w:pStyle w:val="BodyText"/>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高能射线照射水与水合电子</w:t>
      </w:r>
    </w:p>
    <w:p>
      <w:pPr>
        <w:pStyle w:val="BodyText"/>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高岭土提纯氧化铝两法</w:t>
      </w:r>
    </w:p>
    <w:p>
      <w:pPr>
        <w:pStyle w:val="Compact"/>
        <w:numPr>
          <w:ilvl w:val="0"/>
          <w:numId w:val="1017"/>
        </w:numPr>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亚硫酸亚铜红色晶体推断</w:t>
      </w:r>
      <w:r>
        <w:rPr>
          <w:rFonts w:hint="eastAsia" w:ascii="Times New Roman" w:hAnsi="Times New Roman" w:eastAsia="Times New Roman" w:cs="Times New Roman"/>
        </w:rPr>
        <w:t>（</w:t>
      </w:r>
      <w:r>
        <w:rPr>
          <w:rFonts w:hint="eastAsia" w:ascii="Times New Roman" w:hAnsi="Times New Roman" w:eastAsia="FangSong" w:cs="Times New Roman"/>
        </w:rPr>
        <w:t>同主题</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彼为</w:t>
      </w:r>
      <w:r>
        <w:rPr>
          <w:rFonts w:ascii="Times New Roman" w:hAnsi="Times New Roman" w:eastAsia="Times New Roman" w:cs="Times New Roman"/>
        </w:rPr>
        <w:t xml:space="preserve"> 2014 </w:t>
      </w:r>
      <w:r>
        <w:rPr>
          <w:rFonts w:hint="eastAsia" w:ascii="Times New Roman" w:hAnsi="Times New Roman" w:eastAsia="FangSong" w:cs="Times New Roman"/>
        </w:rPr>
        <w:t>乌克兰竞赛定量推断题</w:t>
      </w:r>
      <w:r>
        <w:rPr>
          <w:rFonts w:hint="eastAsia" w:ascii="Times New Roman" w:hAnsi="Times New Roman" w:eastAsia="Times New Roman" w:cs="Times New Roman"/>
        </w:rPr>
        <w:t>，</w:t>
      </w:r>
      <w:r>
        <w:rPr>
          <w:rFonts w:hint="eastAsia" w:ascii="Times New Roman" w:hAnsi="Times New Roman" w:eastAsia="FangSong" w:cs="Times New Roman"/>
        </w:rPr>
        <w:t>本题为现象分析选择题</w:t>
      </w:r>
      <w:r>
        <w:rPr>
          <w:rFonts w:hint="eastAsia" w:ascii="Times New Roman" w:hAnsi="Times New Roman" w:eastAsia="Times New Roman" w:cs="Times New Roman"/>
        </w:rPr>
        <w:t>，</w:t>
      </w:r>
      <w:r>
        <w:rPr>
          <w:rFonts w:hint="eastAsia" w:ascii="Times New Roman" w:hAnsi="Times New Roman" w:eastAsia="FangSong" w:cs="Times New Roman"/>
        </w:rPr>
        <w:t>非同题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0" w:after="0"/>
      </w:pPr>
    </w:p>
    <w:p>
      <w:pPr>
        <w:spacing w:before="0" w:after="0"/>
      </w:pP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Rb Cs </w:t>
      </w:r>
      <w:r>
        <w:rPr>
          <w:rFonts w:hint="eastAsia" w:ascii="Times New Roman" w:hAnsi="Times New Roman" w:eastAsia="FangSong" w:cs="Times New Roman"/>
          <w:b/>
          <w:bCs/>
        </w:rPr>
        <w:t xml:space="preserve">制备与分离</w:t>
      </w:r>
    </w:p>
    <w:p>
      <w:pPr>
        <w:pStyle w:val="Compact"/>
        <w:numPr>
          <w:ilvl w:val="0"/>
          <w:numId w:val="1020"/>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魔酸</w:t>
      </w:r>
      <w:r>
        <w:rPr>
          <w:rFonts w:hint="eastAsia" w:ascii="Times New Roman" w:hAnsi="Times New Roman" w:eastAsia="Times New Roman" w:cs="Times New Roman"/>
          <w:b/>
          <w:bCs/>
        </w:rPr>
        <w:t>HSO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自偶电离与超强酸</w:t>
      </w:r>
    </w:p>
    <w:p>
      <w:pPr>
        <w:pStyle w:val="BodyText"/>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22"/>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一分册测试</w:t>
      </w:r>
      <w:r>
        <w:rPr>
          <w:rFonts w:hint="eastAsia" w:ascii="Times New Roman" w:hAnsi="Times New Roman" w:eastAsia="Times New Roman" w:cs="Times New Roman"/>
        </w:rPr>
        <w:t>-Ch2B-1-</w:t>
      </w:r>
      <w:r>
        <w:rPr>
          <w:rFonts w:hint="eastAsia" w:ascii="Times New Roman" w:hAnsi="Times New Roman" w:eastAsia="FangSong" w:cs="Times New Roman"/>
        </w:rPr>
        <w:t>保险粉制备</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甲酸钠法总反应与甲醇作用两小问同源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为扩展版多</w:t>
      </w:r>
      <w:r>
        <w:rPr>
          <w:rFonts w:ascii="Times New Roman" w:hAnsi="Times New Roman" w:eastAsia="Times New Roman" w:cs="Times New Roman"/>
        </w:rPr>
        <w:t xml:space="preserve"> 1-4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本题主旨另有电子式</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爆炸方程式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25"/>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6"/>
        </w:numPr>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FirstParagraph"/>
        <w:spacing w:before="160" w:after="80"/>
        <w:jc w:val="center"/>
      </w:pPr>
      <w:r>
        <w:rPr>
          <w:rFonts w:ascii="Times New Roman" w:hAnsi="Times New Roman" w:eastAsia="Times New Roman" w:cs="Times New Roman"/>
        </w:rPr>
        <w:drawing>
          <wp:inline>
            <wp:extent cx="3599995" cy="1013692"/>
            <wp:effectExtent b="0" l="0" r="0" t="0"/>
            <wp:docPr descr="" title="" id="46" name="Picture"/>
            <a:graphic>
              <a:graphicData uri="http://schemas.openxmlformats.org/drawingml/2006/picture">
                <pic:pic>
                  <pic:nvPicPr>
                    <pic:cNvPr descr="29dccccd4494ea9aea67fd8a4d9b7065bf1d4acae4fd5178270ae55ffade3f4f.jpg" id="47" name="Picture"/>
                    <pic:cNvPicPr>
                      <a:picLocks noChangeArrowheads="1" noChangeAspect="1"/>
                    </pic:cNvPicPr>
                  </pic:nvPicPr>
                  <pic:blipFill>
                    <a:blip r:embed="rId45"/>
                    <a:stretch>
                      <a:fillRect/>
                    </a:stretch>
                  </pic:blipFill>
                  <pic:spPr bwMode="auto">
                    <a:xfrm>
                      <a:off x="0" y="0"/>
                      <a:ext cx="3599995"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2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I2O5</w:t>
      </w:r>
      <w:r>
        <w:rPr>
          <w:rFonts w:hint="eastAsia" w:ascii="Times New Roman" w:hAnsi="Times New Roman" w:eastAsia="FangSong" w:cs="Times New Roman"/>
          <w:b/>
          <w:bCs/>
        </w:rPr>
        <w:t>定量分析</w:t>
      </w:r>
      <w:r>
        <w:rPr>
          <w:rFonts w:hint="eastAsia" w:ascii="Times New Roman" w:hAnsi="Times New Roman" w:eastAsia="Times New Roman" w:cs="Times New Roman"/>
          <w:b/>
          <w:bCs/>
        </w:rPr>
        <w:t>CO</w:t>
      </w:r>
    </w:p>
    <w:p>
      <w:pPr>
        <w:pStyle w:val="Compact"/>
        <w:numPr>
          <w:ilvl w:val="0"/>
          <w:numId w:val="1028"/>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9"/>
    <w:bookmarkStart w:id="5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824434"/>
            <wp:effectExtent b="0" l="0" r="0" t="0"/>
            <wp:docPr descr="" title="" id="51" name="Picture"/>
            <a:graphic>
              <a:graphicData uri="http://schemas.openxmlformats.org/drawingml/2006/picture">
                <pic:pic>
                  <pic:nvPicPr>
                    <pic:cNvPr descr="e6b5b10c2727d70c2c1568620a0ef2133cd913cef572a842c448c612428f9823.jpg" id="52" name="Picture"/>
                    <pic:cNvPicPr>
                      <a:picLocks noChangeArrowheads="1" noChangeAspect="1"/>
                    </pic:cNvPicPr>
                  </pic:nvPicPr>
                  <pic:blipFill>
                    <a:blip r:embed="rId50"/>
                    <a:stretch>
                      <a:fillRect/>
                    </a:stretch>
                  </pic:blipFill>
                  <pic:spPr bwMode="auto">
                    <a:xfrm>
                      <a:off x="0" y="0"/>
                      <a:ext cx="3599999"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33"/>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6" cy="855412"/>
            <wp:effectExtent b="0" l="0" r="0" t="0"/>
            <wp:docPr descr="" title="" id="54" name="Picture"/>
            <a:graphic>
              <a:graphicData uri="http://schemas.openxmlformats.org/drawingml/2006/picture">
                <pic:pic>
                  <pic:nvPicPr>
                    <pic:cNvPr descr="c856b0cfefe876663b111e77f979d66683837c182aa53ddc2996330b3003cc64.jpg" id="55" name="Picture"/>
                    <pic:cNvPicPr>
                      <a:picLocks noChangeArrowheads="1" noChangeAspect="1"/>
                    </pic:cNvPicPr>
                  </pic:nvPicPr>
                  <pic:blipFill>
                    <a:blip r:embed="rId53"/>
                    <a:stretch>
                      <a:fillRect/>
                    </a:stretch>
                  </pic:blipFill>
                  <pic:spPr bwMode="auto">
                    <a:xfrm>
                      <a:off x="0" y="0"/>
                      <a:ext cx="3599996"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34"/>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5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FangSong" w:cs="Times New Roman"/>
          <w:b/>
          <w:bCs/>
        </w:rPr>
        <w:t>与</w:t>
      </w:r>
      <w:r>
        <w:rPr>
          <w:rFonts w:hint="eastAsia" w:ascii="Times New Roman" w:hAnsi="Times New Roman" w:eastAsia="Times New Roman" w:cs="Times New Roman"/>
          <w:b/>
          <w:bCs/>
        </w:rPr>
        <w:t>F2</w:t>
      </w:r>
      <w:r>
        <w:rPr>
          <w:rFonts w:hint="eastAsia" w:ascii="Times New Roman" w:hAnsi="Times New Roman" w:eastAsia="FangSong" w:cs="Times New Roman"/>
          <w:b/>
          <w:bCs/>
        </w:rPr>
        <w:t>产物及加合物结构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7"/>
    <w:bookmarkEnd w:id="58"/>
    <w:sectPr>
      <w:headerReference w:type="default" r:id="rId54"/>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一分册专项卷IX</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32" Type="http://schemas.openxmlformats.org/officeDocument/2006/relationships/image" Target="media/rId32.jpg"/><Relationship Id="rId24" Type="http://schemas.openxmlformats.org/officeDocument/2006/relationships/image" Target="media/rId24.jpg"/><Relationship Id="rId27" Type="http://schemas.openxmlformats.org/officeDocument/2006/relationships/image" Target="media/rId27.jpg"/><Relationship Id="rId53" Type="http://schemas.openxmlformats.org/officeDocument/2006/relationships/image" Target="media/rId53.jpg"/><Relationship Id="rId19" Type="http://schemas.openxmlformats.org/officeDocument/2006/relationships/image" Target="media/rId19.jpg"/><Relationship Id="rId50" Type="http://schemas.openxmlformats.org/officeDocument/2006/relationships/image" Target="media/rId50.jpg"/><Relationship Id="rId9" Type="http://schemas.openxmlformats.org/officeDocument/2006/relationships/footer" Target="footer1.xml"/><Relationship Id="rId5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2026-09-20T15:53:40Z</dcterms:created>
  <dcterms:modified xsi:type="dcterms:W3CDTF">2026-09-20T15:53:40Z</dcterms:modified>
</cp:coreProperties>
</file>

<file path=docProps/custom.xml><?xml version="1.0" encoding="utf-8"?>
<Properties xmlns="http://schemas.openxmlformats.org/officeDocument/2006/custom-properties" xmlns:vt="http://schemas.openxmlformats.org/officeDocument/2006/docPropsVTypes"/>
</file>