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6" w:name="二分册专项卷x"/>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w:t>
      </w:r>
    </w:p>
    <w:bookmarkStart w:id="9" w:name="化学原理12-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水是两性酸碱物质</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两个酸碱共轭对</w:t>
      </w:r>
      <w:r>
        <w:rPr>
          <w:rFonts w:hint="eastAsia" w:ascii="Times New Roman" w:hAnsi="Times New Roman" w:eastAsia="Times New Roman" w:cs="Times New Roman"/>
        </w:rPr>
        <w:t>，</w:t>
      </w:r>
      <w:r>
        <w:rPr>
          <w:rFonts w:hint="eastAsia" w:ascii="Times New Roman" w:hAnsi="Times New Roman" w:eastAsia="FangSong" w:cs="Times New Roman"/>
        </w:rPr>
        <w:t>不同酸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或碱</w:t>
      </w:r>
      <w:r>
        <w:rPr>
          <w:rFonts w:ascii="Times New Roman" w:hAnsi="Times New Roman" w:eastAsia="Times New Roman" w:cs="Times New Roman"/>
        </w:rPr>
        <w:t xml:space="preserve"> B </w:t>
      </w:r>
      <w:r>
        <w:rPr>
          <w:rFonts w:hint="eastAsia" w:ascii="Times New Roman" w:hAnsi="Times New Roman" w:eastAsia="FangSong" w:cs="Times New Roman"/>
        </w:rPr>
        <w:t>在水中的相对强度取决于</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10"/>
    <w:bookmarkStart w:id="11"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如何配制</w:t>
      </w:r>
      <w:r>
        <w:rPr>
          <w:rFonts w:ascii="Times New Roman" w:hAnsi="Times New Roman" w:eastAsia="Times New Roman" w:cs="Times New Roman"/>
        </w:rPr>
        <w:t xml:space="preserve"> 100 mL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1"/>
    <w:bookmarkStart w:id="12"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01"/>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2"/>
    <w:bookmarkStart w:id="13"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凡是能给出质子</w:t>
      </w:r>
      <w:r>
        <w:rPr>
          <w:rFonts w:hint="eastAsia" w:ascii="Times New Roman" w:hAnsi="Times New Roman" w:eastAsia="Times New Roman" w:cs="Times New Roman"/>
        </w:rPr>
        <w:t>（</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的分子或离子都是酸</w:t>
      </w:r>
      <w:r>
        <w:rPr>
          <w:rFonts w:hint="eastAsia" w:ascii="Times New Roman" w:hAnsi="Times New Roman" w:eastAsia="Times New Roman" w:cs="Times New Roman"/>
        </w:rPr>
        <w:t>；</w:t>
      </w:r>
      <w:r>
        <w:rPr>
          <w:rFonts w:hint="eastAsia" w:ascii="Times New Roman" w:hAnsi="Times New Roman" w:eastAsia="FangSong" w:cs="Times New Roman"/>
        </w:rPr>
        <w:t>凡是能结合质子的分子或离子都是碱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按这个理论</w:t>
      </w:r>
      <w:r>
        <w:rPr>
          <w:rFonts w:hint="eastAsia" w:ascii="Times New Roman" w:hAnsi="Times New Roman" w:eastAsia="Times New Roman" w:cs="Times New Roman"/>
        </w:rPr>
        <w:t>，</w:t>
      </w:r>
      <w:r>
        <w:rPr>
          <w:rFonts w:hint="eastAsia" w:ascii="Times New Roman" w:hAnsi="Times New Roman" w:eastAsia="FangSong" w:cs="Times New Roman"/>
        </w:rPr>
        <w:t>下列微粒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p"/>
              </m:rPr>
              <m:t>H</m:t>
            </m:r>
            <m:r>
              <m:rPr>
                <m:sty m:val="p"/>
              </m:rPr>
              <m:t>S</m:t>
            </m:r>
          </m:e>
          <m:sup>
            <m:r>
              <m:rPr>
                <m:sty m:val="p"/>
              </m:rPr>
              <m:t>−</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 xml:space="preserve">，⑥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，⑦</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m:oMath>
        <m:r>
          <m:t>K</m:t>
        </m:r>
        <m:r>
          <m:t>H</m:t>
        </m:r>
        <m:r>
          <m:t>S</m:t>
        </m:r>
        <m:sSub>
          <m:e>
            <m:r>
              <m:t>O</m:t>
            </m:r>
          </m:e>
          <m:sub>
            <m:r>
              <m:t>4</m:t>
            </m:r>
          </m:sub>
        </m:sSub>
      </m:oMath>
    </w:p>
    <w:p>
      <w:pPr>
        <w:numPr>
          <w:ilvl w:val="0"/>
          <w:numId w:val="1002"/>
        </w:numPr>
      </w:pPr>
      <w:r>
        <w:rPr>
          <w:rFonts w:hint="eastAsia" w:ascii="Times New Roman" w:hAnsi="Times New Roman" w:eastAsia="FangSong" w:cs="Times New Roman"/>
        </w:rPr>
        <w:t>只属于碱的微粒是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只属于酸的微粒是</w:t>
      </w:r>
      <w:r>
        <w:rPr>
          <w:rFonts w:hint="eastAsia" w:ascii="Times New Roman" w:hAnsi="Times New Roman" w:eastAsia="Times New Roman" w:cs="Times New Roman"/>
        </w:rPr>
        <w:t>：____；</w:t>
      </w:r>
    </w:p>
    <w:p>
      <w:pPr>
        <w:numPr>
          <w:ilvl w:val="0"/>
          <w:numId w:val="1002"/>
        </w:numPr>
      </w:pPr>
      <w:r>
        <w:rPr>
          <w:rFonts w:hint="eastAsia" w:ascii="Times New Roman" w:hAnsi="Times New Roman" w:eastAsia="FangSong" w:cs="Times New Roman"/>
        </w:rPr>
        <w:t>属于两性的微粒是</w:t>
      </w:r>
      <w:r>
        <w:rPr>
          <w:rFonts w:hint="eastAsia" w:ascii="Times New Roman" w:hAnsi="Times New Roman" w:eastAsia="Times New Roman" w:cs="Times New Roman"/>
        </w:rPr>
        <w:t>：____（</w:t>
      </w:r>
      <w:r>
        <w:rPr>
          <w:rFonts w:hint="eastAsia" w:ascii="Times New Roman" w:hAnsi="Times New Roman" w:eastAsia="FangSong" w:cs="Times New Roman"/>
        </w:rPr>
        <w:t>填编号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3"/>
    <w:bookmarkStart w:id="1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请仔细阅读下面的材料</w:t>
      </w:r>
      <w:r>
        <w:rPr>
          <w:rFonts w:hint="eastAsia" w:ascii="Times New Roman" w:hAnsi="Times New Roman" w:eastAsia="Times New Roman" w:cs="Times New Roman"/>
        </w:rPr>
        <w:t>，</w:t>
      </w:r>
      <w:r>
        <w:rPr>
          <w:rFonts w:hint="eastAsia" w:ascii="Times New Roman" w:hAnsi="Times New Roman" w:eastAsia="FangSong" w:cs="Times New Roman"/>
        </w:rPr>
        <w:t>回答有关问题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材料之一</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浓度相等的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两种稀溶液</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之和为</w:t>
      </w:r>
      <w:r>
        <w:rPr>
          <w:rFonts w:ascii="Times New Roman" w:hAnsi="Times New Roman" w:eastAsia="Times New Roman" w:cs="Times New Roman"/>
        </w:rPr>
        <w:t xml:space="preserve"> 14。</w:t>
      </w:r>
    </w:p>
    <w:p>
      <w:pPr>
        <w:pStyle w:val="BodyText"/>
      </w:pPr>
      <w:r>
        <w:rPr>
          <w:rFonts w:hint="eastAsia" w:ascii="Times New Roman" w:hAnsi="Times New Roman" w:eastAsia="FangSong" w:cs="Times New Roman"/>
        </w:rPr>
        <w:t>材料之二</w:t>
      </w:r>
      <w:r>
        <w:rPr>
          <w:rFonts w:hint="eastAsia" w:ascii="Times New Roman" w:hAnsi="Times New Roman" w:eastAsia="Times New Roman" w:cs="Times New Roman"/>
        </w:rPr>
        <w:t>：</w:t>
      </w:r>
      <w:r>
        <w:rPr>
          <w:rFonts w:hint="eastAsia" w:ascii="Times New Roman" w:hAnsi="Times New Roman" w:eastAsia="FangSong" w:cs="Times New Roman"/>
        </w:rPr>
        <w:t>有三种酸碱指示剂</w:t>
      </w:r>
      <w:r>
        <w:rPr>
          <w:rFonts w:hint="eastAsia" w:ascii="Times New Roman" w:hAnsi="Times New Roman" w:eastAsia="Times New Roman" w:cs="Times New Roman"/>
        </w:rPr>
        <w:t>：</w:t>
      </w:r>
      <w:r>
        <w:rPr>
          <w:rFonts w:hint="eastAsia" w:ascii="Times New Roman" w:hAnsi="Times New Roman" w:eastAsia="FangSong" w:cs="Times New Roman"/>
        </w:rPr>
        <w:t>酚酞为常用的单色指示剂</w:t>
      </w:r>
      <w:r>
        <w:rPr>
          <w:rFonts w:hint="eastAsia" w:ascii="Times New Roman" w:hAnsi="Times New Roman" w:eastAsia="Times New Roman" w:cs="Times New Roman"/>
        </w:rPr>
        <w:t>，</w:t>
      </w:r>
      <w:r>
        <w:rPr>
          <w:rFonts w:hint="eastAsia" w:ascii="Times New Roman" w:hAnsi="Times New Roman" w:eastAsia="FangSong" w:cs="Times New Roman"/>
        </w:rPr>
        <w:t>显色的最低</w:t>
      </w:r>
      <w:r>
        <w:rPr>
          <w:rFonts w:ascii="Times New Roman" w:hAnsi="Times New Roman" w:eastAsia="Times New Roman" w:cs="Times New Roman"/>
        </w:rPr>
        <w:t xml:space="preserve"> </w:t>
      </w:r>
      <w:r>
        <w:rPr>
          <w:rFonts w:hint="eastAsia" w:ascii="Times New Roman" w:hAnsi="Times New Roman" w:eastAsia="Times New Roman" w:cs="Times New Roman"/>
        </w:rPr>
        <w:t>pH=8。</w:t>
      </w:r>
      <w:r>
        <w:rPr>
          <w:rFonts w:hint="eastAsia" w:ascii="Times New Roman" w:hAnsi="Times New Roman" w:eastAsia="FangSong" w:cs="Times New Roman"/>
        </w:rPr>
        <w:t>甲基红是常用的有酸式色和碱式色的双色指示剂</w:t>
      </w:r>
      <w:r>
        <w:rPr>
          <w:rFonts w:hint="eastAsia" w:ascii="Times New Roman" w:hAnsi="Times New Roman" w:eastAsia="Times New Roman" w:cs="Times New Roman"/>
        </w:rPr>
        <w:t>，pH&lt;4</w:t>
      </w:r>
      <w:r>
        <w:rPr>
          <w:rFonts w:ascii="Times New Roman" w:hAnsi="Times New Roman" w:eastAsia="Times New Roman" w:cs="Times New Roman"/>
        </w:rPr>
        <w:t xml:space="preserve"> </w:t>
      </w:r>
      <w:r>
        <w:rPr>
          <w:rFonts w:hint="eastAsia" w:ascii="Times New Roman" w:hAnsi="Times New Roman" w:eastAsia="FangSong" w:cs="Times New Roman"/>
        </w:rPr>
        <w:t>呈红色</w:t>
      </w:r>
      <w:r>
        <w:rPr>
          <w:rFonts w:hint="eastAsia" w:ascii="Times New Roman" w:hAnsi="Times New Roman" w:eastAsia="Times New Roman" w:cs="Times New Roman"/>
        </w:rPr>
        <w:t>，4&lt;pH&lt;5.2</w:t>
      </w:r>
      <w:r>
        <w:rPr>
          <w:rFonts w:ascii="Times New Roman" w:hAnsi="Times New Roman" w:eastAsia="Times New Roman" w:cs="Times New Roman"/>
        </w:rPr>
        <w:t xml:space="preserve"> </w:t>
      </w:r>
      <w:r>
        <w:rPr>
          <w:rFonts w:hint="eastAsia" w:ascii="Times New Roman" w:hAnsi="Times New Roman" w:eastAsia="FangSong" w:cs="Times New Roman"/>
        </w:rPr>
        <w:t>呈橙色</w:t>
      </w:r>
      <w:r>
        <w:rPr>
          <w:rFonts w:hint="eastAsia" w:ascii="Times New Roman" w:hAnsi="Times New Roman" w:eastAsia="Times New Roman" w:cs="Times New Roman"/>
        </w:rPr>
        <w:t>，pH&gt;5.2</w:t>
      </w:r>
      <w:r>
        <w:rPr>
          <w:rFonts w:ascii="Times New Roman" w:hAnsi="Times New Roman" w:eastAsia="Times New Roman" w:cs="Times New Roman"/>
        </w:rPr>
        <w:t xml:space="preserve">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w:t>
      </w:r>
      <w:r>
        <w:rPr>
          <w:rFonts w:hint="eastAsia" w:ascii="Times New Roman" w:hAnsi="Times New Roman" w:eastAsia="Times New Roman" w:cs="Times New Roman"/>
        </w:rPr>
        <w:t>”</w:t>
      </w:r>
      <w:r>
        <w:rPr>
          <w:rFonts w:hint="eastAsia" w:ascii="Times New Roman" w:hAnsi="Times New Roman" w:eastAsia="FangSong" w:cs="Times New Roman"/>
        </w:rPr>
        <w:t>是双色指示剂中性红和惰性蓝色染料次甲基蓝在酒精中组成的混合溶液</w:t>
      </w:r>
      <w:r>
        <w:rPr>
          <w:rFonts w:hint="eastAsia" w:ascii="Times New Roman" w:hAnsi="Times New Roman" w:eastAsia="Times New Roman" w:cs="Times New Roman"/>
        </w:rPr>
        <w:t>，</w:t>
      </w:r>
      <w:r>
        <w:rPr>
          <w:rFonts w:hint="eastAsia" w:ascii="Times New Roman" w:hAnsi="Times New Roman" w:eastAsia="FangSong" w:cs="Times New Roman"/>
        </w:rPr>
        <w:t>它恰好能在</w:t>
      </w:r>
      <w:r>
        <w:rPr>
          <w:rFonts w:ascii="Times New Roman" w:hAnsi="Times New Roman" w:eastAsia="Times New Roman" w:cs="Times New Roman"/>
        </w:rPr>
        <w:t xml:space="preserve"> pH=7 </w:t>
      </w:r>
      <w:r>
        <w:rPr>
          <w:rFonts w:hint="eastAsia" w:ascii="Times New Roman" w:hAnsi="Times New Roman" w:eastAsia="FangSong" w:cs="Times New Roman"/>
        </w:rPr>
        <w:t>时在溶液中显紫蓝色</w:t>
      </w:r>
      <w:r>
        <w:rPr>
          <w:rFonts w:hint="eastAsia" w:ascii="Times New Roman" w:hAnsi="Times New Roman" w:eastAsia="Times New Roman" w:cs="Times New Roman"/>
        </w:rPr>
        <w:t>，</w:t>
      </w:r>
      <w:r>
        <w:rPr>
          <w:rFonts w:hint="eastAsia" w:ascii="Times New Roman" w:hAnsi="Times New Roman" w:eastAsia="FangSong" w:cs="Times New Roman"/>
        </w:rPr>
        <w:t>在酸性溶液中显红与蓝合成的复合色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在碱性溶液中显黄橙与蓝合成的复合色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8.7</m:t>
        </m:r>
      </m:oMath>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用标准盐酸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的准确浓度接近</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测定约</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稀氨水的准确浓度</w:t>
      </w:r>
      <w:r>
        <w:rPr>
          <w:rFonts w:hint="eastAsia" w:ascii="Times New Roman" w:hAnsi="Times New Roman" w:eastAsia="Times New Roman" w:cs="Times New Roman"/>
        </w:rPr>
        <w:t>，</w:t>
      </w:r>
      <w:r>
        <w:rPr>
          <w:rFonts w:hint="eastAsia" w:ascii="Times New Roman" w:hAnsi="Times New Roman" w:eastAsia="FangSong" w:cs="Times New Roman"/>
        </w:rPr>
        <w:t>试研究下列技术问题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中性红</w:t>
      </w:r>
      <w:r>
        <w:rPr>
          <w:rFonts w:hint="eastAsia" w:ascii="Times New Roman" w:hAnsi="Times New Roman" w:eastAsia="Times New Roman" w:cs="Times New Roman"/>
        </w:rPr>
        <w:t>-</w:t>
      </w:r>
      <w:r>
        <w:rPr>
          <w:rFonts w:hint="eastAsia" w:ascii="Times New Roman" w:hAnsi="Times New Roman" w:eastAsia="FangSong" w:cs="Times New Roman"/>
        </w:rPr>
        <w:t>次甲基蓝混合指示剂能否用于本滴定</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以上材料中所提供的其他酸碱指示剂中是否有适用的</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请说明适用的理由和如何掌握滴定终点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在所有提供的不适用的酸碱指示剂中</w:t>
      </w:r>
      <w:r>
        <w:rPr>
          <w:rFonts w:hint="eastAsia" w:ascii="Times New Roman" w:hAnsi="Times New Roman" w:eastAsia="Times New Roman" w:cs="Times New Roman"/>
        </w:rPr>
        <w:t>，</w:t>
      </w:r>
      <w:r>
        <w:rPr>
          <w:rFonts w:hint="eastAsia" w:ascii="Times New Roman" w:hAnsi="Times New Roman" w:eastAsia="FangSong" w:cs="Times New Roman"/>
        </w:rPr>
        <w:t>哪一种用于本滴定时产生的误差最大</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4"/>
    <w:bookmarkStart w:id="15"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5"/>
    <w:bookmarkStart w:id="16"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的偏铝酸钠溶液和</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的盐酸溶液等体积混合</w:t>
      </w:r>
      <w:r>
        <w:rPr>
          <w:rFonts w:hint="eastAsia" w:ascii="Times New Roman" w:hAnsi="Times New Roman" w:eastAsia="Times New Roman" w:cs="Times New Roman"/>
        </w:rPr>
        <w:t>，</w:t>
      </w:r>
      <w:r>
        <w:rPr>
          <w:rFonts w:hint="eastAsia" w:ascii="Times New Roman" w:hAnsi="Times New Roman" w:eastAsia="FangSong" w:cs="Times New Roman"/>
        </w:rPr>
        <w:t>混合溶液中离子浓度由大到小的顺序正确的是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C</m:t>
            </m:r>
            <m:r>
              <m:rPr>
                <m:sty m:val="p"/>
              </m:rPr>
              <m:t>l</m:t>
            </m:r>
          </m:e>
          <m:sup>
            <m:r>
              <m:rPr>
                <m:sty m:val="p"/>
              </m:rPr>
              <m:t>−</m:t>
            </m:r>
          </m:sup>
        </m:sSup>
        <m:r>
          <m:rPr>
            <m:sty m:val="p"/>
          </m:rPr>
          <m:t>)</m:t>
        </m:r>
        <m:r>
          <m:rPr>
            <m:sty m:val="p"/>
          </m:rPr>
          <m:t>&gt;</m:t>
        </m:r>
        <m:r>
          <m:t>c</m:t>
        </m:r>
        <m:r>
          <m:rPr>
            <m:sty m:val="p"/>
          </m:rPr>
          <m:t>(</m:t>
        </m:r>
        <m:sSup>
          <m:e>
            <m:r>
              <m:rPr>
                <m:sty m:val="p"/>
              </m:rPr>
              <m:t>A</m:t>
            </m:r>
            <m:r>
              <m:rPr>
                <m:sty m:val="p"/>
              </m:rPr>
              <m:t>l</m:t>
            </m:r>
          </m:e>
          <m:sup>
            <m:r>
              <m:t>3</m:t>
            </m:r>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spacing w:before="0" w:after="0"/>
      </w:pPr>
    </w:p>
    <w:p>
      <w:pPr>
        <w:spacing w:before="0" w:after="0"/>
      </w:pPr>
    </w:p>
    <w:bookmarkEnd w:id="16"/>
    <w:bookmarkStart w:id="17"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ascii="Times New Roman" w:hAnsi="Times New Roman" w:eastAsia="Times New Roman" w:cs="Times New Roman"/>
        </w:rPr>
        <w:t xml:space="preserve">14 </w:t>
      </w: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在温热气候条件下的浅海地区往往发现有石灰岩沉积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已知从手册中查出的</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4.45</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0.166%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7"/>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竞赛对接</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2】（2009</w:t>
      </w:r>
      <w:r>
        <w:rPr>
          <w:rFonts w:ascii="Times New Roman" w:hAnsi="Times New Roman" w:eastAsia="Times New Roman" w:cs="Times New Roman"/>
        </w:rPr>
        <w:t xml:space="preserve"> </w:t>
      </w:r>
      <w:r>
        <w:rPr>
          <w:rFonts w:hint="eastAsia" w:ascii="Times New Roman" w:hAnsi="Times New Roman" w:eastAsia="FangSong" w:cs="Times New Roman"/>
        </w:rPr>
        <w:t>年江苏高考</w:t>
      </w:r>
      <w:r>
        <w:rPr>
          <w:rFonts w:hint="eastAsia" w:ascii="Times New Roman" w:hAnsi="Times New Roman" w:eastAsia="Times New Roman" w:cs="Times New Roman"/>
        </w:rPr>
        <w:t>）</w:t>
      </w:r>
      <w:r>
        <w:rPr>
          <w:rFonts w:hint="eastAsia" w:ascii="Times New Roman" w:hAnsi="Times New Roman" w:eastAsia="FangSong" w:cs="Times New Roman"/>
        </w:rPr>
        <w:t>以葡萄糖为燃料的微生物燃料电池结构示意图如右图所示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关于该电池的叙述正确的是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该电池能够在高温下工作</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电池的负极反应为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6</m:t>
        </m:r>
        <m:sSub>
          <m:e>
            <m:r>
              <m:t>H</m:t>
            </m:r>
          </m:e>
          <m:sub>
            <m:r>
              <m:t>2</m:t>
            </m:r>
          </m:sub>
        </m:sSub>
        <m:r>
          <m:t>O</m:t>
        </m:r>
        <m:r>
          <m:rPr>
            <m:sty m:val="p"/>
          </m:rPr>
          <m:t>−</m:t>
        </m:r>
        <m:r>
          <m:t>24</m:t>
        </m:r>
        <m:sSup>
          <m:e>
            <m:r>
              <m:t>e</m:t>
            </m:r>
          </m:e>
          <m:sup>
            <m:r>
              <m:rPr>
                <m:sty m:val="p"/>
              </m:rPr>
              <m:t>−</m:t>
            </m:r>
          </m:sup>
        </m:sSup>
        <m:r>
          <m:rPr>
            <m:sty m:val="p"/>
          </m:rPr>
          <m:t>→</m:t>
        </m:r>
        <m:r>
          <m:t>6</m:t>
        </m:r>
        <m:r>
          <m:t>C</m:t>
        </m:r>
        <m:sSub>
          <m:e>
            <m:r>
              <m:t>O</m:t>
            </m:r>
          </m:e>
          <m:sub>
            <m:r>
              <m:t>2</m:t>
            </m:r>
          </m:sub>
        </m:sSub>
        <m:r>
          <m:rPr>
            <m:sty m:val="p"/>
          </m:rPr>
          <m:t>↑</m:t>
        </m:r>
        <m:r>
          <m:rPr>
            <m:sty m:val="p"/>
          </m:rPr>
          <m:t>+</m:t>
        </m:r>
        <m:r>
          <m:t>24</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放电过程中</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从正极区向负极区迁移</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在电池反应中</w:t>
      </w:r>
      <w:r>
        <w:rPr>
          <w:rFonts w:hint="eastAsia" w:ascii="Times New Roman" w:hAnsi="Times New Roman" w:eastAsia="Times New Roman" w:cs="Times New Roman"/>
        </w:rPr>
        <w:t>，</w:t>
      </w:r>
      <w:r>
        <w:rPr>
          <w:rFonts w:hint="eastAsia" w:ascii="Times New Roman" w:hAnsi="Times New Roman" w:eastAsia="FangSong" w:cs="Times New Roman"/>
        </w:rPr>
        <w:t>每消耗</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理论上能生成标准状况下</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t> </m:t>
        </m:r>
        <m:f>
          <m:fPr>
            <m:type m:val="bar"/>
          </m:fPr>
          <m:num>
            <m:r>
              <m:t>22.4</m:t>
            </m:r>
          </m:num>
          <m:den>
            <m:r>
              <m:t>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L</w:t>
      </w:r>
    </w:p>
    <w:p>
      <w:pPr>
        <w:pStyle w:val="BodyText"/>
        <w:spacing w:before="160" w:after="80"/>
        <w:jc w:val="center"/>
      </w:pPr>
      <w:r>
        <w:rPr>
          <w:rFonts w:ascii="Times New Roman" w:hAnsi="Times New Roman" w:eastAsia="Times New Roman" w:cs="Times New Roman"/>
        </w:rPr>
        <w:drawing>
          <wp:inline>
            <wp:extent cx="3218157" cy="2635685"/>
            <wp:effectExtent b="0" l="0" r="0" t="0"/>
            <wp:docPr descr="" title="" id="19" name="Picture"/>
            <a:graphic>
              <a:graphicData uri="http://schemas.openxmlformats.org/drawingml/2006/picture">
                <pic:pic>
                  <pic:nvPicPr>
                    <pic:cNvPr descr="f4ce8e68189415c63ec7da35dacb1aa2e22e4a5710ca804496ad24c6cfbb74e0.jpg" id="20" name="Picture"/>
                    <pic:cNvPicPr>
                      <a:picLocks noChangeArrowheads="1" noChangeAspect="1"/>
                    </pic:cNvPicPr>
                  </pic:nvPicPr>
                  <pic:blipFill>
                    <a:blip r:embed="rId18"/>
                    <a:stretch>
                      <a:fillRect/>
                    </a:stretch>
                  </pic:blipFill>
                  <pic:spPr bwMode="auto">
                    <a:xfrm>
                      <a:off x="0" y="0"/>
                      <a:ext cx="3218157" cy="2635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质子交换膜</w:t>
      </w:r>
      <w:r>
        <w:rPr>
          <w:rFonts w:hint="eastAsia" w:ascii="Times New Roman" w:hAnsi="Times New Roman" w:eastAsia="Times New Roman" w:cs="Times New Roman"/>
        </w:rPr>
        <w:t>）</w:t>
      </w:r>
    </w:p>
    <w:p>
      <w:pPr>
        <w:spacing w:before="0" w:after="0"/>
      </w:pPr>
    </w:p>
    <w:p>
      <w:pPr>
        <w:spacing w:before="0" w:after="0"/>
      </w:pPr>
    </w:p>
    <w:bookmarkEnd w:id="21"/>
    <w:bookmarkStart w:id="2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12</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一小块</w:t>
      </w:r>
      <w:r>
        <w:rPr>
          <w:rFonts w:ascii="Times New Roman" w:hAnsi="Times New Roman" w:eastAsia="Times New Roman" w:cs="Times New Roman"/>
        </w:rPr>
        <w:t xml:space="preserve"> </w:t>
      </w:r>
      <m:oMath>
        <m:r>
          <m:rPr>
            <m:sty m:val="p"/>
          </m:rPr>
          <m:t>M</m:t>
        </m:r>
        <m:r>
          <m:rPr>
            <m:sty m:val="p"/>
          </m:rPr>
          <m:t>g</m:t>
        </m:r>
        <m:r>
          <m:rPr>
            <m:sty m:val="p"/>
          </m:rPr>
          <m:t>−</m:t>
        </m:r>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合金分别放入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它们都可以组成一个微型原电池</w:t>
      </w:r>
      <w:r>
        <w:rPr>
          <w:rFonts w:hint="eastAsia" w:ascii="Times New Roman" w:hAnsi="Times New Roman" w:eastAsia="Times New Roman" w:cs="Times New Roman"/>
        </w:rPr>
        <w:t>。</w:t>
      </w:r>
      <w:r>
        <w:rPr>
          <w:rFonts w:hint="eastAsia" w:ascii="Times New Roman" w:hAnsi="Times New Roman" w:eastAsia="FangSong" w:cs="Times New Roman"/>
        </w:rPr>
        <w:t>请指出原电池的正负极</w:t>
      </w:r>
      <w:r>
        <w:rPr>
          <w:rFonts w:hint="eastAsia" w:ascii="Times New Roman" w:hAnsi="Times New Roman" w:eastAsia="Times New Roman" w:cs="Times New Roman"/>
        </w:rPr>
        <w:t>，</w:t>
      </w:r>
      <w:r>
        <w:rPr>
          <w:rFonts w:hint="eastAsia" w:ascii="Times New Roman" w:hAnsi="Times New Roman" w:eastAsia="FangSong" w:cs="Times New Roman"/>
        </w:rPr>
        <w:t>写出电极反应</w:t>
      </w:r>
      <w:r>
        <w:rPr>
          <w:rFonts w:hint="eastAsia" w:ascii="Times New Roman" w:hAnsi="Times New Roman" w:eastAsia="Times New Roman" w:cs="Times New Roman"/>
        </w:rPr>
        <w:t>，</w:t>
      </w:r>
      <w:r>
        <w:rPr>
          <w:rFonts w:hint="eastAsia" w:ascii="Times New Roman" w:hAnsi="Times New Roman" w:eastAsia="FangSong" w:cs="Times New Roman"/>
        </w:rPr>
        <w:t>并设计一个实验验证你的结论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2"/>
    <w:bookmarkStart w:id="29"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目前商品化的锂离子电池正极几乎都是锂钴复合氧化物</w:t>
      </w:r>
      <w:r>
        <w:rPr>
          <w:rFonts w:hint="eastAsia" w:ascii="Times New Roman" w:hAnsi="Times New Roman" w:eastAsia="Times New Roman" w:cs="Times New Roman"/>
        </w:rPr>
        <w:t>，</w:t>
      </w:r>
      <w:r>
        <w:rPr>
          <w:rFonts w:hint="eastAsia" w:ascii="Times New Roman" w:hAnsi="Times New Roman" w:eastAsia="FangSong" w:cs="Times New Roman"/>
        </w:rPr>
        <w:t>其理想结构如右图所示</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在右图上用粗线框出这种理想结构的锂钴复合氧化物晶体的一个晶胞</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这种晶体的一个晶胞里有</w:t>
      </w:r>
      <w:r>
        <w:rPr>
          <w:rFonts w:hint="eastAsia" w:ascii="Times New Roman" w:hAnsi="Times New Roman" w:eastAsia="Times New Roman" w:cs="Times New Roman"/>
        </w:rPr>
        <w:t>_</w:t>
      </w:r>
      <w:r>
        <w:rPr>
          <w:rFonts w:hint="eastAsia" w:ascii="Times New Roman" w:hAnsi="Times New Roman" w:eastAsia="FangSong" w:cs="Times New Roman"/>
          <w:b/>
          <w:bCs/>
          <w:i/>
          <w:iCs/>
        </w:rPr>
        <w:t>个锂原子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个钴原子和</w:t>
      </w:r>
      <w:r>
        <w:rPr>
          <w:rFonts w:hint="eastAsia" w:ascii="Times New Roman" w:hAnsi="Times New Roman" w:eastAsia="Times New Roman" w:cs="Times New Roman"/>
        </w:rPr>
        <w:t>____</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98949" cy="3878297"/>
            <wp:effectExtent b="0" l="0" r="0" t="0"/>
            <wp:docPr descr="" title="" id="24" name="Picture"/>
            <a:graphic>
              <a:graphicData uri="http://schemas.openxmlformats.org/drawingml/2006/picture">
                <pic:pic>
                  <pic:nvPicPr>
                    <pic:cNvPr descr="0afdd7ae740da7ecc34c24962966ebc809806981cb02ec4a298ed0420ed299a2.jpg" id="25" name="Picture"/>
                    <pic:cNvPicPr>
                      <a:picLocks noChangeArrowheads="1" noChangeAspect="1"/>
                    </pic:cNvPicPr>
                  </pic:nvPicPr>
                  <pic:blipFill>
                    <a:blip r:embed="rId23"/>
                    <a:stretch>
                      <a:fillRect/>
                    </a:stretch>
                  </pic:blipFill>
                  <pic:spPr bwMode="auto">
                    <a:xfrm>
                      <a:off x="0" y="0"/>
                      <a:ext cx="2498949" cy="3878297"/>
                    </a:xfrm>
                    <a:prstGeom prst="rect">
                      <a:avLst/>
                    </a:prstGeom>
                    <a:noFill/>
                    <a:ln w="9525">
                      <a:noFill/>
                      <a:headEnd/>
                      <a:tailEnd/>
                    </a:ln>
                  </pic:spPr>
                </pic:pic>
              </a:graphicData>
            </a:graphic>
          </wp:inline>
        </w:drawing>
      </w:r>
    </w:p>
    <w:p>
      <w:pPr>
        <w:pStyle w:val="Compact"/>
        <w:numPr>
          <w:ilvl w:val="0"/>
          <w:numId w:val="1006"/>
        </w:numPr>
      </w:pPr>
      <w:r>
        <w:rPr>
          <w:rFonts w:hint="eastAsia" w:ascii="Times New Roman" w:hAnsi="Times New Roman" w:eastAsia="FangSong" w:cs="Times New Roman"/>
        </w:rPr>
        <w:t>给出这种理想结构的锂钴复合氧化物的化学式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最简式</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锂钴复合氧化物晶体的理想结构</w:t>
      </w:r>
    </w:p>
    <w:p>
      <w:pPr>
        <w:numPr>
          <w:ilvl w:val="0"/>
          <w:numId w:val="1007"/>
        </w:numPr>
      </w:pPr>
      <w:r>
        <w:rPr>
          <w:rFonts w:hint="eastAsia" w:ascii="Times New Roman" w:hAnsi="Times New Roman" w:eastAsia="FangSong" w:cs="Times New Roman"/>
        </w:rPr>
        <w:t>锂离子电池必须先长时间充电后才能使用</w:t>
      </w:r>
      <w:r>
        <w:rPr>
          <w:rFonts w:hint="eastAsia" w:ascii="Times New Roman" w:hAnsi="Times New Roman" w:eastAsia="Times New Roman" w:cs="Times New Roman"/>
        </w:rPr>
        <w:t>。</w:t>
      </w:r>
      <w:r>
        <w:rPr>
          <w:rFonts w:hint="eastAsia" w:ascii="Times New Roman" w:hAnsi="Times New Roman" w:eastAsia="FangSong" w:cs="Times New Roman"/>
        </w:rPr>
        <w:t>写出上述锂钴复合氧化物作为正极放电时的电极反应</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锂锰复合氧化物是另一种锂离子电池正极材料</w:t>
      </w:r>
      <w:r>
        <w:rPr>
          <w:rFonts w:hint="eastAsia" w:ascii="Times New Roman" w:hAnsi="Times New Roman" w:eastAsia="Times New Roman" w:cs="Times New Roman"/>
        </w:rPr>
        <w:t>。</w:t>
      </w:r>
      <w:r>
        <w:rPr>
          <w:rFonts w:hint="eastAsia" w:ascii="Times New Roman" w:hAnsi="Times New Roman" w:eastAsia="FangSong" w:cs="Times New Roman"/>
        </w:rPr>
        <w:t>它的理想晶体中有两种多面体</w:t>
      </w:r>
      <w:r>
        <w:rPr>
          <w:rFonts w:hint="eastAsia" w:ascii="Times New Roman" w:hAnsi="Times New Roman" w:eastAsia="Times New Roman" w:cs="Times New Roman"/>
        </w:rPr>
        <w:t>：</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四面体相互分离</w:t>
      </w:r>
      <w:r>
        <w:rPr>
          <w:rFonts w:hint="eastAsia" w:ascii="Times New Roman" w:hAnsi="Times New Roman" w:eastAsia="Times New Roman" w:cs="Times New Roman"/>
        </w:rPr>
        <w:t>，</w:t>
      </w:r>
      <m:oMath>
        <m:r>
          <m:t>M</m:t>
        </m:r>
        <m:r>
          <m:t>n</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八面体的所有氧原子全部取自</w:t>
      </w:r>
      <w:r>
        <w:rPr>
          <w:rFonts w:ascii="Times New Roman" w:hAnsi="Times New Roman" w:eastAsia="Times New Roman" w:cs="Times New Roman"/>
        </w:rPr>
        <w:t xml:space="preserve"> </w:t>
      </w:r>
      <m:oMath>
        <m:r>
          <m:t>L</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写出这种晶体的化学式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从右图获取信息</w:t>
      </w:r>
      <w:r>
        <w:rPr>
          <w:rFonts w:hint="eastAsia" w:ascii="Times New Roman" w:hAnsi="Times New Roman" w:eastAsia="Times New Roman" w:cs="Times New Roman"/>
        </w:rPr>
        <w:t>，</w:t>
      </w:r>
      <w:r>
        <w:rPr>
          <w:rFonts w:hint="eastAsia" w:ascii="Times New Roman" w:hAnsi="Times New Roman" w:eastAsia="FangSong" w:cs="Times New Roman"/>
        </w:rPr>
        <w:t>说明为什么锂锰复合氧化物正极材料在充电和放电时晶体中的锂离子可在晶体中移动</w:t>
      </w:r>
      <w:r>
        <w:rPr>
          <w:rFonts w:hint="eastAsia" w:ascii="Times New Roman" w:hAnsi="Times New Roman" w:eastAsia="Times New Roman" w:cs="Times New Roman"/>
        </w:rPr>
        <w:t>，</w:t>
      </w:r>
      <w:r>
        <w:rPr>
          <w:rFonts w:hint="eastAsia" w:ascii="Times New Roman" w:hAnsi="Times New Roman" w:eastAsia="FangSong" w:cs="Times New Roman"/>
        </w:rPr>
        <w:t>而且个数可变</w:t>
      </w:r>
      <w:r>
        <w:rPr>
          <w:rFonts w:hint="eastAsia" w:ascii="Times New Roman" w:hAnsi="Times New Roman" w:eastAsia="Times New Roman" w:cs="Times New Roman"/>
        </w:rPr>
        <w:t>。</w:t>
      </w:r>
      <w:r>
        <w:rPr>
          <w:rFonts w:hint="eastAsia" w:ascii="Times New Roman" w:hAnsi="Times New Roman" w:eastAsia="FangSong" w:cs="Times New Roman"/>
        </w:rPr>
        <w:t>并说明晶体中锂离子的增减对锰的氧化态有何影响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81416"/>
            <wp:effectExtent b="0" l="0" r="0" t="0"/>
            <wp:docPr descr="" title="" id="27" name="Picture"/>
            <a:graphic>
              <a:graphicData uri="http://schemas.openxmlformats.org/drawingml/2006/picture">
                <pic:pic>
                  <pic:nvPicPr>
                    <pic:cNvPr descr="56aeff499338d878d759c08bb557912a28b9d697af891813593af70d550e4f49.jpg" id="28" name="Picture"/>
                    <pic:cNvPicPr>
                      <a:picLocks noChangeArrowheads="1" noChangeAspect="1"/>
                    </pic:cNvPicPr>
                  </pic:nvPicPr>
                  <pic:blipFill>
                    <a:blip r:embed="rId26"/>
                    <a:stretch>
                      <a:fillRect/>
                    </a:stretch>
                  </pic:blipFill>
                  <pic:spPr bwMode="auto">
                    <a:xfrm>
                      <a:off x="0" y="0"/>
                      <a:ext cx="3240000" cy="2581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锂锰复合氧化物正极材料的理想晶体的结构示意图</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9"/>
    <w:bookmarkStart w:id="3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spacing w:after="80"/>
      </w:pPr>
      <w:r>
        <w:rPr>
          <w:rFonts w:ascii="Times New Roman" w:hAnsi="Times New Roman" w:eastAsia="Times New Roman" w:cs="Times New Roman"/>
        </w:rPr>
        <w:t xml:space="preserve">⑧ 100.0 g </w:t>
      </w:r>
      <w:r>
        <w:rPr>
          <w:rFonts w:hint="eastAsia" w:ascii="Times New Roman" w:hAnsi="Times New Roman" w:eastAsia="FangSong" w:cs="Times New Roman"/>
        </w:rPr>
        <w:t xml:space="preserve">无水氢氧化钾溶于</w:t>
      </w:r>
      <w:r>
        <w:rPr>
          <w:rFonts w:ascii="Times New Roman" w:hAnsi="Times New Roman" w:eastAsia="Times New Roman" w:cs="Times New Roman"/>
        </w:rPr>
        <w:t xml:space="preserve"> 100.0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 </w:t>
      </w:r>
      <w:r>
        <w:rPr>
          <w:rFonts w:hint="eastAsia" w:ascii="Times New Roman" w:hAnsi="Times New Roman" w:eastAsia="FangSong" w:cs="Times New Roman"/>
        </w:rPr>
        <w:t>温度下电解该溶液</w:t>
      </w:r>
      <w:r>
        <w:rPr>
          <w:rFonts w:hint="eastAsia" w:ascii="Times New Roman" w:hAnsi="Times New Roman" w:eastAsia="Times New Roman" w:cs="Times New Roman"/>
        </w:rPr>
        <w:t>，</w:t>
      </w:r>
      <w:r>
        <w:rPr>
          <w:rFonts w:hint="eastAsia" w:ascii="Times New Roman" w:hAnsi="Times New Roman" w:eastAsia="FangSong" w:cs="Times New Roman"/>
        </w:rPr>
        <w:t>电流强度</w:t>
      </w:r>
      <w:r>
        <w:rPr>
          <w:rFonts w:ascii="Times New Roman" w:hAnsi="Times New Roman" w:eastAsia="Times New Roman" w:cs="Times New Roman"/>
        </w:rPr>
        <w:t xml:space="preserve"> I = 6.00 </w:t>
      </w:r>
      <w:r>
        <w:rPr>
          <w:rFonts w:hint="eastAsia" w:ascii="Times New Roman" w:hAnsi="Times New Roman" w:eastAsia="FangSong" w:cs="Times New Roman"/>
        </w:rPr>
        <w:t>安培</w:t>
      </w:r>
      <w:r>
        <w:rPr>
          <w:rFonts w:hint="eastAsia" w:ascii="Times New Roman" w:hAnsi="Times New Roman" w:eastAsia="Times New Roman" w:cs="Times New Roman"/>
        </w:rPr>
        <w:t>，</w:t>
      </w:r>
      <w:r>
        <w:rPr>
          <w:rFonts w:hint="eastAsia" w:ascii="Times New Roman" w:hAnsi="Times New Roman" w:eastAsia="FangSong" w:cs="Times New Roman"/>
        </w:rPr>
        <w:t>电解时间</w:t>
      </w:r>
      <w:r>
        <w:rPr>
          <w:rFonts w:ascii="Times New Roman" w:hAnsi="Times New Roman" w:eastAsia="Times New Roman" w:cs="Times New Roman"/>
        </w:rPr>
        <w:t xml:space="preserve"> 10.00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电解结束温度重新调至</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分离析出的</w:t>
      </w:r>
      <w:r>
        <w:rPr>
          <w:rFonts w:ascii="Times New Roman" w:hAnsi="Times New Roman" w:eastAsia="Times New Roman" w:cs="Times New Roman"/>
        </w:rPr>
        <w:t xml:space="preserve"> </w:t>
      </w:r>
      <m:oMath>
        <m:oMathPr>
          <m:ctrlPr>
            <w:rPr>
              <w:sz w:val="28"/>
              <w:szCs w:val="28"/>
            </w:rPr>
          </m:ctrlPr>
        </m:oMathPr>
        <m:r>
          <m:t>K</m:t>
        </m:r>
        <m:r>
          <m:t>O</m:t>
        </m:r>
        <m:r>
          <m:t>H</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固体后</w:t>
      </w:r>
      <w:r>
        <w:rPr>
          <w:rFonts w:hint="eastAsia" w:ascii="Times New Roman" w:hAnsi="Times New Roman" w:eastAsia="Times New Roman" w:cs="Times New Roman"/>
        </w:rPr>
        <w:t>，</w:t>
      </w:r>
      <w:r>
        <w:rPr>
          <w:rFonts w:hint="eastAsia" w:ascii="Times New Roman" w:hAnsi="Times New Roman" w:eastAsia="FangSong" w:cs="Times New Roman"/>
        </w:rPr>
        <w:t>测得剩余溶液的总质量为</w:t>
      </w:r>
      <w:r>
        <w:rPr>
          <w:rFonts w:ascii="Times New Roman" w:hAnsi="Times New Roman" w:eastAsia="Times New Roman" w:cs="Times New Roman"/>
        </w:rPr>
        <w:t xml:space="preserve"> 164.8 </w:t>
      </w:r>
      <w:r>
        <w:rPr>
          <w:rFonts w:hint="eastAsia" w:ascii="Times New Roman" w:hAnsi="Times New Roman" w:eastAsia="Times New Roman" w:cs="Times New Roman"/>
        </w:rPr>
        <w:t>g。</w:t>
      </w:r>
      <w:r>
        <w:rPr>
          <w:rFonts w:hint="eastAsia" w:ascii="Times New Roman" w:hAnsi="Times New Roman" w:eastAsia="FangSong" w:cs="Times New Roman"/>
        </w:rPr>
        <w:t>已知不同温度下每</w:t>
      </w:r>
      <w:r>
        <w:rPr>
          <w:rFonts w:ascii="Times New Roman" w:hAnsi="Times New Roman" w:eastAsia="Times New Roman" w:cs="Times New Roman"/>
        </w:rPr>
        <w:t xml:space="preserve"> 100 g </w:t>
      </w:r>
      <w:r>
        <w:rPr>
          <w:rFonts w:hint="eastAsia" w:ascii="Times New Roman" w:hAnsi="Times New Roman" w:eastAsia="FangSong" w:cs="Times New Roman"/>
        </w:rPr>
        <w:t>溶液中无水氢氧化钾的质量为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 xml:space="preserve">KOH/g</w:t>
            </w:r>
          </w:p>
        </w:tc>
        <w:tc>
          <w:tcPr/>
          <w:p>
            <w:pPr>
              <w:pStyle w:val="Compact"/>
              <w:jc w:val="center"/>
            </w:pPr>
            <w:r>
              <w:rPr>
                <w:rFonts w:ascii="Times New Roman" w:hAnsi="Times New Roman" w:eastAsia="Times New Roman" w:cs="Times New Roman"/>
              </w:rPr>
              <w:t xml:space="preserve">49.2</w:t>
            </w:r>
          </w:p>
        </w:tc>
        <w:tc>
          <w:tcPr/>
          <w:p>
            <w:pPr>
              <w:pStyle w:val="Compact"/>
              <w:jc w:val="center"/>
            </w:pPr>
            <w:r>
              <w:rPr>
                <w:rFonts w:ascii="Times New Roman" w:hAnsi="Times New Roman" w:eastAsia="Times New Roman" w:cs="Times New Roman"/>
              </w:rPr>
              <w:t xml:space="preserve">50.8</w:t>
            </w:r>
          </w:p>
        </w:tc>
        <w:tc>
          <w:tcPr/>
          <w:p>
            <w:pPr>
              <w:pStyle w:val="Compact"/>
              <w:jc w:val="center"/>
            </w:pPr>
            <w:r>
              <w:rPr>
                <w:rFonts w:ascii="Times New Roman" w:hAnsi="Times New Roman" w:eastAsia="Times New Roman" w:cs="Times New Roman"/>
              </w:rPr>
              <w:t xml:space="preserve">52.8</w:t>
            </w:r>
          </w:p>
        </w:tc>
        <w:tc>
          <w:tcPr/>
          <w:p>
            <w:pPr>
              <w:pStyle w:val="Compact"/>
              <w:jc w:val="center"/>
            </w:pPr>
            <w:r>
              <w:rPr>
                <w:rFonts w:ascii="Times New Roman" w:hAnsi="Times New Roman" w:eastAsia="Times New Roman" w:cs="Times New Roman"/>
              </w:rPr>
              <w:t xml:space="preserve">55.8</w:t>
            </w:r>
          </w:p>
        </w:tc>
      </w:tr>
    </w:tbl>
    <w:p>
      <w:pPr>
        <w:pStyle w:val="BodyText"/>
        <w:spacing w:before="120"/>
      </w:pPr>
      <w:r>
        <w:rPr>
          <w:rFonts w:hint="eastAsia" w:ascii="Times New Roman" w:hAnsi="Times New Roman" w:eastAsia="FangSong" w:cs="Times New Roman"/>
        </w:rPr>
        <w:t xml:space="preserve">求温度</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最后计算结果只要求两位有效数字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法拉第常数</w:t>
      </w:r>
      <w:r>
        <w:rPr>
          <w:rFonts w:ascii="Times New Roman" w:hAnsi="Times New Roman" w:eastAsia="Times New Roman" w:cs="Times New Roman"/>
        </w:rPr>
        <w:t xml:space="preserve"> </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：K—39.1，O—16.0，H—1.01。</w:t>
      </w:r>
    </w:p>
    <w:bookmarkEnd w:id="30"/>
    <w:bookmarkStart w:id="31" w:name="有机化学11-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31"/>
    <w:bookmarkStart w:id="35"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生物降解塑料在微生物的作用下降解成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从而消除废弃塑料对环境的污染</w:t>
      </w:r>
      <w:r>
        <w:rPr>
          <w:rFonts w:hint="eastAsia" w:ascii="Times New Roman" w:hAnsi="Times New Roman" w:eastAsia="Times New Roman" w:cs="Times New Roman"/>
        </w:rPr>
        <w:t>。PHB</w:t>
      </w:r>
      <w:r>
        <w:rPr>
          <w:rFonts w:ascii="Times New Roman" w:hAnsi="Times New Roman" w:eastAsia="Times New Roman" w:cs="Times New Roman"/>
        </w:rPr>
        <w:t xml:space="preserve"> </w:t>
      </w:r>
      <w:r>
        <w:rPr>
          <w:rFonts w:hint="eastAsia" w:ascii="Times New Roman" w:hAnsi="Times New Roman" w:eastAsia="FangSong" w:cs="Times New Roman"/>
        </w:rPr>
        <w:t>塑料就属于这种塑料</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63700"/>
            <wp:effectExtent b="0" l="0" r="0" t="0"/>
            <wp:docPr descr="" title="" id="33" name="Picture"/>
            <a:graphic>
              <a:graphicData uri="http://schemas.openxmlformats.org/drawingml/2006/picture">
                <pic:pic>
                  <pic:nvPicPr>
                    <pic:cNvPr descr="a3b97491dee36db466033693795f4251fbfcd5346d741422715f6826cea03d0d.jpg" id="34" name="Picture"/>
                    <pic:cNvPicPr>
                      <a:picLocks noChangeArrowheads="1" noChangeAspect="1"/>
                    </pic:cNvPicPr>
                  </pic:nvPicPr>
                  <pic:blipFill>
                    <a:blip r:embed="rId32"/>
                    <a:stretch>
                      <a:fillRect/>
                    </a:stretch>
                  </pic:blipFill>
                  <pic:spPr bwMode="auto">
                    <a:xfrm>
                      <a:off x="0" y="0"/>
                      <a:ext cx="35052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下面有关</w:t>
      </w:r>
      <w:r>
        <w:rPr>
          <w:rFonts w:ascii="Times New Roman" w:hAnsi="Times New Roman" w:eastAsia="Times New Roman" w:cs="Times New Roman"/>
        </w:rPr>
        <w:t xml:space="preserve"> PHB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PHB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有固定的熔点</w:t>
      </w:r>
    </w:p>
    <w:p>
      <w:pPr>
        <w:pStyle w:val="BodyText"/>
      </w:pPr>
      <w:r>
        <w:rPr>
          <w:rFonts w:ascii="Times New Roman" w:hAnsi="Times New Roman" w:eastAsia="Times New Roman" w:cs="Times New Roman"/>
        </w:rPr>
        <w:t xml:space="preserve">B. PHB </w:t>
      </w:r>
      <w:r>
        <w:rPr>
          <w:rFonts w:hint="eastAsia" w:ascii="Times New Roman" w:hAnsi="Times New Roman" w:eastAsia="FangSong" w:cs="Times New Roman"/>
        </w:rPr>
        <w:t xml:space="preserve">的降解过程不需要氧气参加反应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的单体是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通过加聚反应可以制得</w:t>
      </w:r>
      <w:r>
        <w:rPr>
          <w:rFonts w:ascii="Times New Roman" w:hAnsi="Times New Roman" w:eastAsia="Times New Roman" w:cs="Times New Roman"/>
        </w:rPr>
        <w:t xml:space="preserve"> PHB</w:t>
      </w:r>
    </w:p>
    <w:p>
      <w:pPr>
        <w:spacing w:before="0" w:after="0"/>
      </w:pPr>
    </w:p>
    <w:p>
      <w:pPr>
        <w:spacing w:before="0" w:after="0"/>
      </w:pPr>
    </w:p>
    <w:bookmarkEnd w:id="35"/>
    <w:bookmarkStart w:id="36"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ind w:left="480" w:hanging="480"/>
        <w:spacing w:after="0"/>
      </w:pPr>
      <w:r>
        <w:rPr>
          <w:rFonts w:hint="eastAsia" w:ascii="Times New Roman" w:hAnsi="Times New Roman" w:eastAsia="FangSong" w:cs="Times New Roman"/>
        </w:rPr>
        <w:t>卤代烃能够发生下列反应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r>
          <m:t>2</m:t>
        </m:r>
        <m:r>
          <m:rPr>
            <m:sty m:val="p"/>
          </m:rPr>
          <m:t>N</m:t>
        </m:r>
        <m:r>
          <m:rPr>
            <m:sty m:val="p"/>
          </m:rPr>
          <m:t>a</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rPr>
            <m:sty m:val="p"/>
          </m:rPr>
          <m:t>+</m:t>
        </m:r>
        <m:r>
          <m:t>2</m:t>
        </m:r>
        <m:r>
          <m:rPr>
            <m:sty m:val="p"/>
          </m:rPr>
          <m:t>N</m:t>
        </m:r>
        <m:r>
          <m:rPr>
            <m:sty m:val="p"/>
          </m:rPr>
          <m:t>a</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下列有机物可以合成环丙烷的是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B</m:t>
        </m:r>
        <m:r>
          <m:rPr>
            <m:sty m:val="p"/>
          </m:rPr>
          <m:t>r</m:t>
        </m:r>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w:p>
    <w:p>
      <w:pPr>
        <w:spacing w:before="0" w:after="0"/>
      </w:pPr>
    </w:p>
    <w:p>
      <w:pPr>
        <w:spacing w:before="0" w:after="0"/>
      </w:pPr>
    </w:p>
    <w:bookmarkEnd w:id="36"/>
    <w:bookmarkStart w:id="37"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37"/>
    <w:bookmarkStart w:id="38"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ind w:left="480" w:hanging="480"/>
        <w:spacing w:after="0"/>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0" w:after="0"/>
      </w:pPr>
    </w:p>
    <w:p>
      <w:pPr>
        <w:spacing w:before="0" w:after="0"/>
      </w:pPr>
    </w:p>
    <w:bookmarkEnd w:id="38"/>
    <w:bookmarkStart w:id="42"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三种元素组成的化合物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其蒸气密度是相同状态下</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30</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充分燃烧</w:t>
      </w:r>
      <w:r>
        <w:rPr>
          <w:rFonts w:hint="eastAsia" w:ascii="Times New Roman" w:hAnsi="Times New Roman" w:eastAsia="Times New Roman" w:cs="Times New Roman"/>
        </w:rPr>
        <w:t>，</w:t>
      </w:r>
      <w:r>
        <w:rPr>
          <w:rFonts w:hint="eastAsia" w:ascii="Times New Roman" w:hAnsi="Times New Roman" w:eastAsia="FangSong" w:cs="Times New Roman"/>
        </w:rPr>
        <w:t>产物被足量烧碱溶液吸收</w:t>
      </w:r>
      <w:r>
        <w:rPr>
          <w:rFonts w:hint="eastAsia" w:ascii="Times New Roman" w:hAnsi="Times New Roman" w:eastAsia="Times New Roman" w:cs="Times New Roman"/>
        </w:rPr>
        <w:t>，</w:t>
      </w:r>
      <w:r>
        <w:rPr>
          <w:rFonts w:hint="eastAsia" w:ascii="Times New Roman" w:hAnsi="Times New Roman" w:eastAsia="FangSong" w:cs="Times New Roman"/>
        </w:rPr>
        <w:t>烧碱溶液增重</w:t>
      </w:r>
      <w:r>
        <w:rPr>
          <w:rFonts w:ascii="Times New Roman" w:hAnsi="Times New Roman" w:eastAsia="Times New Roman" w:cs="Times New Roman"/>
        </w:rPr>
        <w:t xml:space="preserve"> </w:t>
      </w:r>
      <m:oMath>
        <m:r>
          <m:t>44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之间能发生酯化反应</w:t>
      </w:r>
      <w:r>
        <w:rPr>
          <w:rFonts w:hint="eastAsia" w:ascii="Times New Roman" w:hAnsi="Times New Roman" w:eastAsia="Times New Roman" w:cs="Times New Roman"/>
        </w:rPr>
        <w:t>，</w:t>
      </w:r>
      <w:r>
        <w:rPr>
          <w:rFonts w:hint="eastAsia" w:ascii="Times New Roman" w:hAnsi="Times New Roman" w:eastAsia="FangSong" w:cs="Times New Roman"/>
        </w:rPr>
        <w:t>生成有机物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烃基上的一氯取代产物有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做催化剂的条件下与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化学方程式是</w:t>
      </w:r>
      <w:r>
        <w:rPr>
          <w:rFonts w:hint="eastAsia" w:ascii="Times New Roman" w:hAnsi="Times New Roman" w:eastAsia="Times New Roman" w:cs="Times New Roman"/>
        </w:rPr>
        <w:t>____。</w:t>
      </w:r>
    </w:p>
    <w:p>
      <w:pPr>
        <w:numPr>
          <w:ilvl w:val="0"/>
          <w:numId w:val="1008"/>
        </w:numPr>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的氧化产物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有下图所示的转化关系</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91462"/>
            <wp:effectExtent b="0" l="0" r="0" t="0"/>
            <wp:docPr descr="" title="" id="40" name="Picture"/>
            <a:graphic>
              <a:graphicData uri="http://schemas.openxmlformats.org/drawingml/2006/picture">
                <pic:pic>
                  <pic:nvPicPr>
                    <pic:cNvPr descr="b53f28957a4062149f94a31246dc8c2952bfb5ea611e3bdf3088390830d238ae.jpg" id="41" name="Picture"/>
                    <pic:cNvPicPr>
                      <a:picLocks noChangeArrowheads="1" noChangeAspect="1"/>
                    </pic:cNvPicPr>
                  </pic:nvPicPr>
                  <pic:blipFill>
                    <a:blip r:embed="rId39"/>
                    <a:stretch>
                      <a:fillRect/>
                    </a:stretch>
                  </pic:blipFill>
                  <pic:spPr bwMode="auto">
                    <a:xfrm>
                      <a:off x="0" y="0"/>
                      <a:ext cx="3600000" cy="15914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X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Y </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Z </w:t>
      </w:r>
      <w:r>
        <w:rPr>
          <w:rFonts w:hint="eastAsia" w:ascii="Times New Roman" w:hAnsi="Times New Roman" w:eastAsia="FangSong" w:cs="Times New Roman"/>
        </w:rPr>
        <w:t>在一定条件下可以聚合</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发生氨解反应的化学方程式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42"/>
    <w:bookmarkStart w:id="70"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④</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83260"/>
            <wp:effectExtent b="0" l="0" r="0" t="0"/>
            <wp:docPr descr="" title="" id="44" name="Picture"/>
            <a:graphic>
              <a:graphicData uri="http://schemas.openxmlformats.org/drawingml/2006/picture">
                <pic:pic>
                  <pic:nvPicPr>
                    <pic:cNvPr descr="9c31f1b4eca8f7d1c48667b770c5b03cab602100e21d4f51d5c5b99aa2faefb3.jpg" id="45" name="Picture"/>
                    <pic:cNvPicPr>
                      <a:picLocks noChangeArrowheads="1" noChangeAspect="1"/>
                    </pic:cNvPicPr>
                  </pic:nvPicPr>
                  <pic:blipFill>
                    <a:blip r:embed="rId43"/>
                    <a:stretch>
                      <a:fillRect/>
                    </a:stretch>
                  </pic:blipFill>
                  <pic:spPr bwMode="auto">
                    <a:xfrm>
                      <a:off x="0" y="0"/>
                      <a:ext cx="2895600" cy="2083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445" cy="2495705"/>
            <wp:effectExtent b="0" l="0" r="0" t="0"/>
            <wp:docPr descr="" title="" id="47" name="Picture"/>
            <a:graphic>
              <a:graphicData uri="http://schemas.openxmlformats.org/drawingml/2006/picture">
                <pic:pic>
                  <pic:nvPicPr>
                    <pic:cNvPr descr="5399c253eac8ed38438e9d981b2ac3774ebd50088970b7952190433c5584b80b.jpg" id="48" name="Picture"/>
                    <pic:cNvPicPr>
                      <a:picLocks noChangeArrowheads="1" noChangeAspect="1"/>
                    </pic:cNvPicPr>
                  </pic:nvPicPr>
                  <pic:blipFill>
                    <a:blip r:embed="rId46"/>
                    <a:stretch>
                      <a:fillRect/>
                    </a:stretch>
                  </pic:blipFill>
                  <pic:spPr bwMode="auto">
                    <a:xfrm>
                      <a:off x="0" y="0"/>
                      <a:ext cx="3552445"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04060" cy="2870200"/>
            <wp:effectExtent b="0" l="0" r="0" t="0"/>
            <wp:docPr descr="" title="" id="50" name="Picture"/>
            <a:graphic>
              <a:graphicData uri="http://schemas.openxmlformats.org/drawingml/2006/picture">
                <pic:pic>
                  <pic:nvPicPr>
                    <pic:cNvPr descr="7973f7de1e6e5dc206ab54e6f13a9eb12305ae3fe8e4eb74d9dbb8bef62b795b.jpg" id="51" name="Picture"/>
                    <pic:cNvPicPr>
                      <a:picLocks noChangeArrowheads="1" noChangeAspect="1"/>
                    </pic:cNvPicPr>
                  </pic:nvPicPr>
                  <pic:blipFill>
                    <a:blip r:embed="rId49"/>
                    <a:stretch>
                      <a:fillRect/>
                    </a:stretch>
                  </pic:blipFill>
                  <pic:spPr bwMode="auto">
                    <a:xfrm>
                      <a:off x="0" y="0"/>
                      <a:ext cx="230406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31507"/>
            <wp:effectExtent b="0" l="0" r="0" t="0"/>
            <wp:docPr descr="" title="" id="53" name="Picture"/>
            <a:graphic>
              <a:graphicData uri="http://schemas.openxmlformats.org/drawingml/2006/picture">
                <pic:pic>
                  <pic:nvPicPr>
                    <pic:cNvPr descr="883164714cbb30ce05cee9ab49de877d5cc6bca6b2d8b3135d02d742bad11f4d.jpg" id="54" name="Picture"/>
                    <pic:cNvPicPr>
                      <a:picLocks noChangeArrowheads="1" noChangeAspect="1"/>
                    </pic:cNvPicPr>
                  </pic:nvPicPr>
                  <pic:blipFill>
                    <a:blip r:embed="rId52"/>
                    <a:stretch>
                      <a:fillRect/>
                    </a:stretch>
                  </pic:blipFill>
                  <pic:spPr bwMode="auto">
                    <a:xfrm>
                      <a:off x="0" y="0"/>
                      <a:ext cx="3600000" cy="133150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73239"/>
            <wp:effectExtent b="0" l="0" r="0" t="0"/>
            <wp:docPr descr="" title="" id="56" name="Picture"/>
            <a:graphic>
              <a:graphicData uri="http://schemas.openxmlformats.org/drawingml/2006/picture">
                <pic:pic>
                  <pic:nvPicPr>
                    <pic:cNvPr descr="6822052760cb7714118589a07976c240f2bfcf2e912d31cdb02e17a2af6f8f07.jpg" id="57" name="Picture"/>
                    <pic:cNvPicPr>
                      <a:picLocks noChangeArrowheads="1" noChangeAspect="1"/>
                    </pic:cNvPicPr>
                  </pic:nvPicPr>
                  <pic:blipFill>
                    <a:blip r:embed="rId55"/>
                    <a:stretch>
                      <a:fillRect/>
                    </a:stretch>
                  </pic:blipFill>
                  <pic:spPr bwMode="auto">
                    <a:xfrm>
                      <a:off x="0" y="0"/>
                      <a:ext cx="3600000" cy="25732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075006"/>
            <wp:effectExtent b="0" l="0" r="0" t="0"/>
            <wp:docPr descr="" title="" id="59" name="Picture"/>
            <a:graphic>
              <a:graphicData uri="http://schemas.openxmlformats.org/drawingml/2006/picture">
                <pic:pic>
                  <pic:nvPicPr>
                    <pic:cNvPr descr="8f30c4b6a6d44a56c0ca1355344adce615475d33a84d85c537ee1af49f2b7221.jpg" id="60" name="Picture"/>
                    <pic:cNvPicPr>
                      <a:picLocks noChangeArrowheads="1" noChangeAspect="1"/>
                    </pic:cNvPicPr>
                  </pic:nvPicPr>
                  <pic:blipFill>
                    <a:blip r:embed="rId58"/>
                    <a:stretch>
                      <a:fillRect/>
                    </a:stretch>
                  </pic:blipFill>
                  <pic:spPr bwMode="auto">
                    <a:xfrm>
                      <a:off x="0" y="0"/>
                      <a:ext cx="3327400" cy="107500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575969" cy="2510526"/>
            <wp:effectExtent b="0" l="0" r="0" t="0"/>
            <wp:docPr descr="" title="" id="62" name="Picture"/>
            <a:graphic>
              <a:graphicData uri="http://schemas.openxmlformats.org/drawingml/2006/picture">
                <pic:pic>
                  <pic:nvPicPr>
                    <pic:cNvPr descr="0b92271f757cce19be55bfff0dd4d4944dbe29408c001b92fdeef13b609584d8.jpg" id="63" name="Picture"/>
                    <pic:cNvPicPr>
                      <a:picLocks noChangeArrowheads="1" noChangeAspect="1"/>
                    </pic:cNvPicPr>
                  </pic:nvPicPr>
                  <pic:blipFill>
                    <a:blip r:embed="rId61"/>
                    <a:stretch>
                      <a:fillRect/>
                    </a:stretch>
                  </pic:blipFill>
                  <pic:spPr bwMode="auto">
                    <a:xfrm>
                      <a:off x="0" y="0"/>
                      <a:ext cx="3575969"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764000"/>
            <wp:effectExtent b="0" l="0" r="0" t="0"/>
            <wp:docPr descr="" title="" id="65" name="Picture"/>
            <a:graphic>
              <a:graphicData uri="http://schemas.openxmlformats.org/drawingml/2006/picture">
                <pic:pic>
                  <pic:nvPicPr>
                    <pic:cNvPr descr="1867ea9861bf09cab2179f2976195f588273310538def21b85b4a7998112794e.jpg" id="66" name="Picture"/>
                    <pic:cNvPicPr>
                      <a:picLocks noChangeArrowheads="1" noChangeAspect="1"/>
                    </pic:cNvPicPr>
                  </pic:nvPicPr>
                  <pic:blipFill>
                    <a:blip r:embed="rId64"/>
                    <a:stretch>
                      <a:fillRect/>
                    </a:stretch>
                  </pic:blipFill>
                  <pic:spPr bwMode="auto">
                    <a:xfrm>
                      <a:off x="0" y="0"/>
                      <a:ext cx="1800000" cy="1764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62130" cy="2235200"/>
            <wp:effectExtent b="0" l="0" r="0" t="0"/>
            <wp:docPr descr="" title="" id="68" name="Picture"/>
            <a:graphic>
              <a:graphicData uri="http://schemas.openxmlformats.org/drawingml/2006/picture">
                <pic:pic>
                  <pic:nvPicPr>
                    <pic:cNvPr descr="4777a4e392a8613e0e29b37744d2863b3e08adb8884d0b0e37ffb3c3d54dc021.jpg" id="69" name="Picture"/>
                    <pic:cNvPicPr>
                      <a:picLocks noChangeArrowheads="1" noChangeAspect="1"/>
                    </pic:cNvPicPr>
                  </pic:nvPicPr>
                  <pic:blipFill>
                    <a:blip r:embed="rId67"/>
                    <a:stretch>
                      <a:fillRect/>
                    </a:stretch>
                  </pic:blipFill>
                  <pic:spPr bwMode="auto">
                    <a:xfrm>
                      <a:off x="0" y="0"/>
                      <a:ext cx="2262130" cy="22352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bookmarkEnd w:id="70"/>
    <w:bookmarkStart w:id="7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Compact"/>
        <w:numPr>
          <w:ilvl w:val="0"/>
          <w:numId w:val="1017"/>
        </w:numPr>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spacing w:before="0" w:after="0"/>
      </w:pPr>
    </w:p>
    <w:p>
      <w:pPr>
        <w:spacing w:before="0" w:after="0"/>
      </w:pPr>
    </w:p>
    <w:bookmarkEnd w:id="71"/>
    <w:bookmarkStart w:id="78"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⑨</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73" name="Picture"/>
            <a:graphic>
              <a:graphicData uri="http://schemas.openxmlformats.org/drawingml/2006/picture">
                <pic:pic>
                  <pic:nvPicPr>
                    <pic:cNvPr descr="1b8c60638b018840b29d97bb36a544af638b42bb2bd6f86ec0cedc9bf97791c9.jpg" id="74" name="Picture"/>
                    <pic:cNvPicPr>
                      <a:picLocks noChangeArrowheads="1" noChangeAspect="1"/>
                    </pic:cNvPicPr>
                  </pic:nvPicPr>
                  <pic:blipFill>
                    <a:blip r:embed="rId72"/>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018"/>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76" name="Picture"/>
            <a:graphic>
              <a:graphicData uri="http://schemas.openxmlformats.org/drawingml/2006/picture">
                <pic:pic>
                  <pic:nvPicPr>
                    <pic:cNvPr descr="5d6992a5fa8b6c70ada72aa511a0b8ae0f12f9367a6a5f47a45a4c89bff517df.jpg" id="77" name="Picture"/>
                    <pic:cNvPicPr>
                      <a:picLocks noChangeArrowheads="1" noChangeAspect="1"/>
                    </pic:cNvPicPr>
                  </pic:nvPicPr>
                  <pic:blipFill>
                    <a:blip r:embed="rId75"/>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9"/>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1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01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78"/>
    <w:bookmarkStart w:id="85"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14</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80" name="Picture"/>
            <a:graphic>
              <a:graphicData uri="http://schemas.openxmlformats.org/drawingml/2006/picture">
                <pic:pic>
                  <pic:nvPicPr>
                    <pic:cNvPr descr="036a44a08c77e73bd0e2de8ea792f55e6978e263c5d009d7fbc4491dcf98e99a.jpg" id="81" name="Picture"/>
                    <pic:cNvPicPr>
                      <a:picLocks noChangeArrowheads="1" noChangeAspect="1"/>
                    </pic:cNvPicPr>
                  </pic:nvPicPr>
                  <pic:blipFill>
                    <a:blip r:embed="rId79"/>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20"/>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585964" cy="1347368"/>
            <wp:effectExtent b="0" l="0" r="0" t="0"/>
            <wp:docPr descr="" title="" id="83" name="Picture"/>
            <a:graphic>
              <a:graphicData uri="http://schemas.openxmlformats.org/drawingml/2006/picture">
                <pic:pic>
                  <pic:nvPicPr>
                    <pic:cNvPr descr="5a25ced72e5951440c3ff11ff5b5bd0d44e2da99e0b88f92cdfb3d9ed9766d8a.jpg" id="84" name="Picture"/>
                    <pic:cNvPicPr>
                      <a:picLocks noChangeArrowheads="1" noChangeAspect="1"/>
                    </pic:cNvPicPr>
                  </pic:nvPicPr>
                  <pic:blipFill>
                    <a:blip r:embed="rId82"/>
                    <a:stretch>
                      <a:fillRect/>
                    </a:stretch>
                  </pic:blipFill>
                  <pic:spPr bwMode="auto">
                    <a:xfrm>
                      <a:off x="0" y="0"/>
                      <a:ext cx="3585964" cy="134736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bookmarkEnd w:id="85"/>
    <w:bookmarkStart w:id="92"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15766" cy="2652046"/>
            <wp:effectExtent b="0" l="0" r="0" t="0"/>
            <wp:docPr descr="" title="" id="87" name="Picture"/>
            <a:graphic>
              <a:graphicData uri="http://schemas.openxmlformats.org/drawingml/2006/picture">
                <pic:pic>
                  <pic:nvPicPr>
                    <pic:cNvPr descr="983b2d19149d38bfd80bec9700a3e82fb9ba9ab6e39138a1cb2e97570514d8ce.jpg" id="88" name="Picture"/>
                    <pic:cNvPicPr>
                      <a:picLocks noChangeArrowheads="1" noChangeAspect="1"/>
                    </pic:cNvPicPr>
                  </pic:nvPicPr>
                  <pic:blipFill>
                    <a:blip r:embed="rId86"/>
                    <a:stretch>
                      <a:fillRect/>
                    </a:stretch>
                  </pic:blipFill>
                  <pic:spPr bwMode="auto">
                    <a:xfrm>
                      <a:off x="0" y="0"/>
                      <a:ext cx="3215766"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55131"/>
            <wp:effectExtent b="0" l="0" r="0" t="0"/>
            <wp:docPr descr="" title="" id="90" name="Picture"/>
            <a:graphic>
              <a:graphicData uri="http://schemas.openxmlformats.org/drawingml/2006/picture">
                <pic:pic>
                  <pic:nvPicPr>
                    <pic:cNvPr descr="aac43b83f43c365b21a3fbbd87417934dce7a04180863693dff299540e60fe19.jpg" id="91" name="Picture"/>
                    <pic:cNvPicPr>
                      <a:picLocks noChangeArrowheads="1" noChangeAspect="1"/>
                    </pic:cNvPicPr>
                  </pic:nvPicPr>
                  <pic:blipFill>
                    <a:blip r:embed="rId89"/>
                    <a:stretch>
                      <a:fillRect/>
                    </a:stretch>
                  </pic:blipFill>
                  <pic:spPr bwMode="auto">
                    <a:xfrm>
                      <a:off x="0" y="0"/>
                      <a:ext cx="3600000" cy="15551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2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2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92"/>
    <w:bookmarkStart w:id="102"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烷基苯在高锰酸钾的作用下</w:t>
      </w:r>
      <w:r>
        <w:rPr>
          <w:rFonts w:hint="eastAsia" w:ascii="Times New Roman" w:hAnsi="Times New Roman" w:eastAsia="Times New Roman" w:cs="Times New Roman"/>
        </w:rPr>
        <w:t>，</w:t>
      </w:r>
      <w:r>
        <w:rPr>
          <w:rFonts w:hint="eastAsia" w:ascii="Times New Roman" w:hAnsi="Times New Roman" w:eastAsia="FangSong" w:cs="Times New Roman"/>
        </w:rPr>
        <w:t>侧链被氧化成羧基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5665"/>
            <wp:effectExtent b="0" l="0" r="0" t="0"/>
            <wp:docPr descr="" title="" id="94" name="Picture"/>
            <a:graphic>
              <a:graphicData uri="http://schemas.openxmlformats.org/drawingml/2006/picture">
                <pic:pic>
                  <pic:nvPicPr>
                    <pic:cNvPr descr="97c5c804864d58a8cc1f8a67297640fac7d6a2d9310c1f9c43fa76f0d15bf2ba.jpg" id="95" name="Picture"/>
                    <pic:cNvPicPr>
                      <a:picLocks noChangeArrowheads="1" noChangeAspect="1"/>
                    </pic:cNvPicPr>
                  </pic:nvPicPr>
                  <pic:blipFill>
                    <a:blip r:embed="rId93"/>
                    <a:stretch>
                      <a:fillRect/>
                    </a:stretch>
                  </pic:blipFill>
                  <pic:spPr bwMode="auto">
                    <a:xfrm>
                      <a:off x="0" y="0"/>
                      <a:ext cx="3600000" cy="13756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的转化关系如图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是芳香族化合物</w:t>
      </w:r>
      <w:r>
        <w:rPr>
          <w:rFonts w:hint="eastAsia" w:ascii="Times New Roman" w:hAnsi="Times New Roman" w:eastAsia="Times New Roman" w:cs="Times New Roman"/>
        </w:rPr>
        <w:t>，</w:t>
      </w:r>
      <w:r>
        <w:rPr>
          <w:rFonts w:hint="eastAsia" w:ascii="Times New Roman" w:hAnsi="Times New Roman" w:eastAsia="FangSong" w:cs="Times New Roman"/>
        </w:rPr>
        <w:t>只能生成</w:t>
      </w:r>
      <w:r>
        <w:rPr>
          <w:rFonts w:ascii="Times New Roman" w:hAnsi="Times New Roman" w:eastAsia="Times New Roman" w:cs="Times New Roman"/>
        </w:rPr>
        <w:t xml:space="preserve"> 3 </w:t>
      </w:r>
      <w:r>
        <w:rPr>
          <w:rFonts w:hint="eastAsia" w:ascii="Times New Roman" w:hAnsi="Times New Roman" w:eastAsia="FangSong" w:cs="Times New Roman"/>
        </w:rPr>
        <w:t>种一溴代物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有酸性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是常用增塑剂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是有机合成的重要中间体和常用化学试剂</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也可由其他原料催化氧化得到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是一种常用的指示剂酚酞</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2。</w:t>
      </w:r>
    </w:p>
    <w:p>
      <w:pPr>
        <w:pStyle w:val="BodyText"/>
        <w:spacing w:before="160" w:after="80"/>
        <w:jc w:val="center"/>
      </w:pPr>
      <w:r>
        <w:rPr>
          <w:rFonts w:ascii="Times New Roman" w:hAnsi="Times New Roman" w:eastAsia="Times New Roman" w:cs="Times New Roman"/>
        </w:rPr>
        <w:drawing>
          <wp:inline>
            <wp:extent cx="3594164" cy="1983792"/>
            <wp:effectExtent b="0" l="0" r="0" t="0"/>
            <wp:docPr descr="" title="" id="97" name="Picture"/>
            <a:graphic>
              <a:graphicData uri="http://schemas.openxmlformats.org/drawingml/2006/picture">
                <pic:pic>
                  <pic:nvPicPr>
                    <pic:cNvPr descr="dc5d4a53695976b31c172d62db9a175ae82fb1db904f523b239080ba2b03b0eb.jpg" id="98" name="Picture"/>
                    <pic:cNvPicPr>
                      <a:picLocks noChangeArrowheads="1" noChangeAspect="1"/>
                    </pic:cNvPicPr>
                  </pic:nvPicPr>
                  <pic:blipFill>
                    <a:blip r:embed="rId96"/>
                    <a:stretch>
                      <a:fillRect/>
                    </a:stretch>
                  </pic:blipFill>
                  <pic:spPr bwMode="auto">
                    <a:xfrm>
                      <a:off x="0" y="0"/>
                      <a:ext cx="3594164" cy="198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149749"/>
            <wp:effectExtent b="0" l="0" r="0" t="0"/>
            <wp:docPr descr="" title="" id="100" name="Picture"/>
            <a:graphic>
              <a:graphicData uri="http://schemas.openxmlformats.org/drawingml/2006/picture">
                <pic:pic>
                  <pic:nvPicPr>
                    <pic:cNvPr descr="c1e6aac5782cecea54f8cef6324dc8188bc4df960aa95326e1922ca5f6d4744d.jpg" id="101" name="Picture"/>
                    <pic:cNvPicPr>
                      <a:picLocks noChangeArrowheads="1" noChangeAspect="1"/>
                    </pic:cNvPicPr>
                  </pic:nvPicPr>
                  <pic:blipFill>
                    <a:blip r:embed="rId99"/>
                    <a:stretch>
                      <a:fillRect/>
                    </a:stretch>
                  </pic:blipFill>
                  <pic:spPr bwMode="auto">
                    <a:xfrm>
                      <a:off x="0" y="0"/>
                      <a:ext cx="3240000" cy="31497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22"/>
        </w:numPr>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(2) B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(3) C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(4) D ____。</w:t>
      </w:r>
    </w:p>
    <w:bookmarkEnd w:id="102"/>
    <w:bookmarkStart w:id="103" w:name="元素与分析2-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3"/>
    <w:bookmarkStart w:id="104"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⑤</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04"/>
    <w:bookmarkStart w:id="105"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⑧</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05"/>
    <w:bookmarkEnd w:id="106"/>
    <w:sectPr>
      <w:headerReference w:type="default" r:id="rId100"/>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color w:val="000000"/>
        <w:sz w:val="20"/>
      </w:rPr>
      <w:t xml:space="preserve">第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PAGE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 / 共 </w:t>
    </w:r>
    <w:r>
      <w:rPr>
        <w:rFonts w:ascii="Times New Roman" w:hAnsi="Times New Roman" w:eastAsia="Times New Roman" w:cs="Times New Roman"/>
        <w:b w:val="0"/>
        <w:color w:val="000000"/>
        <w:sz w:val="20"/>
      </w:rPr>
      <w:fldChar w:fldCharType="begin"/>
    </w:r>
    <w:r>
      <w:rPr>
        <w:rFonts w:ascii="Times New Roman" w:hAnsi="Times New Roman" w:eastAsia="Times New Roman" w:cs="Times New Roman"/>
        <w:b w:val="0"/>
        <w:color w:val="000000"/>
        <w:sz w:val="20"/>
      </w:rPr>
      <w:instrText xml:space="preserve"> NUMPAGES </w:instrText>
    </w:r>
    <w:r>
      <w:rPr>
        <w:rFonts w:ascii="Times New Roman" w:hAnsi="Times New Roman" w:eastAsia="Times New Roman" w:cs="Times New Roman"/>
        <w:b w:val="0"/>
        <w:color w:val="000000"/>
        <w:sz w:val="20"/>
      </w:rPr>
      <w:fldChar w:fldCharType="separate"/>
    </w:r>
    <w:r>
      <w:rPr>
        <w:rFonts w:ascii="Times New Roman" w:hAnsi="Times New Roman" w:eastAsia="Times New Roman" w:cs="Times New Roman"/>
        <w:b w:val="0"/>
        <w:color w:val="000000"/>
        <w:sz w:val="20"/>
      </w:rPr>
      <w:t>1</w:t>
    </w:r>
    <w:r>
      <w:rPr>
        <w:rFonts w:ascii="Times New Roman" w:hAnsi="Times New Roman" w:eastAsia="Times New Roman" w:cs="Times New Roman"/>
        <w:b w:val="0"/>
        <w:color w:val="000000"/>
        <w:sz w:val="20"/>
      </w:rPr>
      <w:fldChar w:fldCharType="end"/>
    </w:r>
    <w:r>
      <w:rPr>
        <w:rFonts w:ascii="Times New Roman" w:hAnsi="Times New Roman" w:eastAsia="Times New Roman" w:cs="Times New Roman"/>
        <w:b w:val="0"/>
        <w:color w:val="000000"/>
        <w:sz w:val="20"/>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rFonts w:ascii="Times New Roman" w:hAnsi="Times New Roman" w:eastAsia="Times New Roman" w:cs="Times New Roman"/>
        <w:b w:val="0"/>
        <w:color w:val="000000"/>
        <w:sz w:val="18"/>
      </w:rPr>
      <w:t xml:space="preserve">二分册专项卷X</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23" Type="http://schemas.openxmlformats.org/officeDocument/2006/relationships/image" Target="media/rId23.jpg"/><Relationship Id="rId61" Type="http://schemas.openxmlformats.org/officeDocument/2006/relationships/image" Target="media/rId61.jpg"/><Relationship Id="rId64" Type="http://schemas.openxmlformats.org/officeDocument/2006/relationships/image" Target="media/rId64.jpg"/><Relationship Id="rId72" Type="http://schemas.openxmlformats.org/officeDocument/2006/relationships/image" Target="media/rId72.jpg"/><Relationship Id="rId67" Type="http://schemas.openxmlformats.org/officeDocument/2006/relationships/image" Target="media/rId67.jpg"/><Relationship Id="rId46" Type="http://schemas.openxmlformats.org/officeDocument/2006/relationships/image" Target="media/rId46.jpg"/><Relationship Id="rId26" Type="http://schemas.openxmlformats.org/officeDocument/2006/relationships/image" Target="media/rId26.jpg"/><Relationship Id="rId82" Type="http://schemas.openxmlformats.org/officeDocument/2006/relationships/image" Target="media/rId82.jpg"/><Relationship Id="rId75" Type="http://schemas.openxmlformats.org/officeDocument/2006/relationships/image" Target="media/rId75.jpg"/><Relationship Id="rId55" Type="http://schemas.openxmlformats.org/officeDocument/2006/relationships/image" Target="media/rId55.jpg"/><Relationship Id="rId49" Type="http://schemas.openxmlformats.org/officeDocument/2006/relationships/image" Target="media/rId49.jpg"/><Relationship Id="rId52" Type="http://schemas.openxmlformats.org/officeDocument/2006/relationships/image" Target="media/rId52.jpg"/><Relationship Id="rId58" Type="http://schemas.openxmlformats.org/officeDocument/2006/relationships/image" Target="media/rId58.jpg"/><Relationship Id="rId93" Type="http://schemas.openxmlformats.org/officeDocument/2006/relationships/image" Target="media/rId93.jpg"/><Relationship Id="rId86" Type="http://schemas.openxmlformats.org/officeDocument/2006/relationships/image" Target="media/rId86.jpg"/><Relationship Id="rId43" Type="http://schemas.openxmlformats.org/officeDocument/2006/relationships/image" Target="media/rId43.jpg"/><Relationship Id="rId32" Type="http://schemas.openxmlformats.org/officeDocument/2006/relationships/image" Target="media/rId32.jpg"/><Relationship Id="rId89" Type="http://schemas.openxmlformats.org/officeDocument/2006/relationships/image" Target="media/rId89.jpg"/><Relationship Id="rId39" Type="http://schemas.openxmlformats.org/officeDocument/2006/relationships/image" Target="media/rId39.jpg"/><Relationship Id="rId99" Type="http://schemas.openxmlformats.org/officeDocument/2006/relationships/image" Target="media/rId99.jpg"/><Relationship Id="rId96" Type="http://schemas.openxmlformats.org/officeDocument/2006/relationships/image" Target="media/rId96.jpg"/><Relationship Id="rId18" Type="http://schemas.openxmlformats.org/officeDocument/2006/relationships/image" Target="media/rId18.jpg"/><Relationship Id="rId9" Type="http://schemas.openxmlformats.org/officeDocument/2006/relationships/footer" Target="footer1.xml"/><Relationship Id="rId10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2026-09-20T15:54:47Z</dcterms:created>
  <dcterms:modified xsi:type="dcterms:W3CDTF">2026-09-20T15:54:47Z</dcterms:modified>
</cp:coreProperties>
</file>

<file path=docProps/custom.xml><?xml version="1.0" encoding="utf-8"?>
<Properties xmlns="http://schemas.openxmlformats.org/officeDocument/2006/custom-properties" xmlns:vt="http://schemas.openxmlformats.org/officeDocument/2006/docPropsVTypes"/>
</file>