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二分册专项卷x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酸碱指示剂</w:t>
      </w:r>
      <w:r>
        <w:rPr>
          <w:rFonts w:hint="eastAsia" w:ascii="Times New Roman" w:hAnsi="Times New Roman" w:eastAsia="Times New Roman" w:cs="Times New Roman"/>
        </w:rPr>
        <w:t>（HIn）</w:t>
      </w:r>
      <w:r>
        <w:rPr>
          <w:rFonts w:hint="eastAsia" w:ascii="Times New Roman" w:hAnsi="Times New Roman" w:eastAsia="FangSong" w:cs="Times New Roman"/>
        </w:rPr>
        <w:t>在水溶液中存在以下电离平衡</w:t>
      </w:r>
      <w:r>
        <w:rPr>
          <w:rFonts w:hint="eastAsia" w:ascii="Times New Roman" w:hAnsi="Times New Roman" w:eastAsia="Times New Roman" w:cs="Times New Roman"/>
        </w:rPr>
        <w:t>：HIn（</w:t>
      </w:r>
      <w:r>
        <w:rPr>
          <w:rFonts w:hint="eastAsia" w:ascii="Times New Roman" w:hAnsi="Times New Roman" w:eastAsia="FangSong" w:cs="Times New Roman"/>
        </w:rPr>
        <w:t>红色</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请判断浓度为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的下列溶液</w:t>
      </w:r>
      <w:r>
        <w:rPr>
          <w:rFonts w:hint="eastAsia" w:ascii="Times New Roman" w:hAnsi="Times New Roman" w:eastAsia="Times New Roman" w:cs="Times New Roman"/>
        </w:rPr>
        <w:t>：①</w:t>
      </w:r>
      <w:r>
        <w:rPr>
          <w:rFonts w:hint="eastAsia" w:ascii="Times New Roman" w:hAnsi="Times New Roman" w:eastAsia="FangSong" w:cs="Times New Roman"/>
        </w:rPr>
        <w:t>盐酸</w:t>
      </w:r>
      <w:r>
        <w:rPr>
          <w:rFonts w:hint="eastAsia" w:ascii="Times New Roman" w:hAnsi="Times New Roman" w:eastAsia="Times New Roman" w:cs="Times New Roman"/>
        </w:rPr>
        <w:t>，②</w:t>
      </w:r>
      <w:r>
        <w:rPr>
          <w:rFonts w:hint="eastAsia" w:ascii="Times New Roman" w:hAnsi="Times New Roman" w:eastAsia="FangSong" w:cs="Times New Roman"/>
        </w:rPr>
        <w:t>澄清石灰水</w:t>
      </w:r>
      <w:r>
        <w:rPr>
          <w:rFonts w:hint="eastAsia" w:ascii="Times New Roman" w:hAnsi="Times New Roman" w:eastAsia="Times New Roman" w:cs="Times New Roman"/>
        </w:rPr>
        <w:t>，③</w:t>
      </w:r>
      <w:r>
        <w:rPr>
          <w:rFonts w:hint="eastAsia" w:ascii="Times New Roman" w:hAnsi="Times New Roman" w:eastAsia="FangSong" w:cs="Times New Roman"/>
        </w:rPr>
        <w:t>氯化铵溶液</w:t>
      </w:r>
      <w:r>
        <w:rPr>
          <w:rFonts w:hint="eastAsia" w:ascii="Times New Roman" w:hAnsi="Times New Roman" w:eastAsia="Times New Roman" w:cs="Times New Roman"/>
        </w:rPr>
        <w:t>，④</w:t>
      </w:r>
      <w:r>
        <w:rPr>
          <w:rFonts w:hint="eastAsia" w:ascii="Times New Roman" w:hAnsi="Times New Roman" w:eastAsia="FangSong" w:cs="Times New Roman"/>
        </w:rPr>
        <w:t>硫酸氢钠溶液</w:t>
      </w:r>
      <w:r>
        <w:rPr>
          <w:rFonts w:hint="eastAsia" w:ascii="Times New Roman" w:hAnsi="Times New Roman" w:eastAsia="Times New Roman" w:cs="Times New Roman"/>
        </w:rPr>
        <w:t>，⑤</w:t>
      </w:r>
      <w:r>
        <w:rPr>
          <w:rFonts w:hint="eastAsia" w:ascii="Times New Roman" w:hAnsi="Times New Roman" w:eastAsia="FangSong" w:cs="Times New Roman"/>
        </w:rPr>
        <w:t>亚硫酸氢铵溶液</w:t>
      </w:r>
      <w:r>
        <w:rPr>
          <w:rFonts w:hint="eastAsia" w:ascii="Times New Roman" w:hAnsi="Times New Roman" w:eastAsia="Times New Roman" w:cs="Times New Roman"/>
        </w:rPr>
        <w:t>，⑥</w:t>
      </w:r>
      <w:r>
        <w:rPr>
          <w:rFonts w:hint="eastAsia" w:ascii="Times New Roman" w:hAnsi="Times New Roman" w:eastAsia="FangSong" w:cs="Times New Roman"/>
        </w:rPr>
        <w:t>磷酸氢二铵溶液</w:t>
      </w:r>
      <w:r>
        <w:rPr>
          <w:rFonts w:hint="eastAsia" w:ascii="Times New Roman" w:hAnsi="Times New Roman" w:eastAsia="Times New Roman" w:cs="Times New Roman"/>
        </w:rPr>
        <w:t>，</w:t>
      </w:r>
      <w:r>
        <w:rPr>
          <w:rFonts w:hint="eastAsia" w:ascii="Times New Roman" w:hAnsi="Times New Roman" w:eastAsia="FangSong" w:cs="Times New Roman"/>
        </w:rPr>
        <w:t>其中能使指示剂显红色的是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①④⑥　　</w:t>
      </w:r>
    </w:p>
    <w:p>
      <w:pPr>
        <w:pStyle w:val="BodyText"/>
        <w:ind w:left="480" w:hanging="480"/>
        <w:spacing w:before="0" w:after="0"/>
      </w:pPr>
      <w:r>
        <w:rPr>
          <w:rFonts w:ascii="Times New Roman" w:hAnsi="Times New Roman" w:eastAsia="Times New Roman" w:cs="Times New Roman"/>
        </w:rPr>
        <w:t xml:space="preserve">B. ①③④⑤⑥　　</w:t>
      </w:r>
    </w:p>
    <w:p>
      <w:pPr>
        <w:pStyle w:val="BodyText"/>
        <w:ind w:left="480" w:hanging="480"/>
        <w:spacing w:before="0" w:after="0"/>
      </w:pPr>
      <w:r>
        <w:rPr>
          <w:rFonts w:ascii="Times New Roman" w:hAnsi="Times New Roman" w:eastAsia="Times New Roman" w:cs="Times New Roman"/>
        </w:rPr>
        <w:t xml:space="preserve">C. ①③④⑤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其他组合</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700</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830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0" w:after="0"/>
      </w:pPr>
    </w:p>
    <w:p>
      <w:pPr>
        <w:spacing w:before="0" w:after="0"/>
      </w:pPr>
    </w:p>
    <w:p>
      <w:pPr>
        <w:spacing w:before="0" w:after="0"/>
      </w:pPr>
    </w:p>
    <w:p>
      <w:pPr>
        <w:spacing w:before="0" w:after="0"/>
      </w:pPr>
    </w:p>
    <w:p>
      <w:pPr>
        <w:spacing w:before="0" w:after="0"/>
      </w:pP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0" w:after="0"/>
      </w:pPr>
    </w:p>
    <w:p>
      <w:pPr>
        <w:spacing w:before="0" w:after="0"/>
      </w:pPr>
    </w:p>
    <w:bookmarkEnd w:id="16"/>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铜单质及其化合物在很多领域有重要的用途</w:t>
      </w:r>
      <w:r>
        <w:rPr>
          <w:rFonts w:hint="eastAsia" w:ascii="Times New Roman" w:hAnsi="Times New Roman" w:eastAsia="Times New Roman" w:cs="Times New Roman"/>
        </w:rPr>
        <w:t>，</w:t>
      </w:r>
      <w:r>
        <w:rPr>
          <w:rFonts w:hint="eastAsia" w:ascii="Times New Roman" w:hAnsi="Times New Roman" w:eastAsia="FangSong" w:cs="Times New Roman"/>
        </w:rPr>
        <w:t>如金属铜用来制造电线电缆</w:t>
      </w:r>
      <w:r>
        <w:rPr>
          <w:rFonts w:hint="eastAsia" w:ascii="Times New Roman" w:hAnsi="Times New Roman" w:eastAsia="Times New Roman" w:cs="Times New Roman"/>
        </w:rPr>
        <w:t>，</w:t>
      </w:r>
      <w:r>
        <w:rPr>
          <w:rFonts w:hint="eastAsia" w:ascii="Times New Roman" w:hAnsi="Times New Roman" w:eastAsia="FangSong" w:cs="Times New Roman"/>
        </w:rPr>
        <w:t>五水硫酸铜可用作杀菌剂</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位于元素周期表第</w:t>
      </w:r>
      <w:r>
        <w:rPr>
          <w:rFonts w:ascii="Times New Roman" w:hAnsi="Times New Roman" w:eastAsia="Times New Roman" w:cs="Times New Roman"/>
        </w:rPr>
        <w:t xml:space="preserve"> ⅠB </w:t>
      </w:r>
      <w:r>
        <w:rPr>
          <w:rFonts w:hint="eastAsia" w:ascii="Times New Roman" w:hAnsi="Times New Roman" w:eastAsia="FangSong" w:cs="Times New Roman"/>
        </w:rPr>
        <w:t>族</w:t>
      </w:r>
      <w:r>
        <w:rPr>
          <w:rFonts w:hint="eastAsia" w:ascii="Times New Roman" w:hAnsi="Times New Roman" w:eastAsia="Times New Roman" w:cs="Times New Roman"/>
        </w:rPr>
        <w:t>。</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右图是铜的某种氧化物的晶胞结构示意图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可确定该晶胞中阴离子的个数为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胆矾</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4</m:t>
            </m:r>
          </m:sub>
        </m:sSub>
        <m:r>
          <m:rPr>
            <m:sty m:val="p"/>
          </m:rPr>
          <m:t>]</m:t>
        </m:r>
        <m:r>
          <m:t>S</m:t>
        </m:r>
        <m:sSub>
          <m:e>
            <m:r>
              <m:t>O</m:t>
            </m:r>
          </m:e>
          <m:sub>
            <m:r>
              <m:t>4</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其结构示意图如下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89401"/>
            <wp:effectExtent b="0" l="0" r="0" t="0"/>
            <wp:docPr descr="" title="" id="18" name="Picture"/>
            <a:graphic>
              <a:graphicData uri="http://schemas.openxmlformats.org/drawingml/2006/picture">
                <pic:pic>
                  <pic:nvPicPr>
                    <pic:cNvPr descr="80bd9e0d5599be576500aaf9732c46ba66669c0b45f8778409d8f2c8fb9454da.jpg" id="19" name="Picture"/>
                    <pic:cNvPicPr>
                      <a:picLocks noChangeArrowheads="1" noChangeAspect="1"/>
                    </pic:cNvPicPr>
                  </pic:nvPicPr>
                  <pic:blipFill>
                    <a:blip r:embed="rId17"/>
                    <a:stretch>
                      <a:fillRect/>
                    </a:stretch>
                  </pic:blipFill>
                  <pic:spPr bwMode="auto">
                    <a:xfrm>
                      <a:off x="0" y="0"/>
                      <a:ext cx="3600000" cy="22894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67170"/>
            <wp:effectExtent b="0" l="0" r="0" t="0"/>
            <wp:docPr descr="" title="" id="21" name="Picture"/>
            <a:graphic>
              <a:graphicData uri="http://schemas.openxmlformats.org/drawingml/2006/picture">
                <pic:pic>
                  <pic:nvPicPr>
                    <pic:cNvPr descr="96ba3b639aba43554cbcc674282c35585a4def49736b0f347a906dbab11ebd6c.jpg" id="22" name="Picture"/>
                    <pic:cNvPicPr>
                      <a:picLocks noChangeArrowheads="1" noChangeAspect="1"/>
                    </pic:cNvPicPr>
                  </pic:nvPicPr>
                  <pic:blipFill>
                    <a:blip r:embed="rId20"/>
                    <a:stretch>
                      <a:fillRect/>
                    </a:stretch>
                  </pic:blipFill>
                  <pic:spPr bwMode="auto">
                    <a:xfrm>
                      <a:off x="0" y="0"/>
                      <a:ext cx="3600000" cy="1967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下列说法正确的是</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所有氧原子都采用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存在配位键</w:t>
      </w:r>
      <w:r>
        <w:rPr>
          <w:rFonts w:hint="eastAsia" w:ascii="Times New Roman" w:hAnsi="Times New Roman" w:eastAsia="Times New Roman" w:cs="Times New Roman"/>
        </w:rPr>
        <w:t>、</w:t>
      </w:r>
      <w:r>
        <w:rPr>
          <w:rFonts w:hint="eastAsia" w:ascii="Times New Roman" w:hAnsi="Times New Roman" w:eastAsia="FangSong" w:cs="Times New Roman"/>
        </w:rPr>
        <w:t>共价键和离子键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胆矾是分子晶体</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胆矾中的水在不同温度下会分步失去</w:t>
      </w:r>
    </w:p>
    <w:p>
      <w:pPr>
        <w:numPr>
          <w:ilvl w:val="0"/>
          <w:numId w:val="1002"/>
        </w:numPr>
      </w:pPr>
      <w:r>
        <w:rPr>
          <w:rFonts w:hint="eastAsia" w:ascii="Times New Roman" w:hAnsi="Times New Roman" w:eastAsia="FangSong" w:cs="Times New Roman"/>
        </w:rPr>
        <w:t>往硫酸铜溶液中加入过量氨水</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的空间构型都是三角锥形</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不易与</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形成配离子</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2"/>
        </w:numPr>
      </w:pP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请解释原因</w:t>
      </w:r>
      <w:r>
        <w:rPr>
          <w:rFonts w:ascii="Times New Roman" w:hAnsi="Times New Roman" w:eastAsia="Times New Roman" w:cs="Times New Roman"/>
        </w:rPr>
        <w:t xml:space="preserve">_。</w:t>
      </w:r>
    </w:p>
    <w:p>
      <w:pPr>
        <w:spacing w:before="0" w:after="0"/>
      </w:pPr>
    </w:p>
    <w:p>
      <w:pPr>
        <w:spacing w:before="0" w:after="0"/>
      </w:pP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画出该配合物全部异构体的立体结构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4"/>
    <w:bookmarkStart w:id="2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25"/>
    <w:bookmarkStart w:id="2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R</m:t>
                </m:r>
                <m:r>
                  <m:t>u</m:t>
                </m:r>
                <m:r>
                  <m:t>C</m:t>
                </m:r>
                <m:sSub>
                  <m:e>
                    <m:r>
                      <m:t>l</m:t>
                    </m:r>
                  </m:e>
                  <m:sub>
                    <m:r>
                      <m:t>2</m:t>
                    </m:r>
                  </m:sub>
                </m:sSub>
                <m:sSub>
                  <m:e>
                    <m:d>
                      <m:dPr>
                        <m:begChr m:val="("/>
                        <m:sepChr m:val=""/>
                        <m:endChr m:val=")"/>
                        <m:grow/>
                      </m:dPr>
                      <m:e>
                        <m:sSub>
                          <m:e>
                            <m:r>
                              <m:t>H</m:t>
                            </m:r>
                          </m:e>
                          <m:sub>
                            <m:r>
                              <m:t>2</m:t>
                            </m:r>
                          </m:sub>
                        </m:sSub>
                        <m: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m:oMath>
        <m:oMathPr>
          <m:ctrlPr>
            <w:rPr>
              <w:sz w:val="28"/>
              <w:szCs w:val="28"/>
            </w:rPr>
          </m:ctrlPr>
        </m:oMathPr>
        <m:r>
          <m:t>R</m:t>
        </m:r>
        <m:r>
          <m:t>u</m:t>
        </m:r>
        <m:r>
          <m:t>C</m:t>
        </m:r>
        <m:sSub>
          <m:e>
            <m:r>
              <m:t>l</m:t>
            </m:r>
          </m:e>
          <m:sub>
            <m:r>
              <m:t>3</m:t>
            </m:r>
          </m:sub>
        </m:sSub>
        <m:sSub>
          <m:e>
            <m:d>
              <m:dPr>
                <m:begChr m:val="("/>
                <m:sepChr m:val=""/>
                <m:endChr m:val=")"/>
                <m:grow/>
              </m:dPr>
              <m:e>
                <m:sSub>
                  <m:e>
                    <m:r>
                      <m:t>H</m:t>
                    </m:r>
                  </m:e>
                  <m:sub>
                    <m:r>
                      <m:t>2</m:t>
                    </m:r>
                  </m:sub>
                </m:sSub>
                <m: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D。C、D </w:t>
      </w:r>
      <w:r>
        <w:rPr>
          <w:rFonts w:hint="eastAsia" w:ascii="Times New Roman" w:hAnsi="Times New Roman" w:eastAsia="FangSong" w:cs="Times New Roman"/>
        </w:rPr>
        <w:t xml:space="preserve">分别按下式水解均生成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C</m:t>
          </m:r>
          <m:r>
            <m:rPr>
              <m:sty m:val="p"/>
            </m:rPr>
            <m:t>(</m:t>
          </m:r>
          <m:r>
            <m:rPr>
              <m:nor/>
              <m:sty m:val="p"/>
            </m:rPr>
            <m:t>或</m:t>
          </m:r>
          <m:r>
            <m:t>D</m:t>
          </m:r>
          <m:r>
            <m:rPr>
              <m:sty m:val="p"/>
            </m:rPr>
            <m:t>)</m:t>
          </m:r>
          <m:r>
            <m:rPr>
              <m:sty m:val="p"/>
            </m:rPr>
            <m:t>+</m:t>
          </m:r>
          <m:sSub>
            <m:e>
              <m:r>
                <m:t>H</m:t>
              </m:r>
            </m:e>
            <m:sub>
              <m:r>
                <m:t>2</m:t>
              </m:r>
            </m:sub>
          </m:sSub>
          <m:r>
            <m:t>O</m:t>
          </m:r>
          <m:r>
            <m:rPr>
              <m:sty m:val="p"/>
            </m:rPr>
            <m:t>→</m:t>
          </m:r>
          <m:r>
            <m:t>A</m:t>
          </m:r>
          <m:r>
            <m:rPr>
              <m:sty m:val="p"/>
            </m:rPr>
            <m:t>+</m:t>
          </m:r>
          <m:r>
            <m:t>C</m:t>
          </m:r>
          <m:sSup>
            <m:e>
              <m:r>
                <m:t>l</m:t>
              </m:r>
            </m:e>
            <m:sup>
              <m:r>
                <m:rPr>
                  <m:sty m:val="p"/>
                </m:rPr>
                <m:t>−</m:t>
              </m:r>
            </m:sup>
          </m:sSup>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的结构简式并说明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水解均生成</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26"/>
    <w:bookmarkStart w:id="27" w:name="有机化学14-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8"/>
    <w:bookmarkStart w:id="2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numPr>
          <w:ilvl w:val="0"/>
          <w:numId w:val="1005"/>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9"/>
    <w:bookmarkStart w:id="3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ind w:left="480" w:hanging="480"/>
        <w:spacing w:after="0"/>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0" w:after="0"/>
      </w:pPr>
    </w:p>
    <w:p>
      <w:pPr>
        <w:spacing w:before="0" w:after="0"/>
      </w:pPr>
    </w:p>
    <w:bookmarkEnd w:id="30"/>
    <w:bookmarkStart w:id="3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Compact"/>
        <w:numPr>
          <w:ilvl w:val="0"/>
          <w:numId w:val="1006"/>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32" name="Picture"/>
            <a:graphic>
              <a:graphicData uri="http://schemas.openxmlformats.org/drawingml/2006/picture">
                <pic:pic>
                  <pic:nvPicPr>
                    <pic:cNvPr descr="74313d3990993ac07e84373b1c023b89fcc21044b4f1669615fba1c223c0cfd3.jpg" id="33" name="Picture"/>
                    <pic:cNvPicPr>
                      <a:picLocks noChangeArrowheads="1" noChangeAspect="1"/>
                    </pic:cNvPicPr>
                  </pic:nvPicPr>
                  <pic:blipFill>
                    <a:blip r:embed="rId31"/>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3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5"/>
    <w:bookmarkStart w:id="3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6"/>
    <w:bookmarkStart w:id="3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09"/>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10"/>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11"/>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12"/>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7"/>
    <w:bookmarkStart w:id="3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3"/>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8"/>
    <w:bookmarkStart w:id="3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9"/>
    <w:bookmarkStart w:id="4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Compact"/>
        <w:numPr>
          <w:ilvl w:val="0"/>
          <w:numId w:val="1014"/>
        </w:numPr>
      </w:pPr>
      <w:r>
        <w:rPr>
          <w:rFonts w:hint="eastAsia" w:ascii="Times New Roman" w:hAnsi="Times New Roman" w:eastAsia="FangSong" w:cs="Times New Roman"/>
        </w:rPr>
        <w:t>某种豆类作物中所含的天然蛋白质在酶的作用下发生水解</w:t>
      </w:r>
      <w:r>
        <w:rPr>
          <w:rFonts w:hint="eastAsia" w:ascii="Times New Roman" w:hAnsi="Times New Roman" w:eastAsia="Times New Roman" w:cs="Times New Roman"/>
        </w:rPr>
        <w:t>，</w:t>
      </w:r>
      <w:r>
        <w:rPr>
          <w:rFonts w:hint="eastAsia" w:ascii="Times New Roman" w:hAnsi="Times New Roman" w:eastAsia="FangSong" w:cs="Times New Roman"/>
        </w:rPr>
        <w:t>可得到甲</w:t>
      </w:r>
      <w:r>
        <w:rPr>
          <w:rFonts w:hint="eastAsia" w:ascii="Times New Roman" w:hAnsi="Times New Roman" w:eastAsia="Times New Roman" w:cs="Times New Roman"/>
        </w:rPr>
        <w:t>、</w:t>
      </w:r>
      <w:r>
        <w:rPr>
          <w:rFonts w:hint="eastAsia" w:ascii="Times New Roman" w:hAnsi="Times New Roman" w:eastAsia="FangSong" w:cs="Times New Roman"/>
        </w:rPr>
        <w:t>乙两种氨基酸</w:t>
      </w:r>
      <w:r>
        <w:rPr>
          <w:rFonts w:hint="eastAsia" w:ascii="Times New Roman" w:hAnsi="Times New Roman" w:eastAsia="Times New Roman" w:cs="Times New Roman"/>
        </w:rPr>
        <w:t>。</w:t>
      </w:r>
      <w:r>
        <w:rPr>
          <w:rFonts w:hint="eastAsia" w:ascii="Times New Roman" w:hAnsi="Times New Roman" w:eastAsia="FangSong" w:cs="Times New Roman"/>
        </w:rPr>
        <w:t>已知甲的结构简式为</w:t>
      </w:r>
    </w:p>
    <w:p>
      <w:pPr>
        <w:pStyle w:val="FirstParagraph"/>
      </w:pPr>
      <m:oMathPara>
        <m:oMathParaPr>
          <m:jc m:val="center"/>
          <m:ctrlPr>
            <w:rPr>
              <w:sz w:val="28"/>
              <w:szCs w:val="28"/>
            </w:rPr>
          </m:ctrlPr>
        </m:oMathParaPr>
        <m:oMath>
          <m:r>
            <m:t>N</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r>
            <m:t>H</m:t>
          </m:r>
          <m:r>
            <m:t> </m:t>
          </m:r>
          <m:r>
            <m:rPr>
              <m:sty m:val="p"/>
            </m:rPr>
            <m:t>(</m:t>
          </m:r>
          <m:r>
            <m:t>N</m:t>
          </m:r>
          <m:sSub>
            <m:e>
              <m:r>
                <m:t>H</m:t>
              </m:r>
            </m:e>
            <m:sub>
              <m:r>
                <m:t>2</m:t>
              </m:r>
            </m:sub>
          </m:sSub>
          <m:r>
            <m:rPr>
              <m:sty m:val="p"/>
            </m:rPr>
            <m:t>)</m:t>
          </m:r>
          <m:r>
            <m:t>C</m:t>
          </m:r>
          <m:r>
            <m:t>O</m:t>
          </m:r>
          <m:r>
            <m:t>O</m:t>
          </m:r>
          <m:r>
            <m:t>H</m:t>
          </m:r>
        </m:oMath>
      </m:oMathPara>
    </w:p>
    <w:p>
      <w:pPr>
        <w:pStyle w:val="FirstParagraph"/>
      </w:pPr>
      <w:r>
        <w:rPr>
          <w:rFonts w:hint="eastAsia" w:ascii="Times New Roman" w:hAnsi="Times New Roman" w:eastAsia="FangSong" w:cs="Times New Roman"/>
        </w:rPr>
        <w:t xml:space="preserve">乙的分子式为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7</m:t>
            </m:r>
          </m:sub>
        </m:sSub>
        <m:sSub>
          <m:e>
            <m:r>
              <m:t>O</m:t>
            </m:r>
          </m:e>
          <m:sub>
            <m:r>
              <m:t>4</m:t>
            </m:r>
          </m:sub>
        </m:sSub>
        <m:r>
          <m:t>N</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由甲形成的三肽中氨基</w:t>
      </w:r>
      <w:r>
        <w:rPr>
          <w:rFonts w:hint="eastAsia" w:ascii="Times New Roman" w:hAnsi="Times New Roman" w:eastAsia="Times New Roman" w:cs="Times New Roman"/>
        </w:rPr>
        <w:t>、</w:t>
      </w:r>
      <w:r>
        <w:rPr>
          <w:rFonts w:hint="eastAsia" w:ascii="Times New Roman" w:hAnsi="Times New Roman" w:eastAsia="FangSong" w:cs="Times New Roman"/>
        </w:rPr>
        <w:t>羧基的数目依次为</w:t>
      </w:r>
      <w:r>
        <w:rPr>
          <w:rFonts w:hint="eastAsia" w:ascii="Times New Roman" w:hAnsi="Times New Roman" w:eastAsia="Times New Roman" w:cs="Times New Roman"/>
        </w:rPr>
        <w:t>______、______。</w:t>
      </w:r>
    </w:p>
    <w:p>
      <w:pPr>
        <w:numPr>
          <w:ilvl w:val="0"/>
          <w:numId w:val="101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乙与足量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反应放出标况下的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t> </m:t>
        </m:r>
        <m:r>
          <m:t>44.8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且分子中没有甲基</w:t>
      </w:r>
      <w:r>
        <w:rPr>
          <w:rFonts w:hint="eastAsia" w:ascii="Times New Roman" w:hAnsi="Times New Roman" w:eastAsia="Times New Roman" w:cs="Times New Roman"/>
        </w:rPr>
        <w:t>，</w:t>
      </w:r>
      <w:r>
        <w:rPr>
          <w:rFonts w:hint="eastAsia" w:ascii="Times New Roman" w:hAnsi="Times New Roman" w:eastAsia="FangSong" w:cs="Times New Roman"/>
        </w:rPr>
        <w:t>则乙的结构简式为</w:t>
      </w:r>
      <w:r>
        <w:rPr>
          <w:rFonts w:hint="eastAsia" w:ascii="Times New Roman" w:hAnsi="Times New Roman" w:eastAsia="Times New Roman" w:cs="Times New Roman"/>
        </w:rPr>
        <w:t>______。</w:t>
      </w:r>
    </w:p>
    <w:p>
      <w:pPr>
        <w:numPr>
          <w:ilvl w:val="0"/>
          <w:numId w:val="1015"/>
        </w:numPr>
      </w:pPr>
      <w:r>
        <w:rPr>
          <w:rFonts w:hint="eastAsia" w:ascii="Times New Roman" w:hAnsi="Times New Roman" w:eastAsia="FangSong" w:cs="Times New Roman"/>
        </w:rPr>
        <w:t>乙的分子中的</w:t>
      </w:r>
      <w:r>
        <w:rPr>
          <w:rFonts w:hint="eastAsia" w:ascii="Times New Roman" w:hAnsi="Times New Roman" w:eastAsia="Times New Roman" w:cs="Times New Roman"/>
        </w:rPr>
        <w:t>—</w:t>
      </w:r>
      <m:oMath>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发生分子内缩合反应脱去一分子水</w:t>
      </w:r>
      <w:r>
        <w:rPr>
          <w:rFonts w:hint="eastAsia" w:ascii="Times New Roman" w:hAnsi="Times New Roman" w:eastAsia="Times New Roman" w:cs="Times New Roman"/>
        </w:rPr>
        <w:t>，</w:t>
      </w:r>
      <w:r>
        <w:rPr>
          <w:rFonts w:hint="eastAsia" w:ascii="Times New Roman" w:hAnsi="Times New Roman" w:eastAsia="FangSong" w:cs="Times New Roman"/>
        </w:rPr>
        <w:t>所形成的含有四元环结构的化合物的结构简式为</w:t>
      </w:r>
      <w:r>
        <w:rPr>
          <w:rFonts w:hint="eastAsia" w:ascii="Times New Roman" w:hAnsi="Times New Roman" w:eastAsia="Times New Roman" w:cs="Times New Roman"/>
        </w:rPr>
        <w:t>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42" name="Picture"/>
            <a:graphic>
              <a:graphicData uri="http://schemas.openxmlformats.org/drawingml/2006/picture">
                <pic:pic>
                  <pic:nvPicPr>
                    <pic:cNvPr descr="abaaaeb09da2f57eb0c6af36245ba965bb46c39be05d3e718fcf6298d55dc74e.jpg" id="43" name="Picture"/>
                    <pic:cNvPicPr>
                      <a:picLocks noChangeArrowheads="1" noChangeAspect="1"/>
                    </pic:cNvPicPr>
                  </pic:nvPicPr>
                  <pic:blipFill>
                    <a:blip r:embed="rId41"/>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28288"/>
            <wp:effectExtent b="0" l="0" r="0" t="0"/>
            <wp:docPr descr="" title="" id="45" name="Picture"/>
            <a:graphic>
              <a:graphicData uri="http://schemas.openxmlformats.org/drawingml/2006/picture">
                <pic:pic>
                  <pic:nvPicPr>
                    <pic:cNvPr descr="d8b171c07d417d391ba3a86dbb5af0708fc681859f8400ca3f04c3f4da334e3d.jpg" id="46" name="Picture"/>
                    <pic:cNvPicPr>
                      <a:picLocks noChangeArrowheads="1" noChangeAspect="1"/>
                    </pic:cNvPicPr>
                  </pic:nvPicPr>
                  <pic:blipFill>
                    <a:blip r:embed="rId44"/>
                    <a:stretch>
                      <a:fillRect/>
                    </a:stretch>
                  </pic:blipFill>
                  <pic:spPr bwMode="auto">
                    <a:xfrm>
                      <a:off x="0" y="0"/>
                      <a:ext cx="3600000" cy="628288"/>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7"/>
    <w:bookmarkStart w:id="5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49" name="Picture"/>
            <a:graphic>
              <a:graphicData uri="http://schemas.openxmlformats.org/drawingml/2006/picture">
                <pic:pic>
                  <pic:nvPicPr>
                    <pic:cNvPr descr="1e5f768cc92868e789a72887c2446d14e48b94c3293fb941464504d077975580.jpg" id="50" name="Picture"/>
                    <pic:cNvPicPr>
                      <a:picLocks noChangeArrowheads="1" noChangeAspect="1"/>
                    </pic:cNvPicPr>
                  </pic:nvPicPr>
                  <pic:blipFill>
                    <a:blip r:embed="rId48"/>
                    <a:stretch>
                      <a:fillRect/>
                    </a:stretch>
                  </pic:blipFill>
                  <pic:spPr bwMode="auto">
                    <a:xfrm>
                      <a:off x="0" y="0"/>
                      <a:ext cx="3600000" cy="106453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51"/>
    <w:bookmarkStart w:id="55"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4431" cy="1779545"/>
            <wp:effectExtent b="0" l="0" r="0" t="0"/>
            <wp:docPr descr="" title="" id="53" name="Picture"/>
            <a:graphic>
              <a:graphicData uri="http://schemas.openxmlformats.org/drawingml/2006/picture">
                <pic:pic>
                  <pic:nvPicPr>
                    <pic:cNvPr descr="e045b704b5b68a8441ad2d864f9b024eb8d3e3f65887cb9f3b89d70136519140.jpg" id="54" name="Picture"/>
                    <pic:cNvPicPr>
                      <a:picLocks noChangeArrowheads="1" noChangeAspect="1"/>
                    </pic:cNvPicPr>
                  </pic:nvPicPr>
                  <pic:blipFill>
                    <a:blip r:embed="rId52"/>
                    <a:stretch>
                      <a:fillRect/>
                    </a:stretch>
                  </pic:blipFill>
                  <pic:spPr bwMode="auto">
                    <a:xfrm>
                      <a:off x="0" y="0"/>
                      <a:ext cx="3574431" cy="1779545"/>
                    </a:xfrm>
                    <a:prstGeom prst="rect">
                      <a:avLst/>
                    </a:prstGeom>
                    <a:noFill/>
                    <a:ln w="9525">
                      <a:noFill/>
                      <a:headEnd/>
                      <a:tailEnd/>
                    </a:ln>
                  </pic:spPr>
                </pic:pic>
              </a:graphicData>
            </a:graphic>
          </wp:inline>
        </w:drawing>
      </w:r>
    </w:p>
    <w:p>
      <w:pPr>
        <w:numPr>
          <w:ilvl w:val="0"/>
          <w:numId w:val="1017"/>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5"/>
    <w:bookmarkStart w:id="6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57" name="Picture"/>
            <a:graphic>
              <a:graphicData uri="http://schemas.openxmlformats.org/drawingml/2006/picture">
                <pic:pic>
                  <pic:nvPicPr>
                    <pic:cNvPr descr="511e4ff0e62ca24ab3f4650ce213d56cc4505b0ac3b35799df26455ab928e0e3.jpg" id="58" name="Picture"/>
                    <pic:cNvPicPr>
                      <a:picLocks noChangeArrowheads="1" noChangeAspect="1"/>
                    </pic:cNvPicPr>
                  </pic:nvPicPr>
                  <pic:blipFill>
                    <a:blip r:embed="rId56"/>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18"/>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365711" cy="1625600"/>
            <wp:effectExtent b="0" l="0" r="0" t="0"/>
            <wp:docPr descr="" title="" id="60" name="Picture"/>
            <a:graphic>
              <a:graphicData uri="http://schemas.openxmlformats.org/drawingml/2006/picture">
                <pic:pic>
                  <pic:nvPicPr>
                    <pic:cNvPr descr="a5f81bf20828912f02dc0992afd966ad534b35a1a9231065e5fa86cfdcf59d19.jpg" id="61" name="Picture"/>
                    <pic:cNvPicPr>
                      <a:picLocks noChangeArrowheads="1" noChangeAspect="1"/>
                    </pic:cNvPicPr>
                  </pic:nvPicPr>
                  <pic:blipFill>
                    <a:blip r:embed="rId59"/>
                    <a:stretch>
                      <a:fillRect/>
                    </a:stretch>
                  </pic:blipFill>
                  <pic:spPr bwMode="auto">
                    <a:xfrm>
                      <a:off x="0" y="0"/>
                      <a:ext cx="2365711" cy="16256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2"/>
    <w:bookmarkEnd w:id="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8" Type="http://schemas.openxmlformats.org/officeDocument/2006/relationships/image" Target="media/rId48.jpg"/><Relationship Id="rId56" Type="http://schemas.openxmlformats.org/officeDocument/2006/relationships/image" Target="media/rId56.jpg"/><Relationship Id="rId31" Type="http://schemas.openxmlformats.org/officeDocument/2006/relationships/image" Target="media/rId31.jpg"/><Relationship Id="rId17" Type="http://schemas.openxmlformats.org/officeDocument/2006/relationships/image" Target="media/rId17.jpg"/><Relationship Id="rId20" Type="http://schemas.openxmlformats.org/officeDocument/2006/relationships/image" Target="media/rId20.jpg"/><Relationship Id="rId59" Type="http://schemas.openxmlformats.org/officeDocument/2006/relationships/image" Target="media/rId59.jpg"/><Relationship Id="rId41" Type="http://schemas.openxmlformats.org/officeDocument/2006/relationships/image" Target="media/rId41.jpg"/><Relationship Id="rId44" Type="http://schemas.openxmlformats.org/officeDocument/2006/relationships/image" Target="media/rId44.jpg"/><Relationship Id="rId52" Type="http://schemas.openxmlformats.org/officeDocument/2006/relationships/image" Target="media/rId5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2026-09-20T15:54:54Z</dcterms:created>
  <dcterms:modified xsi:type="dcterms:W3CDTF">2026-09-20T15:54:54Z</dcterms:modified>
</cp:coreProperties>
</file>

<file path=docProps/custom.xml><?xml version="1.0" encoding="utf-8"?>
<Properties xmlns="http://schemas.openxmlformats.org/officeDocument/2006/custom-properties" xmlns:vt="http://schemas.openxmlformats.org/officeDocument/2006/docPropsVTypes"/>
</file>