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ind w:left="480" w:hanging="480"/>
        <w:spacing w:after="0"/>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400 </w:t>
      </w:r>
      <w:r>
        <w:rPr>
          <w:rFonts w:hint="eastAsia" w:ascii="Times New Roman" w:hAnsi="Times New Roman" w:eastAsia="FangSong" w:cs="Times New Roman"/>
        </w:rPr>
        <w:t xml:space="preserve">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ind w:left="480" w:hanging="480"/>
        <w:spacing w:after="0"/>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180"/>
      </w:pPr>
      <w:r>
        <w:rPr>
          <w:rFonts w:ascii="Times New Roman" w:hAnsi="Times New Roman" w:eastAsia="Times New Roman" w:cs="Times New Roman"/>
        </w:rPr>
        <w:t>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ind w:left="480" w:hanging="480"/>
        <w:spacing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37900" cy="4584609"/>
            <wp:effectExtent b="0" l="0" r="0" t="0"/>
            <wp:docPr descr="" title="" id="17" name="Picture"/>
            <a:graphic>
              <a:graphicData uri="http://schemas.openxmlformats.org/drawingml/2006/picture">
                <pic:pic>
                  <pic:nvPicPr>
                    <pic:cNvPr descr="06-外部资料导入/真题/省预赛/images/2021-浙江预赛_p07.png" id="18" name="Picture"/>
                    <pic:cNvPicPr>
                      <a:picLocks noChangeArrowheads="1" noChangeAspect="1"/>
                    </pic:cNvPicPr>
                  </pic:nvPicPr>
                  <pic:blipFill>
                    <a:blip r:embed="rId16"/>
                    <a:stretch>
                      <a:fillRect/>
                    </a:stretch>
                  </pic:blipFill>
                  <pic:spPr bwMode="auto">
                    <a:xfrm>
                      <a:off x="0" y="0"/>
                      <a:ext cx="3137900"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p>
      <w:pPr>
        <w:pStyle w:val="FirstParagraph"/>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8228" cy="4584609"/>
            <wp:effectExtent b="0" l="0" r="0" t="0"/>
            <wp:docPr descr="" title="" id="22" name="Picture"/>
            <a:graphic>
              <a:graphicData uri="http://schemas.openxmlformats.org/drawingml/2006/picture">
                <pic:pic>
                  <pic:nvPicPr>
                    <pic:cNvPr descr="06-外部资料导入/真题/省预赛/images/2021-浙江预赛_p08.png" id="23" name="Picture"/>
                    <pic:cNvPicPr>
                      <a:picLocks noChangeArrowheads="1" noChangeAspect="1"/>
                    </pic:cNvPicPr>
                  </pic:nvPicPr>
                  <pic:blipFill>
                    <a:blip r:embed="rId21"/>
                    <a:stretch>
                      <a:fillRect/>
                    </a:stretch>
                  </pic:blipFill>
                  <pic:spPr bwMode="auto">
                    <a:xfrm>
                      <a:off x="0" y="0"/>
                      <a:ext cx="3088228"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6008" cy="4584609"/>
            <wp:effectExtent b="0" l="0" r="0" t="0"/>
            <wp:docPr descr="" title="" id="27" name="Picture"/>
            <a:graphic>
              <a:graphicData uri="http://schemas.openxmlformats.org/drawingml/2006/picture">
                <pic:pic>
                  <pic:nvPicPr>
                    <pic:cNvPr descr="06-外部资料导入/真题/省预赛/images/2021-浙江预赛_p03.png" id="28" name="Picture"/>
                    <pic:cNvPicPr>
                      <a:picLocks noChangeArrowheads="1" noChangeAspect="1"/>
                    </pic:cNvPicPr>
                  </pic:nvPicPr>
                  <pic:blipFill>
                    <a:blip r:embed="rId26"/>
                    <a:stretch>
                      <a:fillRect/>
                    </a:stretch>
                  </pic:blipFill>
                  <pic:spPr bwMode="auto">
                    <a:xfrm>
                      <a:off x="0" y="0"/>
                      <a:ext cx="3086008"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5"/>
    <w:p>
      <w:pPr>
        <w:pStyle w:val="Heading2"/>
        <w:spacing w:before="280" w:after="120"/>
      </w:pPr>
      <w:r>
        <w:rPr>
          <w:rFonts w:hint="eastAsia" w:ascii="Times New Roman" w:hAnsi="Times New Roman" w:eastAsia="SimHei" w:cs="Times New Roman"/>
        </w:rPr>
        <w:t xml:space="preserve">参考答案</w:t>
      </w:r>
    </w:p>
    <w:bookmarkEnd w:id="30"/>
    <w:bookmarkStart w:id="34"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5581" cy="4584609"/>
            <wp:effectExtent b="0" l="0" r="0" t="0"/>
            <wp:docPr descr="" title="" id="32" name="Picture"/>
            <a:graphic>
              <a:graphicData uri="http://schemas.openxmlformats.org/drawingml/2006/picture">
                <pic:pic>
                  <pic:nvPicPr>
                    <pic:cNvPr descr="06-外部资料导入/真题/省预赛/images/2021-浙江预赛_p14.png" id="33" name="Picture"/>
                    <pic:cNvPicPr>
                      <a:picLocks noChangeArrowheads="1" noChangeAspect="1"/>
                    </pic:cNvPicPr>
                  </pic:nvPicPr>
                  <pic:blipFill>
                    <a:blip r:embed="rId31"/>
                    <a:stretch>
                      <a:fillRect/>
                    </a:stretch>
                  </pic:blipFill>
                  <pic:spPr bwMode="auto">
                    <a:xfrm>
                      <a:off x="0" y="0"/>
                      <a:ext cx="3115581"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p>
      <w:pPr>
        <w:pStyle w:val="FirstParagraph"/>
      </w:pPr>
      <w:r>
        <w:rPr>
          <w:rFonts w:hint="eastAsia" w:ascii="Times New Roman" w:hAnsi="Times New Roman" w:eastAsia="FangSong" w:cs="Times New Roman"/>
          <w:b/>
          <w:bCs/>
        </w:rPr>
        <w:t xml:space="preserve">参考答案</w:t>
      </w:r>
    </w:p>
    <w:bookmarkEnd w:id="34"/>
    <w:bookmarkStart w:id="35" w:name="参考答案-6"/>
    <w:p>
      <w:pPr>
        <w:pStyle w:val="Heading2"/>
        <w:spacing w:before="280" w:after="120"/>
      </w:pPr>
      <w:r>
        <w:rPr>
          <w:rFonts w:hint="eastAsia" w:ascii="Times New Roman" w:hAnsi="Times New Roman" w:eastAsia="SimHei" w:cs="Times New Roman"/>
        </w:rPr>
        <w:t xml:space="preserve">参考答案</w:t>
      </w:r>
    </w:p>
    <w:bookmarkEnd w:id="35"/>
    <w:bookmarkStart w:id="36"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ind w:left="480" w:hanging="480"/>
        <w:spacing w:after="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pStyle w:val="BodyText"/>
      </w:pPr>
      <w:r>
        <w:rPr>
          <w:rFonts w:hint="eastAsia" w:ascii="Times New Roman" w:hAnsi="Times New Roman" w:eastAsia="FangSong" w:cs="Times New Roman"/>
          <w:b/>
          <w:bCs/>
        </w:rPr>
        <w:t xml:space="preserve">参考答案</w:t>
      </w:r>
    </w:p>
    <w:bookmarkEnd w:id="37"/>
    <w:bookmarkStart w:id="38" w:name="参考答案-7"/>
    <w:p>
      <w:pPr>
        <w:pStyle w:val="Heading2"/>
        <w:spacing w:before="280" w:after="120"/>
      </w:pPr>
      <w:r>
        <w:rPr>
          <w:rFonts w:hint="eastAsia" w:ascii="Times New Roman" w:hAnsi="Times New Roman" w:eastAsia="SimHei" w:cs="Times New Roman"/>
        </w:rPr>
        <w:t xml:space="preserve">参考答案</w:t>
      </w:r>
    </w:p>
    <w:bookmarkEnd w:id="38"/>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03325" cy="4584609"/>
            <wp:effectExtent b="0" l="0" r="0" t="0"/>
            <wp:docPr descr="" title="" id="40" name="Picture"/>
            <a:graphic>
              <a:graphicData uri="http://schemas.openxmlformats.org/drawingml/2006/picture">
                <pic:pic>
                  <pic:nvPicPr>
                    <pic:cNvPr descr="06-外部资料导入/真题/省预赛/images/2022-浙江预赛_p05.png" id="41" name="Picture"/>
                    <pic:cNvPicPr>
                      <a:picLocks noChangeArrowheads="1" noChangeAspect="1"/>
                    </pic:cNvPicPr>
                  </pic:nvPicPr>
                  <pic:blipFill>
                    <a:blip r:embed="rId39"/>
                    <a:stretch>
                      <a:fillRect/>
                    </a:stretch>
                  </pic:blipFill>
                  <pic:spPr bwMode="auto">
                    <a:xfrm>
                      <a:off x="0" y="0"/>
                      <a:ext cx="3103325"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p>
      <w:pPr>
        <w:pStyle w:val="FirstParagraph"/>
      </w:pPr>
      <w:r>
        <w:rPr>
          <w:rFonts w:hint="eastAsia" w:ascii="Times New Roman" w:hAnsi="Times New Roman" w:eastAsia="FangSong" w:cs="Times New Roman"/>
          <w:b/>
          <w:bCs/>
        </w:rPr>
        <w:t xml:space="preserve">参考答案</w:t>
      </w:r>
    </w:p>
    <w:bookmarkEnd w:id="42"/>
    <w:bookmarkStart w:id="43" w:name="参考答案-8"/>
    <w:p>
      <w:pPr>
        <w:pStyle w:val="Heading2"/>
        <w:spacing w:before="280" w:after="120"/>
      </w:pPr>
      <w:r>
        <w:rPr>
          <w:rFonts w:hint="eastAsia" w:ascii="Times New Roman" w:hAnsi="Times New Roman" w:eastAsia="SimHei" w:cs="Times New Roman"/>
        </w:rPr>
        <w:t xml:space="preserve">参考答案</w:t>
      </w:r>
    </w:p>
    <w:bookmarkEnd w:id="43"/>
    <w:bookmarkStart w:id="4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91273" cy="4584609"/>
            <wp:effectExtent b="0" l="0" r="0" t="0"/>
            <wp:docPr descr="" title="" id="45" name="Picture"/>
            <a:graphic>
              <a:graphicData uri="http://schemas.openxmlformats.org/drawingml/2006/picture">
                <pic:pic>
                  <pic:nvPicPr>
                    <pic:cNvPr descr="06-外部资料导入/真题/省预赛/images/2023-浙江预赛_p04.png" id="46" name="Picture"/>
                    <pic:cNvPicPr>
                      <a:picLocks noChangeArrowheads="1" noChangeAspect="1"/>
                    </pic:cNvPicPr>
                  </pic:nvPicPr>
                  <pic:blipFill>
                    <a:blip r:embed="rId44"/>
                    <a:stretch>
                      <a:fillRect/>
                    </a:stretch>
                  </pic:blipFill>
                  <pic:spPr bwMode="auto">
                    <a:xfrm>
                      <a:off x="0" y="0"/>
                      <a:ext cx="3091273"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p>
    <w:bookmarkEnd w:id="47"/>
    <w:bookmarkStart w:id="48" w:name="参考答案-9"/>
    <w:p>
      <w:pPr>
        <w:pStyle w:val="Heading2"/>
        <w:spacing w:before="280" w:after="120"/>
      </w:pPr>
      <w:r>
        <w:rPr>
          <w:rFonts w:hint="eastAsia" w:ascii="Times New Roman" w:hAnsi="Times New Roman" w:eastAsia="SimHei" w:cs="Times New Roman"/>
        </w:rPr>
        <w:t xml:space="preserve">参考答案</w:t>
      </w:r>
    </w:p>
    <w:bookmarkEnd w:id="48"/>
    <w:bookmarkStart w:id="4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ind w:left="480" w:hanging="480"/>
        <w:spacing w:after="0"/>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参考答案</w:t>
      </w:r>
    </w:p>
    <w:bookmarkEnd w:id="49"/>
    <w:bookmarkStart w:id="50" w:name="参考答案-10"/>
    <w:p>
      <w:pPr>
        <w:pStyle w:val="Heading2"/>
        <w:spacing w:before="280" w:after="120"/>
      </w:pPr>
      <w:r>
        <w:rPr>
          <w:rFonts w:hint="eastAsia" w:ascii="Times New Roman" w:hAnsi="Times New Roman" w:eastAsia="SimHei" w:cs="Times New Roman"/>
        </w:rPr>
        <w:t xml:space="preserve">参考答案</w:t>
      </w:r>
    </w:p>
    <w:bookmarkEnd w:id="50"/>
    <w:bookmarkStart w:id="5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52" name="Picture"/>
            <a:graphic>
              <a:graphicData uri="http://schemas.openxmlformats.org/drawingml/2006/picture">
                <pic:pic>
                  <pic:nvPicPr>
                    <pic:cNvPr descr="06-外部资料导入/真题/省预赛/images/2023-浙江预赛_p03.png" id="53" name="Picture"/>
                    <pic:cNvPicPr>
                      <a:picLocks noChangeArrowheads="1" noChangeAspect="1"/>
                    </pic:cNvPicPr>
                  </pic:nvPicPr>
                  <pic:blipFill>
                    <a:blip r:embed="rId51"/>
                    <a:stretch>
                      <a:fillRect/>
                    </a:stretch>
                  </pic:blipFill>
                  <pic:spPr bwMode="auto">
                    <a:xfrm>
                      <a:off x="0" y="0"/>
                      <a:ext cx="3117090" cy="4584609"/>
                    </a:xfrm>
                    <a:prstGeom prst="rect">
                      <a:avLst/>
                    </a:prstGeom>
                    <a:noFill/>
                    <a:ln w="9525">
                      <a:noFill/>
                      <a:headEnd/>
                      <a:tailEnd/>
                    </a:ln>
                  </pic:spPr>
                </pic:pic>
              </a:graphicData>
            </a:graphic>
          </wp:inline>
        </w:drawing>
      </w:r>
    </w:p>
    <w:p>
      <w:pPr>
        <w:pStyle w:val="FirstParagraph"/>
        <w:ind w:left="480" w:hanging="480"/>
        <w:spacing w:after="0"/>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FirstParagraph"/>
        <w:ind w:left="480" w:hanging="480"/>
        <w:spacing w:before="0" w:after="0"/>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b/>
          <w:bCs/>
        </w:rPr>
        <w:t xml:space="preserve">参考答案</w:t>
      </w:r>
    </w:p>
    <w:bookmarkEnd w:id="54"/>
    <w:bookmarkStart w:id="55" w:name="参考答案-11"/>
    <w:p>
      <w:pPr>
        <w:pStyle w:val="Heading2"/>
        <w:spacing w:before="280" w:after="120"/>
      </w:pPr>
      <w:r>
        <w:rPr>
          <w:rFonts w:hint="eastAsia" w:ascii="Times New Roman" w:hAnsi="Times New Roman" w:eastAsia="SimHei" w:cs="Times New Roman"/>
        </w:rPr>
        <w:t xml:space="preserve">参考答案</w:t>
      </w:r>
    </w:p>
    <w:bookmarkEnd w:id="55"/>
    <w:bookmarkStart w:id="5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ind w:left="480" w:hanging="480"/>
        <w:spacing w:after="0"/>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b/>
          <w:bCs/>
        </w:rPr>
        <w:t xml:space="preserve">参考答案</w:t>
      </w:r>
    </w:p>
    <w:bookmarkEnd w:id="56"/>
    <w:bookmarkStart w:id="57" w:name="参考答案-12"/>
    <w:p>
      <w:pPr>
        <w:pStyle w:val="Heading2"/>
        <w:spacing w:before="280" w:after="120"/>
      </w:pPr>
      <w:r>
        <w:rPr>
          <w:rFonts w:hint="eastAsia" w:ascii="Times New Roman" w:hAnsi="Times New Roman" w:eastAsia="SimHei" w:cs="Times New Roman"/>
        </w:rPr>
        <w:t xml:space="preserve">参考答案</w:t>
      </w:r>
    </w:p>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60" name="Picture"/>
            <a:graphic>
              <a:graphicData uri="http://schemas.openxmlformats.org/drawingml/2006/picture">
                <pic:pic>
                  <pic:nvPicPr>
                    <pic:cNvPr descr="dd747ed5b9c25f44b411928c70fe7900e5320f3f1cb15065cfbc28f09738eba5.jpg" id="61" name="Picture"/>
                    <pic:cNvPicPr>
                      <a:picLocks noChangeArrowheads="1" noChangeAspect="1"/>
                    </pic:cNvPicPr>
                  </pic:nvPicPr>
                  <pic:blipFill>
                    <a:blip r:embed="rId59"/>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A、B、C、D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结构简式以评分标准扫描页为准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_p04.png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A~F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从合成路线推断出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为乙酸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(CH3COOH)，B</w:t>
      </w:r>
      <w:r>
        <w:rPr>
          <w:rFonts w:ascii="Times New Roman" w:hAnsi="Times New Roman" w:eastAsia="Times New Roman" w:cs="Times New Roman"/>
        </w:rPr>
        <w:t xml:space="preserve"> </w:t>
      </w:r>
      <w:r>
        <w:rPr>
          <w:rFonts w:hint="eastAsia" w:ascii="Times New Roman" w:hAnsi="Times New Roman" w:eastAsia="FangSong" w:cs="Times New Roman"/>
        </w:rPr>
        <w:t>为乙酸乙烯酯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为聚乙酸乙烯酯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为聚乙烯醇肉桂酸酯</w:t>
      </w:r>
      <w:r>
        <w:rPr>
          <w:rFonts w:hint="eastAsia" w:ascii="Times New Roman" w:hAnsi="Times New Roman" w:eastAsia="Times New Roman" w:cs="Times New Roman"/>
        </w:rPr>
        <w:t>。</w:t>
      </w:r>
      <w:r>
        <w:rPr>
          <w:rFonts w:hint="eastAsia" w:ascii="Times New Roman" w:hAnsi="Times New Roman" w:eastAsia="FangSong" w:cs="Times New Roman"/>
        </w:rPr>
        <w:t>最终的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为聚合物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受紫外光照射发生</w:t>
      </w:r>
      <w:r>
        <w:rPr>
          <w:rFonts w:ascii="Times New Roman" w:hAnsi="Times New Roman" w:eastAsia="Times New Roman" w:cs="Times New Roman"/>
        </w:rPr>
        <w:t xml:space="preserve"> [2+2] </w:t>
      </w:r>
      <w:r>
        <w:rPr>
          <w:rFonts w:hint="eastAsia" w:ascii="Times New Roman" w:hAnsi="Times New Roman" w:eastAsia="FangSong" w:cs="Times New Roman"/>
        </w:rPr>
        <w:t>环加成反应而形成的交联网状产物</w:t>
      </w:r>
      <w:r>
        <w:rPr>
          <w:rFonts w:hint="eastAsia" w:ascii="Times New Roman" w:hAnsi="Times New Roman" w:eastAsia="Times New Roman" w:cs="Times New Roman"/>
        </w:rPr>
        <w:t>。</w:t>
      </w:r>
    </w:p>
    <w:bookmarkEnd w:id="63"/>
    <w:bookmarkStart w:id="64"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光刻胶</w:t>
            </w:r>
            <w:r>
              <w:rPr>
                <w:rFonts w:ascii="Times New Roman" w:hAnsi="Times New Roman" w:eastAsia="Times New Roman" w:cs="Times New Roman"/>
              </w:rPr>
              <w:t xml:space="preserve"> E </w:t>
            </w:r>
            <w:r>
              <w:rPr>
                <w:rFonts w:hint="eastAsia" w:ascii="Times New Roman" w:hAnsi="Times New Roman" w:eastAsia="FangSong" w:cs="Times New Roman"/>
              </w:rPr>
              <w:t>的合成路线推断</w:t>
            </w:r>
            <w:r>
              <w:rPr>
                <w:rFonts w:hint="eastAsia" w:ascii="Times New Roman" w:hAnsi="Times New Roman" w:eastAsia="Times New Roman" w:cs="Times New Roman"/>
              </w:rPr>
              <w:t>（A~D、F</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合成中间体涉及的烯烃加成</w:t>
            </w:r>
            <w:r>
              <w:rPr>
                <w:rFonts w:hint="eastAsia" w:ascii="Times New Roman" w:hAnsi="Times New Roman" w:eastAsia="Times New Roman" w:cs="Times New Roman"/>
              </w:rPr>
              <w:t>/</w:t>
            </w:r>
            <w:r>
              <w:rPr>
                <w:rFonts w:hint="eastAsia" w:ascii="Times New Roman" w:hAnsi="Times New Roman" w:eastAsia="FangSong" w:cs="Times New Roman"/>
              </w:rPr>
              <w:t>聚合反应</w:t>
            </w:r>
          </w:p>
        </w:tc>
        <w:tc>
          <w:tcPr/>
          <w:p>
            <w:pPr>
              <w:pStyle w:val="Compact"/>
              <w:jc w:val="center"/>
            </w:pPr>
            <w:r>
              <w:rPr>
                <w:rFonts w:hint="eastAsia" w:ascii="Times New Roman" w:hAnsi="Times New Roman" w:eastAsia="FangSong" w:cs="Times New Roman"/>
              </w:rPr>
              <w:t xml:space="preserve">间接</w:t>
            </w:r>
          </w:p>
        </w:tc>
      </w:tr>
    </w:tbl>
    <w:bookmarkEnd w:id="64"/>
    <w:bookmarkStart w:id="6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66" name="Picture"/>
            <a:graphic>
              <a:graphicData uri="http://schemas.openxmlformats.org/drawingml/2006/picture">
                <pic:pic>
                  <pic:nvPicPr>
                    <pic:cNvPr descr="06-外部资料导入/真题/省预赛/images/2022-浙江预赛_p14.png" id="67" name="Picture"/>
                    <pic:cNvPicPr>
                      <a:picLocks noChangeArrowheads="1" noChangeAspect="1"/>
                    </pic:cNvPicPr>
                  </pic:nvPicPr>
                  <pic:blipFill>
                    <a:blip r:embed="rId65"/>
                    <a:stretch>
                      <a:fillRect/>
                    </a:stretch>
                  </pic:blipFill>
                  <pic:spPr bwMode="auto">
                    <a:xfrm>
                      <a:off x="0" y="0"/>
                      <a:ext cx="3117090"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p>
      <w:pPr>
        <w:pStyle w:val="FirstParagraph"/>
      </w:pPr>
      <w:r>
        <w:rPr>
          <w:rFonts w:hint="eastAsia" w:ascii="Times New Roman" w:hAnsi="Times New Roman" w:eastAsia="FangSong" w:cs="Times New Roman"/>
          <w:b/>
          <w:bCs/>
        </w:rPr>
        <w:t xml:space="preserve">参考答案</w:t>
      </w:r>
    </w:p>
    <w:bookmarkEnd w:id="68"/>
    <w:bookmarkStart w:id="69" w:name="参考答案-14"/>
    <w:p>
      <w:pPr>
        <w:pStyle w:val="Heading2"/>
        <w:spacing w:before="280" w:after="120"/>
      </w:pPr>
      <w:r>
        <w:rPr>
          <w:rFonts w:hint="eastAsia" w:ascii="Times New Roman" w:hAnsi="Times New Roman" w:eastAsia="SimHei" w:cs="Times New Roman"/>
        </w:rPr>
        <w:t xml:space="preserve">参考答案</w:t>
      </w:r>
    </w:p>
    <w:bookmarkEnd w:id="69"/>
    <w:bookmarkStart w:id="7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1568" cy="4584609"/>
            <wp:effectExtent b="0" l="0" r="0" t="0"/>
            <wp:docPr descr="" title="" id="71" name="Picture"/>
            <a:graphic>
              <a:graphicData uri="http://schemas.openxmlformats.org/drawingml/2006/picture">
                <pic:pic>
                  <pic:nvPicPr>
                    <pic:cNvPr descr="06-外部资料导入/真题/省预赛/images/2022-浙江预赛_p10.png" id="72" name="Picture"/>
                    <pic:cNvPicPr>
                      <a:picLocks noChangeArrowheads="1" noChangeAspect="1"/>
                    </pic:cNvPicPr>
                  </pic:nvPicPr>
                  <pic:blipFill>
                    <a:blip r:embed="rId70"/>
                    <a:stretch>
                      <a:fillRect/>
                    </a:stretch>
                  </pic:blipFill>
                  <pic:spPr bwMode="auto">
                    <a:xfrm>
                      <a:off x="0" y="0"/>
                      <a:ext cx="3081568"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p>
    <w:bookmarkEnd w:id="73"/>
    <w:bookmarkStart w:id="74" w:name="参考答案-15"/>
    <w:p>
      <w:pPr>
        <w:pStyle w:val="Heading2"/>
        <w:spacing w:before="280" w:after="120"/>
      </w:pPr>
      <w:r>
        <w:rPr>
          <w:rFonts w:hint="eastAsia" w:ascii="Times New Roman" w:hAnsi="Times New Roman" w:eastAsia="SimHei" w:cs="Times New Roman"/>
        </w:rPr>
        <w:t xml:space="preserve">参考答案</w:t>
      </w:r>
    </w:p>
    <w:bookmarkEnd w:id="74"/>
    <w:bookmarkStart w:id="84"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76" name="Picture"/>
            <a:graphic>
              <a:graphicData uri="http://schemas.openxmlformats.org/drawingml/2006/picture">
                <pic:pic>
                  <pic:nvPicPr>
                    <pic:cNvPr descr="23157078ee86d3e595eefea17498b10bd3cce024a823b5b54f5eac66efd6718b.jpg" id="77" name="Picture"/>
                    <pic:cNvPicPr>
                      <a:picLocks noChangeArrowheads="1" noChangeAspect="1"/>
                    </pic:cNvPicPr>
                  </pic:nvPicPr>
                  <pic:blipFill>
                    <a:blip r:embed="rId75"/>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640" cy="430985"/>
            <wp:effectExtent b="0" l="0" r="0" t="0"/>
            <wp:docPr descr="" title="" id="79" name="Picture"/>
            <a:graphic>
              <a:graphicData uri="http://schemas.openxmlformats.org/drawingml/2006/picture">
                <pic:pic>
                  <pic:nvPicPr>
                    <pic:cNvPr descr="c2f332b258be4d004fe378cb7f612acb667590a00180bb9eaed84dd5ac8eaf44.jpg" id="80" name="Picture"/>
                    <pic:cNvPicPr>
                      <a:picLocks noChangeArrowheads="1" noChangeAspect="1"/>
                    </pic:cNvPicPr>
                  </pic:nvPicPr>
                  <pic:blipFill>
                    <a:blip r:embed="rId78"/>
                    <a:stretch>
                      <a:fillRect/>
                    </a:stretch>
                  </pic:blipFill>
                  <pic:spPr bwMode="auto">
                    <a:xfrm>
                      <a:off x="0" y="0"/>
                      <a:ext cx="357464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706" cy="1184266"/>
            <wp:effectExtent b="0" l="0" r="0" t="0"/>
            <wp:docPr descr="" title="" id="82" name="Picture"/>
            <a:graphic>
              <a:graphicData uri="http://schemas.openxmlformats.org/drawingml/2006/picture">
                <pic:pic>
                  <pic:nvPicPr>
                    <pic:cNvPr descr="636e0bd20d6fdaccff367d815a69d37a0951df5babd61e82af03615964f675a4.jpg" id="83" name="Picture"/>
                    <pic:cNvPicPr>
                      <a:picLocks noChangeArrowheads="1" noChangeAspect="1"/>
                    </pic:cNvPicPr>
                  </pic:nvPicPr>
                  <pic:blipFill>
                    <a:blip r:embed="rId81"/>
                    <a:stretch>
                      <a:fillRect/>
                    </a:stretch>
                  </pic:blipFill>
                  <pic:spPr bwMode="auto">
                    <a:xfrm>
                      <a:off x="0" y="0"/>
                      <a:ext cx="3595706" cy="1184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4"/>
    <w:bookmarkStart w:id="85"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结构式及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型烯烃为主要产物的解释</w:t>
      </w:r>
      <w:r>
        <w:rPr>
          <w:rFonts w:hint="eastAsia" w:ascii="Times New Roman" w:hAnsi="Times New Roman" w:eastAsia="Times New Roman" w:cs="Times New Roman"/>
        </w:rPr>
        <w:t>（</w:t>
      </w:r>
      <w:r>
        <w:rPr>
          <w:rFonts w:hint="eastAsia" w:ascii="Times New Roman" w:hAnsi="Times New Roman" w:eastAsia="FangSong" w:cs="Times New Roman"/>
        </w:rPr>
        <w:t>消除以反式消除为主</w:t>
      </w:r>
      <w:r>
        <w:rPr>
          <w:rFonts w:hint="eastAsia" w:ascii="Times New Roman" w:hAnsi="Times New Roman" w:eastAsia="Times New Roman" w:cs="Times New Roman"/>
        </w:rPr>
        <w:t>）</w:t>
      </w:r>
      <w:r>
        <w:rPr>
          <w:rFonts w:hint="eastAsia" w:ascii="Times New Roman" w:hAnsi="Times New Roman" w:eastAsia="FangSong" w:cs="Times New Roman"/>
        </w:rPr>
        <w:t>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6~11 </w:t>
      </w:r>
      <w:r>
        <w:rPr>
          <w:rFonts w:hint="eastAsia" w:ascii="Times New Roman" w:hAnsi="Times New Roman" w:eastAsia="FangSong" w:cs="Times New Roman"/>
        </w:rPr>
        <w:t>结构式见评分标准扫描页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结构式与机理解释以评分标准扫描页为准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_p06.png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10-1（Zweifel</w:t>
      </w:r>
      <w:r>
        <w:rPr>
          <w:rFonts w:ascii="Times New Roman" w:hAnsi="Times New Roman" w:eastAsia="Times New Roman" w:cs="Times New Roman"/>
          <w:b/>
          <w:bCs/>
        </w:rPr>
        <w:t xml:space="preserve"> </w:t>
      </w:r>
      <w:r>
        <w:rPr>
          <w:rFonts w:hint="eastAsia" w:ascii="Times New Roman" w:hAnsi="Times New Roman" w:eastAsia="FangSong" w:cs="Times New Roman"/>
          <w:b/>
          <w:bCs/>
        </w:rPr>
        <w:t>烯烃合成机理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步通过顺式硼氢化</w:t>
      </w:r>
      <w:r>
        <w:rPr>
          <w:rFonts w:hint="eastAsia" w:ascii="Times New Roman" w:hAnsi="Times New Roman" w:eastAsia="Times New Roman" w:cs="Times New Roman"/>
        </w:rPr>
        <w:t>、</w:t>
      </w:r>
      <w:r>
        <w:rPr>
          <w:rFonts w:hint="eastAsia" w:ascii="Times New Roman" w:hAnsi="Times New Roman" w:eastAsia="FangSong" w:cs="Times New Roman"/>
        </w:rPr>
        <w:t>碘反式加成</w:t>
      </w:r>
      <w:r>
        <w:rPr>
          <w:rFonts w:hint="eastAsia" w:ascii="Times New Roman" w:hAnsi="Times New Roman" w:eastAsia="Times New Roman" w:cs="Times New Roman"/>
        </w:rPr>
        <w:t>、</w:t>
      </w:r>
      <w:r>
        <w:rPr>
          <w:rFonts w:hint="eastAsia" w:ascii="Times New Roman" w:hAnsi="Times New Roman" w:eastAsia="FangSong" w:cs="Times New Roman"/>
        </w:rPr>
        <w:t>烷基迁移伴随碘鎓离子反式开环</w:t>
      </w:r>
      <w:r>
        <w:rPr>
          <w:rFonts w:hint="eastAsia" w:ascii="Times New Roman" w:hAnsi="Times New Roman" w:eastAsia="Times New Roman" w:cs="Times New Roman"/>
        </w:rPr>
        <w:t>，</w:t>
      </w:r>
      <w:r>
        <w:rPr>
          <w:rFonts w:hint="eastAsia" w:ascii="Times New Roman" w:hAnsi="Times New Roman" w:eastAsia="FangSong" w:cs="Times New Roman"/>
        </w:rPr>
        <w:t>以及碱性条件反式消除</w:t>
      </w:r>
      <w:r>
        <w:rPr>
          <w:rFonts w:hint="eastAsia" w:ascii="Times New Roman" w:hAnsi="Times New Roman" w:eastAsia="Times New Roman" w:cs="Times New Roman"/>
        </w:rPr>
        <w:t>，</w:t>
      </w:r>
      <w:r>
        <w:rPr>
          <w:rFonts w:hint="eastAsia" w:ascii="Times New Roman" w:hAnsi="Times New Roman" w:eastAsia="FangSong" w:cs="Times New Roman"/>
        </w:rPr>
        <w:t>这一系列立体专一性过程保证了产物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型双键的构型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10-2（</w:t>
      </w:r>
      <w:r>
        <w:rPr>
          <w:rFonts w:hint="eastAsia" w:ascii="Times New Roman" w:hAnsi="Times New Roman" w:eastAsia="FangSong" w:cs="Times New Roman"/>
          <w:b/>
          <w:bCs/>
        </w:rPr>
        <w:t>重排产物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包含芳基和烷基的分子内迁移重排缩环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芳基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亚甲基环丁烷</w:t>
      </w:r>
      <w:r>
        <w:rPr>
          <w:rFonts w:hint="eastAsia" w:ascii="Times New Roman" w:hAnsi="Times New Roman" w:eastAsia="Times New Roman" w:cs="Times New Roman"/>
        </w:rPr>
        <w:t>（</w:t>
      </w:r>
      <w:r>
        <w:rPr>
          <w:rFonts w:hint="eastAsia" w:ascii="Times New Roman" w:hAnsi="Times New Roman" w:eastAsia="FangSong" w:cs="Times New Roman"/>
        </w:rPr>
        <w:t>含四元碳环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w:t>
      </w:r>
      <w:r>
        <w:rPr>
          <w:rFonts w:hint="eastAsia" w:ascii="Times New Roman" w:hAnsi="Times New Roman" w:eastAsia="FangSong" w:cs="Times New Roman"/>
        </w:rPr>
        <w:t>内炔产物</w:t>
      </w:r>
      <w:r>
        <w:rPr>
          <w:rFonts w:hint="eastAsia" w:ascii="Times New Roman" w:hAnsi="Times New Roman" w:eastAsia="Times New Roman" w:cs="Times New Roman"/>
        </w:rPr>
        <w:t>）。</w:t>
      </w:r>
    </w:p>
    <w:bookmarkEnd w:id="85"/>
    <w:bookmarkStart w:id="86"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rPr>
              <w:t xml:space="preserve">Z/E </w:t>
            </w:r>
            <w:r>
              <w:rPr>
                <w:rFonts w:hint="eastAsia" w:ascii="Times New Roman" w:hAnsi="Times New Roman" w:eastAsia="FangSong" w:cs="Times New Roman"/>
              </w:rPr>
              <w:t>烯烃构型</w:t>
            </w:r>
            <w:r>
              <w:rPr>
                <w:rFonts w:hint="eastAsia" w:ascii="Times New Roman" w:hAnsi="Times New Roman" w:eastAsia="Times New Roman" w:cs="Times New Roman"/>
              </w:rPr>
              <w:t>、</w:t>
            </w:r>
            <w:r>
              <w:rPr>
                <w:rFonts w:hint="eastAsia" w:ascii="Times New Roman" w:hAnsi="Times New Roman" w:eastAsia="FangSong" w:cs="Times New Roman"/>
              </w:rPr>
              <w:t>反式消除主导的立体化学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炔烃转化为烯烃的合成路线与中间体推断</w:t>
            </w:r>
          </w:p>
        </w:tc>
        <w:tc>
          <w:tcPr/>
          <w:p>
            <w:pPr>
              <w:pStyle w:val="Compact"/>
              <w:jc w:val="center"/>
            </w:pPr>
            <w:r>
              <w:rPr>
                <w:rFonts w:hint="eastAsia" w:ascii="Times New Roman" w:hAnsi="Times New Roman" w:eastAsia="FangSong" w:cs="Times New Roman"/>
              </w:rPr>
              <w:t xml:space="preserve">直接</w:t>
            </w:r>
          </w:p>
        </w:tc>
      </w:tr>
    </w:tbl>
    <w:bookmarkEnd w:id="86"/>
    <w:bookmarkStart w:id="9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8" name="Picture"/>
            <a:graphic>
              <a:graphicData uri="http://schemas.openxmlformats.org/drawingml/2006/picture">
                <pic:pic>
                  <pic:nvPicPr>
                    <pic:cNvPr descr="e130d720b1670f532e43bf02b89cdf2cfb19dd100e657859b4ec60b5b3fa123a.jpg" id="89" name="Picture"/>
                    <pic:cNvPicPr>
                      <a:picLocks noChangeArrowheads="1" noChangeAspect="1"/>
                    </pic:cNvPicPr>
                  </pic:nvPicPr>
                  <pic:blipFill>
                    <a:blip r:embed="rId87"/>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468"/>
            <wp:effectExtent b="0" l="0" r="0" t="0"/>
            <wp:docPr descr="" title="" id="91" name="Picture"/>
            <a:graphic>
              <a:graphicData uri="http://schemas.openxmlformats.org/drawingml/2006/picture">
                <pic:pic>
                  <pic:nvPicPr>
                    <pic:cNvPr descr="7f4f2261a506df7c536f8e3026ce2b9b48536ba780a48c934665ca5d7fc1aa8d.jpg" id="92" name="Picture"/>
                    <pic:cNvPicPr>
                      <a:picLocks noChangeArrowheads="1" noChangeAspect="1"/>
                    </pic:cNvPicPr>
                  </pic:nvPicPr>
                  <pic:blipFill>
                    <a:blip r:embed="rId90"/>
                    <a:stretch>
                      <a:fillRect/>
                    </a:stretch>
                  </pic:blipFill>
                  <pic:spPr bwMode="auto">
                    <a:xfrm>
                      <a:off x="0" y="0"/>
                      <a:ext cx="3600000" cy="73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05085"/>
            <wp:effectExtent b="0" l="0" r="0" t="0"/>
            <wp:docPr descr="" title="" id="94" name="Picture"/>
            <a:graphic>
              <a:graphicData uri="http://schemas.openxmlformats.org/drawingml/2006/picture">
                <pic:pic>
                  <pic:nvPicPr>
                    <pic:cNvPr descr="b4acfadedda0476bc58b61a85495a668f1fc5f024341a1042d81ba1801dad4fd.jpg" id="95" name="Picture"/>
                    <pic:cNvPicPr>
                      <a:picLocks noChangeArrowheads="1" noChangeAspect="1"/>
                    </pic:cNvPicPr>
                  </pic:nvPicPr>
                  <pic:blipFill>
                    <a:blip r:embed="rId93"/>
                    <a:stretch>
                      <a:fillRect/>
                    </a:stretch>
                  </pic:blipFill>
                  <pic:spPr bwMode="auto">
                    <a:xfrm>
                      <a:off x="0" y="0"/>
                      <a:ext cx="3365500" cy="1605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97" name="Picture"/>
            <a:graphic>
              <a:graphicData uri="http://schemas.openxmlformats.org/drawingml/2006/picture">
                <pic:pic>
                  <pic:nvPicPr>
                    <pic:cNvPr descr="247006c33d8dc87e2b7ef2f1d3365aa23bb9245565a7f85e20f3dd092bde1326.jpg" id="98" name="Picture"/>
                    <pic:cNvPicPr>
                      <a:picLocks noChangeArrowheads="1" noChangeAspect="1"/>
                    </pic:cNvPicPr>
                  </pic:nvPicPr>
                  <pic:blipFill>
                    <a:blip r:embed="rId96"/>
                    <a:stretch>
                      <a:fillRect/>
                    </a:stretch>
                  </pic:blipFill>
                  <pic:spPr bwMode="auto">
                    <a:xfrm>
                      <a:off x="0" y="0"/>
                      <a:ext cx="3600000" cy="234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9"/>
    <w:bookmarkStart w:id="100"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8~10</w:t>
      </w:r>
      <w:r>
        <w:rPr>
          <w:rFonts w:hint="eastAsia" w:ascii="Times New Roman" w:hAnsi="Times New Roman" w:eastAsia="FangSong" w:cs="Times New Roman"/>
        </w:rPr>
        <w:t>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极性非极性溶剂中发生的</w:t>
      </w:r>
      <w:r>
        <w:rPr>
          <w:rFonts w:ascii="Times New Roman" w:hAnsi="Times New Roman" w:eastAsia="Times New Roman" w:cs="Times New Roman"/>
        </w:rPr>
        <w:t xml:space="preserve"> [5+2] </w:t>
      </w:r>
      <w:r>
        <w:rPr>
          <w:rFonts w:hint="eastAsia" w:ascii="Times New Roman" w:hAnsi="Times New Roman" w:eastAsia="FangSong" w:cs="Times New Roman"/>
        </w:rPr>
        <w:t>扩环产物</w:t>
      </w:r>
      <w:r>
        <w:rPr>
          <w:rFonts w:hint="eastAsia" w:ascii="Times New Roman" w:hAnsi="Times New Roman" w:eastAsia="Times New Roman" w:cs="Times New Roman"/>
        </w:rPr>
        <w:t>，</w:t>
      </w:r>
      <w:r>
        <w:rPr>
          <w:rFonts w:hint="eastAsia" w:ascii="Times New Roman" w:hAnsi="Times New Roman" w:eastAsia="FangSong" w:cs="Times New Roman"/>
        </w:rPr>
        <w:t>为七元环脲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-1,3,4,7-</w:t>
      </w:r>
      <w:r>
        <w:rPr>
          <w:rFonts w:hint="eastAsia" w:ascii="Times New Roman" w:hAnsi="Times New Roman" w:eastAsia="FangSong" w:cs="Times New Roman"/>
        </w:rPr>
        <w:t>四氢</w:t>
      </w:r>
      <w:r>
        <w:rPr>
          <w:rFonts w:hint="eastAsia" w:ascii="Times New Roman" w:hAnsi="Times New Roman" w:eastAsia="Times New Roman" w:cs="Times New Roman"/>
        </w:rPr>
        <w:t>-2H-1,3-</w:t>
      </w:r>
      <w:r>
        <w:rPr>
          <w:rFonts w:hint="eastAsia" w:ascii="Times New Roman" w:hAnsi="Times New Roman" w:eastAsia="FangSong" w:cs="Times New Roman"/>
        </w:rPr>
        <w:t>二氮杂䓬</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极性溶剂下开环生成的五元环脲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-4-</w:t>
      </w:r>
      <w:r>
        <w:rPr>
          <w:rFonts w:hint="eastAsia" w:ascii="Times New Roman" w:hAnsi="Times New Roman" w:eastAsia="FangSong" w:cs="Times New Roman"/>
        </w:rPr>
        <w:t>乙烯基咪唑烷</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顺式底物反面进攻开环后生成的</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五元环产物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[3+2] </w:t>
      </w:r>
      <w:r>
        <w:rPr>
          <w:rFonts w:hint="eastAsia" w:ascii="Times New Roman" w:hAnsi="Times New Roman" w:eastAsia="FangSong" w:cs="Times New Roman"/>
        </w:rPr>
        <w:t>环加成的反式含螺环的二氧六环酮骨架结构</w:t>
      </w:r>
      <w:r>
        <w:rPr>
          <w:rFonts w:hint="eastAsia" w:ascii="Times New Roman" w:hAnsi="Times New Roman" w:eastAsia="Times New Roman" w:cs="Times New Roman"/>
        </w:rPr>
        <w:t>。</w:t>
      </w:r>
    </w:p>
    <w:bookmarkEnd w:id="100"/>
    <w:bookmarkStart w:id="101"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溶剂与取代基对氮杂环丙烷环化选择性影响</w:t>
            </w:r>
            <w:r>
              <w:rPr>
                <w:rFonts w:hint="eastAsia" w:ascii="Times New Roman" w:hAnsi="Times New Roman" w:eastAsia="Times New Roman" w:cs="Times New Roman"/>
              </w:rPr>
              <w:t>、</w:t>
            </w:r>
            <w:r>
              <w:rPr>
                <w:rFonts w:hint="eastAsia" w:ascii="Times New Roman" w:hAnsi="Times New Roman" w:eastAsia="FangSong" w:cs="Times New Roman"/>
              </w:rPr>
              <w:t>关键中间体与立体化学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环化产物</w:t>
            </w:r>
            <w:r>
              <w:rPr>
                <w:rFonts w:hint="eastAsia" w:ascii="Times New Roman" w:hAnsi="Times New Roman" w:eastAsia="Times New Roman" w:cs="Times New Roman"/>
              </w:rPr>
              <w:t>、</w:t>
            </w:r>
            <w:r>
              <w:rPr>
                <w:rFonts w:hint="eastAsia" w:ascii="Times New Roman" w:hAnsi="Times New Roman" w:eastAsia="FangSong" w:cs="Times New Roman"/>
              </w:rPr>
              <w:t>主要产物结构书写与反应设计</w:t>
            </w:r>
          </w:p>
        </w:tc>
        <w:tc>
          <w:tcPr/>
          <w:p>
            <w:pPr>
              <w:pStyle w:val="Compact"/>
              <w:jc w:val="center"/>
            </w:pPr>
            <w:r>
              <w:rPr>
                <w:rFonts w:hint="eastAsia" w:ascii="Times New Roman" w:hAnsi="Times New Roman" w:eastAsia="FangSong" w:cs="Times New Roman"/>
              </w:rPr>
              <w:t xml:space="preserve">直接</w:t>
            </w:r>
          </w:p>
        </w:tc>
      </w:tr>
    </w:tbl>
    <w:bookmarkEnd w:id="101"/>
    <w:bookmarkStart w:id="11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18692"/>
            <wp:effectExtent b="0" l="0" r="0" t="0"/>
            <wp:docPr descr="" title="" id="103" name="Picture"/>
            <a:graphic>
              <a:graphicData uri="http://schemas.openxmlformats.org/drawingml/2006/picture">
                <pic:pic>
                  <pic:nvPicPr>
                    <pic:cNvPr descr="f6f03c5507447c95c297de912d56afbf340c203436602a8419ae93d8f1c3e994.jpg" id="104" name="Picture"/>
                    <pic:cNvPicPr>
                      <a:picLocks noChangeArrowheads="1" noChangeAspect="1"/>
                    </pic:cNvPicPr>
                  </pic:nvPicPr>
                  <pic:blipFill>
                    <a:blip r:embed="rId102"/>
                    <a:stretch>
                      <a:fillRect/>
                    </a:stretch>
                  </pic:blipFill>
                  <pic:spPr bwMode="auto">
                    <a:xfrm>
                      <a:off x="0" y="0"/>
                      <a:ext cx="1800000" cy="20186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36700"/>
            <wp:effectExtent b="0" l="0" r="0" t="0"/>
            <wp:docPr descr="" title="" id="106" name="Picture"/>
            <a:graphic>
              <a:graphicData uri="http://schemas.openxmlformats.org/drawingml/2006/picture">
                <pic:pic>
                  <pic:nvPicPr>
                    <pic:cNvPr descr="e49ae52b6be59fcae03175224766dde3d68590027c17d273c0c6011ceff88f85.jpg" id="107" name="Picture"/>
                    <pic:cNvPicPr>
                      <a:picLocks noChangeArrowheads="1" noChangeAspect="1"/>
                    </pic:cNvPicPr>
                  </pic:nvPicPr>
                  <pic:blipFill>
                    <a:blip r:embed="rId105"/>
                    <a:stretch>
                      <a:fillRect/>
                    </a:stretch>
                  </pic:blipFill>
                  <pic:spPr bwMode="auto">
                    <a:xfrm>
                      <a:off x="0" y="0"/>
                      <a:ext cx="2019300" cy="153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16100" cy="1625600"/>
            <wp:effectExtent b="0" l="0" r="0" t="0"/>
            <wp:docPr descr="" title="" id="109" name="Picture"/>
            <a:graphic>
              <a:graphicData uri="http://schemas.openxmlformats.org/drawingml/2006/picture">
                <pic:pic>
                  <pic:nvPicPr>
                    <pic:cNvPr descr="d640489b38fe8186ee8744fc694fe693da64e952c41ca8a0e150ff3cb9a1afc5.jpg" id="110" name="Picture"/>
                    <pic:cNvPicPr>
                      <a:picLocks noChangeArrowheads="1" noChangeAspect="1"/>
                    </pic:cNvPicPr>
                  </pic:nvPicPr>
                  <pic:blipFill>
                    <a:blip r:embed="rId108"/>
                    <a:stretch>
                      <a:fillRect/>
                    </a:stretch>
                  </pic:blipFill>
                  <pic:spPr bwMode="auto">
                    <a:xfrm>
                      <a:off x="0" y="0"/>
                      <a:ext cx="18161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708163" cy="2351020"/>
            <wp:effectExtent b="0" l="0" r="0" t="0"/>
            <wp:docPr descr="" title="" id="112" name="Picture"/>
            <a:graphic>
              <a:graphicData uri="http://schemas.openxmlformats.org/drawingml/2006/picture">
                <pic:pic>
                  <pic:nvPicPr>
                    <pic:cNvPr descr="982a9cc963d8646d2ddfcd98963f3ec1a3f7b733669a1eca013ded4d57a90259.jpg" id="113" name="Picture"/>
                    <pic:cNvPicPr>
                      <a:picLocks noChangeArrowheads="1" noChangeAspect="1"/>
                    </pic:cNvPicPr>
                  </pic:nvPicPr>
                  <pic:blipFill>
                    <a:blip r:embed="rId111"/>
                    <a:stretch>
                      <a:fillRect/>
                    </a:stretch>
                  </pic:blipFill>
                  <pic:spPr bwMode="auto">
                    <a:xfrm>
                      <a:off x="0" y="0"/>
                      <a:ext cx="1708163"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2500"/>
            <wp:effectExtent b="0" l="0" r="0" t="0"/>
            <wp:docPr descr="" title="" id="115" name="Picture"/>
            <a:graphic>
              <a:graphicData uri="http://schemas.openxmlformats.org/drawingml/2006/picture">
                <pic:pic>
                  <pic:nvPicPr>
                    <pic:cNvPr descr="e7a7174a8a4030041b67b62c9d303b27939422adcfd6c7ef4de601dd713eb056.jpg" id="116" name="Picture"/>
                    <pic:cNvPicPr>
                      <a:picLocks noChangeArrowheads="1" noChangeAspect="1"/>
                    </pic:cNvPicPr>
                  </pic:nvPicPr>
                  <pic:blipFill>
                    <a:blip r:embed="rId114"/>
                    <a:stretch>
                      <a:fillRect/>
                    </a:stretch>
                  </pic:blipFill>
                  <pic:spPr bwMode="auto">
                    <a:xfrm>
                      <a:off x="0" y="0"/>
                      <a:ext cx="3600000" cy="1012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7"/>
    <w:bookmarkStart w:id="118"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18"/>
    <w:bookmarkStart w:id="119"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双通道衰变的速率常数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Cl </w:t>
            </w:r>
            <w:r>
              <w:rPr>
                <w:rFonts w:hint="eastAsia" w:ascii="Times New Roman" w:hAnsi="Times New Roman" w:eastAsia="FangSong" w:cs="Times New Roman"/>
              </w:rPr>
              <w:t>等价的对称性分析</w:t>
            </w:r>
            <w:r>
              <w:rPr>
                <w:rFonts w:hint="eastAsia" w:ascii="Times New Roman" w:hAnsi="Times New Roman" w:eastAsia="Times New Roman" w:cs="Times New Roman"/>
              </w:rPr>
              <w:t>（2-4）</w:t>
            </w:r>
          </w:p>
        </w:tc>
        <w:tc>
          <w:tcPr/>
          <w:p>
            <w:pPr>
              <w:pStyle w:val="Compact"/>
              <w:jc w:val="center"/>
            </w:pPr>
            <w:r>
              <w:rPr>
                <w:rFonts w:hint="eastAsia" w:ascii="Times New Roman" w:hAnsi="Times New Roman" w:eastAsia="FangSong" w:cs="Times New Roman"/>
              </w:rPr>
              <w:t xml:space="preserve">直接</w:t>
            </w:r>
          </w:p>
        </w:tc>
      </w:tr>
    </w:tbl>
    <w:bookmarkEnd w:id="119"/>
    <w:bookmarkStart w:id="120"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0"/>
    <w:bookmarkStart w:id="12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1"/>
    <w:bookmarkStart w:id="122" w:name="参考答案-1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2"/>
    <w:bookmarkStart w:id="123"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熔融氧化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水解等反应方程式的书写与配平</w:t>
            </w:r>
          </w:p>
        </w:tc>
        <w:tc>
          <w:tcPr/>
          <w:p>
            <w:pPr>
              <w:pStyle w:val="Compact"/>
              <w:jc w:val="center"/>
            </w:pPr>
            <w:r>
              <w:rPr>
                <w:rFonts w:hint="eastAsia" w:ascii="Times New Roman" w:hAnsi="Times New Roman" w:eastAsia="FangSong" w:cs="Times New Roman"/>
              </w:rPr>
              <w:t xml:space="preserve">直接</w:t>
            </w:r>
          </w:p>
        </w:tc>
      </w:tr>
    </w:tbl>
    <w:bookmarkEnd w:id="123"/>
    <w:bookmarkStart w:id="12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参考答案</w:t>
      </w:r>
    </w:p>
    <w:bookmarkEnd w:id="124"/>
    <w:bookmarkStart w:id="125"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3</m:t>
          </m: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t> </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t> </m:t>
          </m:r>
          <m:r>
            <m:t>也</m:t>
          </m:r>
          <m:r>
            <m:t>可</m:t>
          </m:r>
          <m:r>
            <m:t>以</m:t>
          </m:r>
          <m:r>
            <m:t>写</m:t>
          </m:r>
          <m:r>
            <m:t>为</m:t>
          </m:r>
          <m:r>
            <m:t> </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rPr>
              <m:sty m:val="p"/>
            </m:rPr>
            <m:t>2</m:t>
          </m:r>
          <m:r>
            <m:rPr>
              <m:sty m:val="p"/>
            </m:rPr>
            <m:t>K</m:t>
          </m:r>
          <m:r>
            <m:rPr>
              <m:sty m:val="p"/>
            </m:rPr>
            <m:t>H</m:t>
          </m:r>
          <m:sSub>
            <m:e>
              <m:r>
                <m:rPr>
                  <m:sty m:val="p"/>
                </m:rPr>
                <m:t>F</m:t>
              </m:r>
            </m:e>
            <m:sub>
              <m:r>
                <m:rPr>
                  <m:sty m:val="p"/>
                </m:rPr>
                <m:t>2</m:t>
              </m:r>
            </m:sub>
          </m:sSub>
          <m:r>
            <m:rPr>
              <m:sty m:val="p"/>
            </m:rPr>
            <m:t>=</m:t>
          </m:r>
          <m:r>
            <m:rPr>
              <m:sty m:val="p"/>
            </m:rP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1-3</w:t>
      </w:r>
    </w:p>
    <w:p>
      <w:pPr>
        <w:pStyle w:val="BodyText"/>
      </w:pPr>
      <m:oMathPara>
        <m:oMathParaPr>
          <m:jc m:val="center"/>
          <m:ctrlPr>
            <w:rPr>
              <w:sz w:val="28"/>
              <w:szCs w:val="28"/>
            </w:rPr>
          </m:ctrlPr>
        </m:oMathParaPr>
        <m:oMath>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10</m:t>
          </m:r>
          <m:r>
            <m:rPr>
              <m:sty m:val="p"/>
            </m:rPr>
            <m:t>H</m:t>
          </m:r>
          <m:r>
            <m:rPr>
              <m:sty m:val="p"/>
            </m:rPr>
            <m:t>F</m:t>
          </m:r>
          <m:r>
            <m:rPr>
              <m:sty m:val="p"/>
            </m:rPr>
            <m:t>+</m:t>
          </m:r>
          <m:r>
            <m:rPr>
              <m:sty m:val="p"/>
            </m:rPr>
            <m:t>2</m:t>
          </m:r>
          <m:r>
            <m:rPr>
              <m:sty m:val="p"/>
            </m:rPr>
            <m:t>K</m:t>
          </m:r>
          <m:r>
            <m:rPr>
              <m:sty m:val="p"/>
            </m:rPr>
            <m:t>F</m:t>
          </m:r>
          <m:r>
            <m:rPr>
              <m:sty m:val="p"/>
            </m:rPr>
            <m:t>=</m:t>
          </m:r>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r>
            <m:rPr>
              <m:sty m:val="p"/>
            </m:rPr>
            <m:t>3</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5</m:t>
              </m:r>
            </m:sub>
          </m:sSub>
          <m:r>
            <m:rPr>
              <m:sty m:val="p"/>
            </m:rPr>
            <m:t>+</m:t>
          </m:r>
          <m:r>
            <m:rPr>
              <m:sty m:val="p"/>
            </m:rPr>
            <m:t>5</m:t>
          </m:r>
          <m:r>
            <m:rPr>
              <m:sty m:val="p"/>
            </m:rPr>
            <m:t>H</m:t>
          </m:r>
          <m:r>
            <m:rPr>
              <m:sty m:val="p"/>
            </m:rPr>
            <m:t>F</m:t>
          </m:r>
          <m:r>
            <m:rPr>
              <m:sty m:val="p"/>
            </m:rPr>
            <m:t>=</m:t>
          </m:r>
          <m:r>
            <m:rPr>
              <m:sty m:val="p"/>
            </m:rPr>
            <m:t>5</m:t>
          </m:r>
          <m:r>
            <m:rPr>
              <m:sty m:val="p"/>
            </m:rPr>
            <m:t>H</m:t>
          </m:r>
          <m:r>
            <m:rPr>
              <m:sty m:val="p"/>
            </m:rPr>
            <m:t>C</m:t>
          </m:r>
          <m:r>
            <m:rPr>
              <m:sty m:val="p"/>
            </m:rPr>
            <m:t>l</m:t>
          </m:r>
          <m:r>
            <m:rPr>
              <m:sty m:val="p"/>
            </m:rPr>
            <m:t>+</m:t>
          </m:r>
          <m:r>
            <m:rPr>
              <m:sty m:val="p"/>
            </m:rPr>
            <m:t>S</m:t>
          </m:r>
          <m:r>
            <m:rPr>
              <m:sty m:val="p"/>
            </m:rPr>
            <m:t>b</m:t>
          </m:r>
          <m:sSub>
            <m:e>
              <m:r>
                <m:rPr>
                  <m:sty m:val="p"/>
                </m:rPr>
                <m:t>F</m:t>
              </m:r>
            </m:e>
            <m:sub>
              <m:r>
                <m:rPr>
                  <m:sty m:val="p"/>
                </m:rPr>
                <m:t>5</m:t>
              </m:r>
            </m:sub>
          </m:sSub>
        </m:oMath>
      </m:oMathPara>
    </w:p>
    <w:p>
      <w:pPr>
        <w:pStyle w:val="FirstParagraph"/>
      </w:pPr>
      <m:oMathPara>
        <m:oMathParaPr>
          <m:jc m:val="center"/>
          <m:ctrlPr>
            <w:rPr>
              <w:sz w:val="28"/>
              <w:szCs w:val="28"/>
            </w:rPr>
          </m:ctrlPr>
        </m:oMathParaPr>
        <m:oMath>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4</m:t>
          </m:r>
          <m:r>
            <m:rPr>
              <m:sty m:val="p"/>
            </m:rPr>
            <m:t>S</m:t>
          </m:r>
          <m:r>
            <m:rPr>
              <m:sty m:val="p"/>
            </m:rPr>
            <m:t>b</m:t>
          </m:r>
          <m:sSub>
            <m:e>
              <m:r>
                <m:rPr>
                  <m:sty m:val="p"/>
                </m:rPr>
                <m:t>F</m:t>
              </m:r>
            </m:e>
            <m:sub>
              <m:r>
                <m:rPr>
                  <m:sty m:val="p"/>
                </m:rPr>
                <m:t>5</m:t>
              </m:r>
            </m:sub>
          </m:sSub>
          <m:r>
            <m:rPr>
              <m:sty m:val="p"/>
            </m:rPr>
            <m:t>=</m:t>
          </m:r>
          <m:r>
            <m:rPr>
              <m:sty m:val="p"/>
            </m:rPr>
            <m:t>4</m:t>
          </m:r>
          <m:r>
            <m:rPr>
              <m:sty m:val="p"/>
            </m:rPr>
            <m:t>K</m:t>
          </m:r>
          <m:r>
            <m:rPr>
              <m:sty m:val="p"/>
            </m:rPr>
            <m:t>S</m:t>
          </m:r>
          <m:r>
            <m:rPr>
              <m:sty m:val="p"/>
            </m:rPr>
            <m:t>b</m:t>
          </m:r>
          <m:sSub>
            <m:e>
              <m:r>
                <m:rPr>
                  <m:sty m:val="p"/>
                </m:rPr>
                <m:t>F</m:t>
              </m:r>
            </m:e>
            <m:sub>
              <m:r>
                <m:rPr>
                  <m:sty m:val="p"/>
                </m:rPr>
                <m:t>6</m:t>
              </m:r>
            </m:sub>
          </m:sSub>
          <m:r>
            <m:rPr>
              <m:sty m:val="p"/>
            </m:rPr>
            <m:t>+</m:t>
          </m:r>
          <m:r>
            <m:rPr>
              <m:sty m:val="p"/>
            </m:rP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oMath>
      </m:oMathPara>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根据所给的平衡常数判断</w:t>
      </w:r>
      <w:r>
        <w:rPr>
          <w:rFonts w:hint="eastAsia" w:ascii="Times New Roman" w:hAnsi="Times New Roman" w:eastAsia="Times New Roman" w:cs="Times New Roman"/>
        </w:rPr>
        <w:t>，</w:t>
      </w:r>
      <w:r>
        <w:rPr>
          <w:rFonts w:hint="eastAsia" w:ascii="Times New Roman" w:hAnsi="Times New Roman" w:eastAsia="FangSong" w:cs="Times New Roman"/>
        </w:rPr>
        <w:t>应尽可能控制低温</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0.944</m:t>
        </m:r>
      </m:oMath>
      <w:r>
        <w:rPr>
          <w:rFonts w:hint="eastAsia" w:ascii="Times New Roman" w:hAnsi="Times New Roman" w:eastAsia="Times New Roman" w:cs="Times New Roman"/>
        </w:rPr>
        <w:t>，</w:t>
      </w:r>
      <w:r>
        <w:rPr>
          <w:rFonts w:hint="eastAsia" w:ascii="Times New Roman" w:hAnsi="Times New Roman" w:eastAsia="FangSong" w:cs="Times New Roman"/>
        </w:rPr>
        <w:t>要使产物中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sSub>
              <m:e>
                <m:r>
                  <m:rPr>
                    <m:sty m:val="p"/>
                  </m:rPr>
                  <m:t>F</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的平衡分压应满足</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F</m:t>
                </m:r>
              </m:e>
              <m:sub>
                <m:r>
                  <m:rPr>
                    <m:sty m:val="p"/>
                  </m:rPr>
                  <m:t>2</m:t>
                </m:r>
              </m:sub>
            </m:sSub>
          </m:sub>
        </m:sSub>
        <m:r>
          <m:rPr>
            <m:sty m:val="p"/>
          </m:rPr>
          <m:t>&gt;</m:t>
        </m:r>
        <m:r>
          <m:t>10.6</m:t>
        </m:r>
        <m:r>
          <m:t> </m:t>
        </m:r>
        <m:r>
          <m:rPr>
            <m:sty m:val="p"/>
          </m:rPr>
          <m:t>(</m:t>
        </m:r>
        <m:r>
          <m:t>100</m:t>
        </m:r>
        <m:r>
          <m:t> </m:t>
        </m:r>
        <m:r>
          <m:rPr>
            <m:sty m:val="p"/>
          </m:rPr>
          <m:t>k</m:t>
        </m:r>
        <m:r>
          <m:rPr>
            <m:sty m:val="p"/>
          </m:rPr>
          <m:t>P</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的平衡分压至少应保持在标准压力的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10.6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变形八面体</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w:t>
      </w:r>
      <w:r>
        <w:rPr>
          <w:rFonts w:ascii="Times New Roman" w:hAnsi="Times New Roman" w:eastAsia="Times New Roman" w:cs="Times New Roman"/>
        </w:rPr>
        <w:t xml:space="preserve"> </w:t>
      </w:r>
      <w:r>
        <w:rPr>
          <w:rFonts w:ascii="Times New Roman" w:hAnsi="Times New Roman" w:eastAsia="Times New Roman" w:cs="Times New Roman"/>
          <w:b/>
          <w:bCs/>
        </w:rPr>
        <w:t>[XeF</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正离子构型简图见评分标准扫描页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酸性从大到小</w:t>
      </w:r>
      <w:r>
        <w:rPr>
          <w:rFonts w:hint="eastAsia" w:ascii="Times New Roman" w:hAnsi="Times New Roman" w:eastAsia="Times New Roman" w:cs="Times New Roman"/>
        </w:rPr>
        <w:t>：</w:t>
      </w:r>
      <w:r>
        <w:rPr>
          <w:rFonts w:ascii="Times New Roman" w:hAnsi="Times New Roman" w:eastAsia="Times New Roman" w:cs="Times New Roman"/>
          <w:b/>
          <w:bCs/>
        </w:rPr>
        <w:t>XeF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2</w:t>
      </w:r>
      <w:r>
        <w:rPr>
          <w:rFonts w:ascii="Times New Roman" w:hAnsi="Times New Roman" w:eastAsia="Times New Roman" w:cs="Times New Roman"/>
          <w:b/>
          <w:bCs/>
        </w:rPr>
        <w:t>F</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3</w:t>
      </w:r>
      <w:r>
        <w:rPr>
          <w:rFonts w:ascii="Times New Roman" w:hAnsi="Times New Roman" w:eastAsia="Times New Roman" w:cs="Times New Roman"/>
          <w:b/>
          <w:bCs/>
        </w:rPr>
        <w:t>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离子反应方程式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的离子反应方程式见评分标准扫描页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p>
    <w:p>
      <w:pPr>
        <w:pStyle w:val="BodyText"/>
      </w:pPr>
      <m:oMathPara>
        <m:oMathParaPr>
          <m:jc m:val="center"/>
          <m:ctrlPr>
            <w:rPr>
              <w:sz w:val="28"/>
              <w:szCs w:val="28"/>
            </w:rPr>
          </m:ctrlPr>
        </m:oMathParaPr>
        <m:oMath>
          <m:r>
            <m:t>φ</m:t>
          </m:r>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sSub>
            <m:e>
              <m:r>
                <m:t>K</m:t>
              </m:r>
            </m:e>
            <m:sub>
              <m:r>
                <m:t>稳</m:t>
              </m:r>
            </m:sub>
          </m:sSub>
        </m:oMath>
      </m:oMathPara>
    </w:p>
    <w:p>
      <w:pPr>
        <w:pStyle w:val="FirstParagraph"/>
      </w:pPr>
      <m:oMathPara>
        <m:oMathParaPr>
          <m:jc m:val="center"/>
          <m:ctrlPr>
            <w:rPr>
              <w:sz w:val="28"/>
              <w:szCs w:val="28"/>
            </w:rPr>
          </m:ctrlPr>
        </m:oMathParaPr>
        <m:oMath>
          <m:r>
            <m:t>  </m:t>
          </m:r>
          <m:r>
            <m:rPr>
              <m:sty m:val="p"/>
            </m:rPr>
            <m:t>=</m:t>
          </m:r>
          <m:r>
            <m:t>0.77</m:t>
          </m:r>
          <m:r>
            <m:rPr>
              <m:sty m:val="p"/>
            </m:rPr>
            <m:t>−</m:t>
          </m:r>
          <m:r>
            <m:t>0.0592</m:t>
          </m:r>
          <m:r>
            <m:rPr>
              <m:sty m:val="p"/>
            </m:rPr>
            <m:t>×</m:t>
          </m:r>
          <m:r>
            <m:t>16</m:t>
          </m:r>
          <m:r>
            <m:rPr>
              <m:sty m:val="p"/>
            </m:rPr>
            <m:t>=</m:t>
          </m:r>
          <m:r>
            <m:rPr>
              <m:sty m:val="p"/>
            </m:rPr>
            <m:t>−</m:t>
          </m:r>
          <m:r>
            <m:t>0.18</m:t>
          </m:r>
          <m:r>
            <m:t> </m:t>
          </m:r>
          <m:r>
            <m:rPr>
              <m:sty m:val="p"/>
            </m:rPr>
            <m:t>(</m:t>
          </m:r>
          <m:r>
            <m:rPr>
              <m:sty m:val="p"/>
            </m:rPr>
            <m:t>V</m:t>
          </m:r>
          <m:r>
            <m:rPr>
              <m:sty m:val="p"/>
            </m:rPr>
            <m:t>)</m:t>
          </m:r>
          <m:r>
            <m:rPr>
              <m:sty m:val="p"/>
            </m:rPr>
            <m:t>&lt;</m:t>
          </m:r>
          <m:r>
            <m:t>0.15</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无氧化还原反应发生</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复杂方程式</w:t>
      </w:r>
      <w:r>
        <w:rPr>
          <w:rFonts w:hint="eastAsia" w:ascii="Times New Roman" w:hAnsi="Times New Roman" w:eastAsia="Times New Roman" w:cs="Times New Roman"/>
        </w:rPr>
        <w:t>、</w:t>
      </w:r>
      <w:r>
        <w:rPr>
          <w:rFonts w:hint="eastAsia" w:ascii="Times New Roman" w:hAnsi="Times New Roman" w:eastAsia="FangSong" w:cs="Times New Roman"/>
        </w:rPr>
        <w:t>构型图均以评分标准扫描页为准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bookmarkEnd w:id="125"/>
    <w:bookmarkStart w:id="126"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氟的制备与相关反应方程式书写配平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平衡分压倍数计算</w:t>
            </w:r>
            <w:r>
              <w:rPr>
                <w:rFonts w:hint="eastAsia" w:ascii="Times New Roman" w:hAnsi="Times New Roman" w:eastAsia="Times New Roman" w:cs="Times New Roman"/>
              </w:rPr>
              <w:t>、</w:t>
            </w:r>
            <w:r>
              <w:rPr>
                <w:rFonts w:hint="eastAsia" w:ascii="Times New Roman" w:hAnsi="Times New Roman" w:eastAsia="FangSong" w:cs="Times New Roman"/>
              </w:rPr>
              <w:t>温度对平衡的影响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配位对电对电势的影响</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高价金属氟化物水解</w:t>
            </w:r>
          </w:p>
        </w:tc>
        <w:tc>
          <w:tcPr/>
          <w:p>
            <w:pPr>
              <w:pStyle w:val="Compact"/>
              <w:jc w:val="center"/>
            </w:pPr>
            <w:r>
              <w:rPr>
                <w:rFonts w:hint="eastAsia" w:ascii="Times New Roman" w:hAnsi="Times New Roman" w:eastAsia="FangSong" w:cs="Times New Roman"/>
              </w:rPr>
              <w:t>氟化物性质与氟化学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1-3 </w:t>
            </w:r>
            <w:r>
              <w:rPr>
                <w:rFonts w:hint="eastAsia" w:ascii="Times New Roman" w:hAnsi="Times New Roman" w:eastAsia="FangSong" w:cs="Times New Roman"/>
              </w:rPr>
              <w:t>背景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间接</w:t>
            </w:r>
          </w:p>
        </w:tc>
      </w:tr>
    </w:tbl>
    <w:bookmarkEnd w:id="126"/>
    <w:bookmarkStart w:id="12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p>
      <w:pPr>
        <w:pStyle w:val="BodyText"/>
      </w:pPr>
      <w:r>
        <w:rPr>
          <w:rFonts w:hint="eastAsia" w:ascii="Times New Roman" w:hAnsi="Times New Roman" w:eastAsia="FangSong" w:cs="Times New Roman"/>
          <w:b/>
          <w:bCs/>
        </w:rPr>
        <w:t xml:space="preserve">参考答案</w:t>
      </w:r>
    </w:p>
    <w:bookmarkEnd w:id="127"/>
    <w:bookmarkStart w:id="128"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8"/>
    <w:bookmarkStart w:id="12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ΔrG⊖（</w:t>
            </w:r>
            <w:r>
              <w:rPr>
                <w:rFonts w:hint="eastAsia" w:ascii="Times New Roman" w:hAnsi="Times New Roman" w:eastAsia="FangSong" w:cs="Times New Roman"/>
              </w:rPr>
              <w:t>范特霍夫近似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 xml:space="preserve">1300 K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及气相摩尔分数计算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多重平衡</w:t>
            </w:r>
            <w:r>
              <w:rPr>
                <w:rFonts w:hint="eastAsia" w:ascii="Times New Roman" w:hAnsi="Times New Roman" w:eastAsia="Times New Roman" w:cs="Times New Roman"/>
              </w:rPr>
              <w:t>、</w:t>
            </w:r>
            <w:r>
              <w:rPr>
                <w:rFonts w:hint="eastAsia" w:ascii="Times New Roman" w:hAnsi="Times New Roman" w:eastAsia="FangSong" w:cs="Times New Roman"/>
              </w:rPr>
              <w:t>过量固体参与的平衡组成</w:t>
            </w:r>
          </w:p>
        </w:tc>
        <w:tc>
          <w:tcPr/>
          <w:p>
            <w:pPr>
              <w:pStyle w:val="Compact"/>
              <w:jc w:val="center"/>
            </w:pPr>
            <w:r>
              <w:rPr>
                <w:rFonts w:hint="eastAsia" w:ascii="Times New Roman" w:hAnsi="Times New Roman" w:eastAsia="FangSong" w:cs="Times New Roman"/>
              </w:rPr>
              <w:t xml:space="preserve">直接</w:t>
            </w:r>
          </w:p>
        </w:tc>
      </w:tr>
    </w:tbl>
    <w:bookmarkEnd w:id="129"/>
    <w:bookmarkStart w:id="13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0"/>
    <w:bookmarkStart w:id="131"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31"/>
    <w:bookmarkStart w:id="132"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磷的混合卤化物组成推断</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中心原子杂化方式的判断与标注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hint="eastAsia" w:ascii="Times New Roman" w:hAnsi="Times New Roman" w:eastAsia="FangSong" w:cs="Times New Roman"/>
              </w:rPr>
              <w:t>阳离子中对称元素的种类与数量</w:t>
            </w:r>
            <w:r>
              <w:rPr>
                <w:rFonts w:hint="eastAsia" w:ascii="Times New Roman" w:hAnsi="Times New Roman" w:eastAsia="Times New Roman" w:cs="Times New Roman"/>
              </w:rPr>
              <w:t>（3-3）</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32"/>
    <w:bookmarkEnd w:id="1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16" Type="http://schemas.openxmlformats.org/officeDocument/2006/relationships/image" Target="media/rId16.png"/><Relationship Id="rId21" Type="http://schemas.openxmlformats.org/officeDocument/2006/relationships/image" Target="media/rId21.png"/><Relationship Id="rId31" Type="http://schemas.openxmlformats.org/officeDocument/2006/relationships/image" Target="media/rId31.png"/><Relationship Id="rId39" Type="http://schemas.openxmlformats.org/officeDocument/2006/relationships/image" Target="media/rId39.png"/><Relationship Id="rId70" Type="http://schemas.openxmlformats.org/officeDocument/2006/relationships/image" Target="media/rId70.png"/><Relationship Id="rId65" Type="http://schemas.openxmlformats.org/officeDocument/2006/relationships/image" Target="media/rId65.png"/><Relationship Id="rId51" Type="http://schemas.openxmlformats.org/officeDocument/2006/relationships/image" Target="media/rId51.png"/><Relationship Id="rId44" Type="http://schemas.openxmlformats.org/officeDocument/2006/relationships/image" Target="media/rId44.png"/><Relationship Id="rId75" Type="http://schemas.openxmlformats.org/officeDocument/2006/relationships/image" Target="media/rId75.jpg"/><Relationship Id="rId96" Type="http://schemas.openxmlformats.org/officeDocument/2006/relationships/image" Target="media/rId96.jpg"/><Relationship Id="rId81" Type="http://schemas.openxmlformats.org/officeDocument/2006/relationships/image" Target="media/rId81.jpg"/><Relationship Id="rId90" Type="http://schemas.openxmlformats.org/officeDocument/2006/relationships/image" Target="media/rId90.jpg"/><Relationship Id="rId111" Type="http://schemas.openxmlformats.org/officeDocument/2006/relationships/image" Target="media/rId111.jpg"/><Relationship Id="rId93" Type="http://schemas.openxmlformats.org/officeDocument/2006/relationships/image" Target="media/rId93.jpg"/><Relationship Id="rId78" Type="http://schemas.openxmlformats.org/officeDocument/2006/relationships/image" Target="media/rId78.jpg"/><Relationship Id="rId108" Type="http://schemas.openxmlformats.org/officeDocument/2006/relationships/image" Target="media/rId108.jpg"/><Relationship Id="rId59" Type="http://schemas.openxmlformats.org/officeDocument/2006/relationships/image" Target="media/rId59.jpg"/><Relationship Id="rId87" Type="http://schemas.openxmlformats.org/officeDocument/2006/relationships/image" Target="media/rId87.jpg"/><Relationship Id="rId105" Type="http://schemas.openxmlformats.org/officeDocument/2006/relationships/image" Target="media/rId105.jpg"/><Relationship Id="rId114" Type="http://schemas.openxmlformats.org/officeDocument/2006/relationships/image" Target="media/rId114.jpg"/><Relationship Id="rId102" Type="http://schemas.openxmlformats.org/officeDocument/2006/relationships/image" Target="media/rId10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2026-09-20T15:56:42Z</dcterms:created>
  <dcterms:modified xsi:type="dcterms:W3CDTF">2026-09-20T15:56:42Z</dcterms:modified>
</cp:coreProperties>
</file>

<file path=docProps/custom.xml><?xml version="1.0" encoding="utf-8"?>
<Properties xmlns="http://schemas.openxmlformats.org/officeDocument/2006/custom-properties" xmlns:vt="http://schemas.openxmlformats.org/officeDocument/2006/docPropsVTypes"/>
</file>