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离子反应向离子浓度减小方向进行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+HCO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的析出推动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侯氏制碱三步反应的计量关系与溶解度差异利用</w:t>
            </w:r>
          </w:p>
        </w:tc>
      </w:tr>
    </w:tbl>
    <w:bookmarkEnd w:id="19"/>
    <w:bookmarkStart w:id="2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38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3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选项原书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后接图片化残句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按答案区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再加盐酸温度降低只能是加入盐酸的温度低于溶液温度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补全语义为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加入的盐酸温度低于溶液温度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且稀释散热</w:t>
      </w:r>
      <w:r>
        <w:rPr>
          <w:rFonts w:hint="eastAsia" w:ascii="Times New Roman" w:hAnsi="Times New Roman" w:eastAsia="Times New Roman" w:cs="Times New Roman"/>
        </w:rPr>
        <w:t>）“，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Fonts w:ascii="Times New Roman" w:hAnsi="Times New Roman" w:eastAsia="Times New Roman" w:cs="Times New Roman"/>
              </w:rPr>
              <w:t xml:space="preserve"> 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水解产物假设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讨论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加和的完整链路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N(+3)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歧化为</w:t>
            </w:r>
            <w:r>
              <w:rPr>
                <w:rFonts w:ascii="Times New Roman" w:hAnsi="Times New Roman" w:eastAsia="Times New Roman" w:cs="Times New Roman"/>
              </w:rPr>
              <w:t xml:space="preserve"> +2/+4</w:t>
            </w:r>
          </w:p>
        </w:tc>
      </w:tr>
    </w:tbl>
    <w:bookmarkEnd w:id="29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由生成热求燃烧放热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生成热法计算反应热效应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三情况讨论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体积分数联立方程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表观摩尔质量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缔合</w:t>
            </w:r>
            <w:r>
              <w:rPr>
                <w:rFonts w:ascii="Times New Roman" w:hAnsi="Times New Roman" w:eastAsia="Times New Roman" w:cs="Times New Roman"/>
              </w:rPr>
              <w:t xml:space="preserve"> (HF)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</w:tr>
    </w:tbl>
    <w:bookmarkEnd w:id="37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S(+1) </w:t>
            </w:r>
            <w:r>
              <w:rPr>
                <w:rFonts w:hint="eastAsia" w:ascii="Times New Roman" w:hAnsi="Times New Roman" w:eastAsia="FangSong" w:cs="Times New Roman"/>
              </w:rPr>
              <w:t>的歧化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升价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与降价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并存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「1</w:t>
            </w:r>
            <w:r>
              <w:rPr>
                <w:rFonts w:ascii="Times New Roman" w:hAnsi="Times New Roman" w:eastAsia="Times New Roman" w:cs="Times New Roman"/>
              </w:rPr>
              <w:t xml:space="preserve"> mol CuO </w:t>
            </w:r>
            <w:r>
              <w:rPr>
                <w:rFonts w:hint="eastAsia" w:ascii="Times New Roman" w:hAnsi="Times New Roman" w:eastAsia="FangSong" w:cs="Times New Roman"/>
              </w:rPr>
              <w:t xml:space="preserve">转移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Times New Roman" w:cs="Times New Roman"/>
              </w:rPr>
              <w:t>e」</w:t>
            </w: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40"/>
    <w:bookmarkStart w:id="41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五离子杂化态与键级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键级判断稳定性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成键轨道周期数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三分子</w:t>
            </w:r>
            <w:r>
              <w:rPr>
                <w:rFonts w:ascii="Times New Roman" w:hAnsi="Times New Roman" w:eastAsia="Times New Roman" w:cs="Times New Roman"/>
              </w:rPr>
              <w:t xml:space="preserve"> σ/π </w:t>
            </w:r>
            <w:r>
              <w:rPr>
                <w:rFonts w:hint="eastAsia" w:ascii="Times New Roman" w:hAnsi="Times New Roman" w:eastAsia="FangSong" w:cs="Times New Roman"/>
              </w:rPr>
              <w:t xml:space="preserve">键计数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的两个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键级决定键长排序</w:t>
            </w:r>
          </w:p>
        </w:tc>
      </w:tr>
    </w:tbl>
    <w:bookmarkEnd w:id="47"/>
    <w:bookmarkStart w:id="5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081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轰击核反应与质量数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原子半径比较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火箭推进剂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酸式盐两性</w:t>
            </w:r>
          </w:p>
        </w:tc>
      </w:tr>
    </w:tbl>
    <w:bookmarkEnd w:id="53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730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8"/>
    <w:bookmarkStart w:id="5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活泼性递变的系统应用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准金属沿锯齿线的分布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电子数约束定周期</w:t>
            </w:r>
          </w:p>
        </w:tc>
      </w:tr>
    </w:tbl>
    <w:bookmarkEnd w:id="59"/>
    <w:bookmarkStart w:id="6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0357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2260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68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周期氢化物沸点反常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相对分子质量与分子间作用力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(2)② </w:t>
            </w:r>
            <w:r>
              <w:rPr>
                <w:rFonts w:hint="eastAsia" w:ascii="Times New Roman" w:hAnsi="Times New Roman" w:eastAsia="FangSong" w:cs="Times New Roman"/>
              </w:rPr>
              <w:t xml:space="preserve">减压蒸馏原理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短周期元素电子数推断</w:t>
            </w:r>
          </w:p>
        </w:tc>
      </w:tr>
    </w:tbl>
    <w:bookmarkEnd w:id="68"/>
    <w:bookmarkStart w:id="69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难溶而其余易溶</w:t>
      </w:r>
      <w:r>
        <w:rPr>
          <w:rFonts w:hint="eastAsia" w:ascii="Times New Roman" w:hAnsi="Times New Roman" w:eastAsia="Times New Roman" w:cs="Times New Roman"/>
        </w:rPr>
        <w:t>；AgF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易溶而其余难溶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离子极化视角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4"/>
    <w:bookmarkStart w:id="7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三步净反应即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（Fe/Cl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化合物循环再生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-714-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9-NaClO</w:t>
      </w:r>
      <w:r>
        <w:rPr>
          <w:rFonts w:hint="eastAsia" w:ascii="Times New Roman" w:hAnsi="Times New Roman" w:eastAsia="FangSong" w:cs="Times New Roman"/>
        </w:rPr>
        <w:t>漂白液碘量法滴定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1"/>
    <w:bookmarkStart w:id="82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2"/>
    <w:bookmarkStart w:id="83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问同源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(4)C </w:t>
      </w:r>
      <w:r>
        <w:rPr>
          <w:rFonts w:hint="eastAsia" w:ascii="Times New Roman" w:hAnsi="Times New Roman" w:eastAsia="FangSong" w:cs="Times New Roman"/>
        </w:rPr>
        <w:t>与水反应计算</w:t>
      </w:r>
      <w:r>
        <w:rPr>
          <w:rFonts w:hint="eastAsia" w:ascii="Times New Roman" w:hAnsi="Times New Roman" w:eastAsia="Times New Roman" w:cs="Times New Roman"/>
        </w:rPr>
        <w:t>、(5)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、(6)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杂化构型三问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：2BrF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(l)⇌BrF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+BrF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Start w:id="8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、NO、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37189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3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8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关联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-049-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-L2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10-Ag2Se</w:t>
      </w:r>
      <w:r>
        <w:rPr>
          <w:rFonts w:hint="eastAsia" w:ascii="Times New Roman" w:hAnsi="Times New Roman" w:eastAsia="FangSong" w:cs="Times New Roman"/>
        </w:rPr>
        <w:t>水热合成</w:t>
      </w:r>
      <w:r>
        <w:rPr>
          <w:rFonts w:hint="eastAsia" w:ascii="Times New Roman" w:hAnsi="Times New Roman" w:eastAsia="Times New Roman" w:cs="Times New Roman"/>
        </w:rPr>
        <w:t>（(1)(2)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逐字相同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溶于浓硫酸</w:t>
      </w:r>
      <w:r>
        <w:rPr>
          <w:rFonts w:hint="eastAsia" w:ascii="Times New Roman" w:hAnsi="Times New Roman" w:eastAsia="Times New Roman" w:cs="Times New Roman"/>
        </w:rPr>
        <w:t>、(4)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与纯碱反应两问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1"/>
    <w:bookmarkStart w:id="95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2596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9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3.2 g　B. 4.0 g　C. 4.2 g　D. 4.6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10" Type="http://schemas.openxmlformats.org/officeDocument/2006/relationships/image" Target="media/rId10.jpg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92" Type="http://schemas.openxmlformats.org/officeDocument/2006/relationships/image" Target="media/rId92.jpg"/><Relationship Id="rId60" Type="http://schemas.openxmlformats.org/officeDocument/2006/relationships/image" Target="media/rId60.jpg"/><Relationship Id="rId84" Type="http://schemas.openxmlformats.org/officeDocument/2006/relationships/image" Target="media/rId8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2026-09-07T12:20:10Z</dcterms:created>
  <dcterms:modified xsi:type="dcterms:W3CDTF">2026-09-07T12:20:10Z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