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ΔrH^θ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S^θ 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ΔrS^θ、ΔG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、ΔfG^θ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、ΔrS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= ΣνΔfH^θ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ΔS^θ = ΣνS^θ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θ=ΔH</w:t>
            </w:r>
            <w:r>
              <w:rPr>
                <w:rFonts w:ascii="Times New Roman" w:hAnsi="Times New Roman" w:eastAsia="Times New Roman" w:cs="Times New Roman"/>
              </w:rPr>
              <w:t xml:space="preserve">θ−TΔS^θ</w:t>
            </w: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3"/>
    <w:bookmarkEnd w:id="24"/>
    <w:bookmarkStart w:id="3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70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4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944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bookmarkEnd w:id="35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bookmarkEnd w:id="39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4"/>
    <w:bookmarkStart w:id="45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48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2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53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4"/>
    <w:bookmarkStart w:id="55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55"/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433928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2026-09-07T12:19:42Z</dcterms:created>
  <dcterms:modified xsi:type="dcterms:W3CDTF">2026-09-07T12:19:42Z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